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У яких випадках ФОП – платники єдиного податку застосовують РРО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ДФС України повідомила, що фізичні особи – підприємці (далі – ФОП) – платники єдиного податку другої – четвертої груп, які здійснюють розрахункові операції в готівковій чи в безготівковій формі при продажу товарів (наданні послуг) зобов’язані проводити розрахункові операції на повну суму покупки через зареєстровані, опломбовані у встановленому порядку та переведені у фіскальний режим роботи реєстратори розрахункових операцій (далі – РРО) з роздрукуванням відповідних розрахункових документів у разі: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перевищення в календарному році незалежно від обраного виду діяльності обсягу доходу понад 1 000 000 гривень (застосування РРО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здійснення реалізації технічно складних побутових товарів, що підлягають гарантійному ремонту, а також лікарських засобів та виробів медичного призначення незалежно від групи єдиного податку та обсягу річного доходу;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 здійснення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AD3D9A">
          <w:rPr>
            <w:rFonts w:ascii="Times New Roman" w:hAnsi="Times New Roman" w:cs="Times New Roman"/>
            <w:sz w:val="20"/>
            <w:szCs w:val="20"/>
            <w:lang w:val="uk-UA"/>
          </w:rPr>
          <w:t>20 літрів</w:t>
        </w:r>
      </w:smartTag>
      <w:r w:rsidRPr="00AD3D9A">
        <w:rPr>
          <w:rFonts w:ascii="Times New Roman" w:hAnsi="Times New Roman" w:cs="Times New Roman"/>
          <w:sz w:val="20"/>
          <w:szCs w:val="20"/>
          <w:lang w:val="uk-UA"/>
        </w:rPr>
        <w:t xml:space="preserve"> та діяльності, пов’язаної з роздрібним продажем пива, сидру, пері (без додання спирту) та столових вин.</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Нагадаємо, доходом платника єдиного податку для ФОП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Податкового кодексу України (далі – ПКУ). </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(п.п. 1 п. 292.1 ст. 292 ПКУ).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Більше роз’яснень про порядок застосування реєстраторів розрахункових операцій – у сервісі «Загальнодоступний інформаційно-довідковий ресурс», перейти на який можна з головної сторінки офіційного веб-порталу ДФС (дане роз’яснення у категорії 109, підкатегорії 109.04).</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Інформацію розміщено на офіційному веб-порталі ДФС України за посиланням</w:t>
      </w:r>
    </w:p>
    <w:p w:rsidR="00AD3D9A" w:rsidRPr="00AD3D9A" w:rsidRDefault="00AD3D9A" w:rsidP="00AD3D9A">
      <w:pPr>
        <w:spacing w:after="0" w:line="240" w:lineRule="auto"/>
        <w:jc w:val="both"/>
        <w:rPr>
          <w:rFonts w:ascii="Times New Roman" w:hAnsi="Times New Roman" w:cs="Times New Roman"/>
          <w:b/>
          <w:sz w:val="20"/>
          <w:szCs w:val="20"/>
          <w:lang w:val="uk-UA"/>
        </w:rPr>
      </w:pPr>
      <w:hyperlink r:id="rId5" w:history="1">
        <w:r w:rsidRPr="00AD3D9A">
          <w:rPr>
            <w:rStyle w:val="a3"/>
            <w:rFonts w:ascii="Times New Roman" w:hAnsi="Times New Roman" w:cs="Times New Roman"/>
            <w:b/>
            <w:sz w:val="20"/>
            <w:szCs w:val="20"/>
            <w:u w:val="none"/>
            <w:lang w:val="uk-UA"/>
          </w:rPr>
          <w:t>http://sfs.gov.ua/nove-pro-podatki--novini-/375817.html</w:t>
        </w:r>
      </w:hyperlink>
    </w:p>
    <w:p w:rsidR="00AD3D9A" w:rsidRPr="00AD3D9A" w:rsidRDefault="00AD3D9A" w:rsidP="00AD3D9A">
      <w:pPr>
        <w:spacing w:after="0" w:line="240" w:lineRule="auto"/>
        <w:jc w:val="both"/>
        <w:rPr>
          <w:rFonts w:ascii="Times New Roman" w:hAnsi="Times New Roman" w:cs="Times New Roman"/>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До уваги платників акцизного податку!</w:t>
      </w:r>
    </w:p>
    <w:p w:rsidR="00AD3D9A" w:rsidRPr="00AD3D9A" w:rsidRDefault="00AD3D9A" w:rsidP="00AD3D9A">
      <w:pPr>
        <w:tabs>
          <w:tab w:val="left" w:pos="708"/>
          <w:tab w:val="center" w:pos="4677"/>
        </w:tabs>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ДФС України за посиланням </w:t>
      </w:r>
      <w:hyperlink r:id="rId6" w:history="1">
        <w:r w:rsidRPr="00AD3D9A">
          <w:rPr>
            <w:rStyle w:val="a3"/>
            <w:rFonts w:ascii="Times New Roman" w:hAnsi="Times New Roman" w:cs="Times New Roman"/>
            <w:sz w:val="20"/>
            <w:szCs w:val="20"/>
            <w:u w:val="none"/>
            <w:lang w:val="uk-UA"/>
          </w:rPr>
          <w:t>http://sfs.gov.ua/media-tsentr/novini/375711.html</w:t>
        </w:r>
      </w:hyperlink>
      <w:r w:rsidRPr="00AD3D9A">
        <w:rPr>
          <w:rFonts w:ascii="Times New Roman" w:hAnsi="Times New Roman" w:cs="Times New Roman"/>
          <w:sz w:val="20"/>
          <w:szCs w:val="20"/>
          <w:lang w:val="uk-UA"/>
        </w:rPr>
        <w:t xml:space="preserve"> повідомила, що відповідно до підрозділу 5 розділу XX «Перехідні положення» Податкового кодексу України суб’єкти господарювання, які з 1 липня 2019 року відповідатимуть визначенню «платник акцизного податку», зобов’язані: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з 1 травня 2019 року до 1 червня 2019 року зареєструвати в системі електронного адміністрування реалізації пального усі акцизні склади, розпорядниками яких такі платники податку будуть станом на 1 липня   2019 року;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до 1 липня 2019 року зареєструватися платниками податку та зареєструвати в системі електронного адміністрування реалізації пального усі акцизні склади, розпорядниками яких такі платники податку будуть станом на  1 липня 2019 року;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протягом 20 календарних днів, починаючи з 1 липня 2019 року, подати до контролюючого органу акт проведення інвентаризації обсягів залишків спирту етилового станом на початок дня 1 липня 2019 року із зазначенням адрес об’єктів, на яких зберігаються відповідні обсяги залишків спирту етилового, перелік резервуарів, в яких зберігаються обсяги залишків спирту етилового, їх технічних параметрів (фізична місткість, що відповідає технічним паспортам), правовстановлюючих документів на відповідні об’єкти та документів, що засвідчують правові підстави експлуатації таких об’єктів.</w:t>
      </w:r>
    </w:p>
    <w:p w:rsidR="00AD3D9A" w:rsidRPr="00AD3D9A" w:rsidRDefault="00AD3D9A" w:rsidP="00AD3D9A">
      <w:pPr>
        <w:spacing w:after="0" w:line="240" w:lineRule="auto"/>
        <w:jc w:val="both"/>
        <w:rPr>
          <w:rFonts w:ascii="Times New Roman" w:hAnsi="Times New Roman" w:cs="Times New Roman"/>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Визначення строків адміністративного оскарження та сплати грошових зобов’язань</w:t>
      </w:r>
    </w:p>
    <w:p w:rsidR="00AD3D9A" w:rsidRPr="00AD3D9A" w:rsidRDefault="00AD3D9A" w:rsidP="00AD3D9A">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Pr="00AD3D9A">
        <w:rPr>
          <w:rFonts w:ascii="Times New Roman" w:hAnsi="Times New Roman" w:cs="Times New Roman"/>
          <w:sz w:val="20"/>
          <w:szCs w:val="20"/>
          <w:lang w:val="uk-UA"/>
        </w:rPr>
        <w:t>овідомляє</w:t>
      </w:r>
      <w:r>
        <w:rPr>
          <w:rFonts w:ascii="Times New Roman" w:hAnsi="Times New Roman" w:cs="Times New Roman"/>
          <w:sz w:val="20"/>
          <w:szCs w:val="20"/>
          <w:lang w:val="uk-UA"/>
        </w:rPr>
        <w:t>мо</w:t>
      </w:r>
      <w:r w:rsidRPr="00AD3D9A">
        <w:rPr>
          <w:rFonts w:ascii="Times New Roman" w:hAnsi="Times New Roman" w:cs="Times New Roman"/>
          <w:sz w:val="20"/>
          <w:szCs w:val="20"/>
          <w:lang w:val="uk-UA"/>
        </w:rPr>
        <w:t>, що з  01 січня 2019 року до Податкового кодексу України (далі – ПКУ) Законом України від 23 листопада 2018 року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(далі – Закон № 2628) внесені зміни, зокрема до порядку оскарження рішень контролюючих органів.</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Так, Законом № 2628 збільшено з десяти календарних до десяти робочих днів передбачений п. 56.3 ст. 56 ПКУ термін, протягом якого може бути подана скарга для оскарження в адміністративному порядку прийнятих контролюючими органами податкових повідомлень-рішень.</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Звертаємо увагу на те, що п. 57.3 ст. 57 ПКУ передбачені граничні терміни сплати нарахованих контролюючим органом сум грошових зобов’язань. </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Так, у разі визначення грошового зобов</w:t>
      </w:r>
      <w:r w:rsidRPr="00AD3D9A">
        <w:rPr>
          <w:rFonts w:ascii="Times New Roman" w:hAnsi="Times New Roman" w:cs="Times New Roman"/>
          <w:sz w:val="20"/>
          <w:szCs w:val="20"/>
        </w:rPr>
        <w:t>’</w:t>
      </w:r>
      <w:r w:rsidRPr="00AD3D9A">
        <w:rPr>
          <w:rFonts w:ascii="Times New Roman" w:hAnsi="Times New Roman" w:cs="Times New Roman"/>
          <w:sz w:val="20"/>
          <w:szCs w:val="20"/>
          <w:lang w:val="uk-UA"/>
        </w:rPr>
        <w:t>язання контролюючим органом за підставами, зазначеними у підпунктах 54.3.1 – 54.3.6 п. 54.3 ст. 54 ПКУ, платник податків зобов’язаний сплатити нараховану суму грошового зобов’язання протягом 10 календарних днів, що настають за днем отримання податкового повідомлення-рішення, крім випадків, коли протягом такого строку такий платник податків розпочинає процедуру оскарження рішення контролюючого органу. У разі оскарження рішення контролюючого органу про нараховану суму грошового зобов’язання платник податків зобов’язаний самостійно погасити узгоджену суму, а також пеню та штрафні санкції за їх наявності протягом 10 календарних днів, наступних за днем такого узгодження.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З метою запобігання нарахуванню штрафних санкцій та пені за порушення строків сплати визначеного у податковому повідомленні-рішенні грошового зобов’язання, платникам податків варто дотримуватись передбаченого                               п. 57.3 ст. 57 ПКУ граничного строку сплати. У разі незгоди з таким рішенням контролюючого органу, розпочати протягом такого строку процедуру його оскарження.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У випадку подання скарги на податкове повідомлення-рішення після спливу 10 календарних днів у платника податків виникає обов’язок сплатити нараховану суму грошового зобов’язання протягом строків, визначених у ПКУ, а у разі несплати – такий платник притягується до відповідальності, передбаченої ст. 126 ПКУ.</w:t>
      </w:r>
    </w:p>
    <w:p w:rsidR="00AD3D9A" w:rsidRPr="00AD3D9A" w:rsidRDefault="00AD3D9A" w:rsidP="00AD3D9A">
      <w:pPr>
        <w:tabs>
          <w:tab w:val="left" w:pos="708"/>
          <w:tab w:val="center" w:pos="4677"/>
        </w:tabs>
        <w:spacing w:after="0" w:line="240" w:lineRule="auto"/>
        <w:jc w:val="both"/>
        <w:rPr>
          <w:rFonts w:ascii="Times New Roman" w:hAnsi="Times New Roman" w:cs="Times New Roman"/>
          <w:sz w:val="20"/>
          <w:szCs w:val="20"/>
          <w:lang w:val="uk-UA"/>
        </w:rPr>
      </w:pPr>
    </w:p>
    <w:p w:rsidR="00AD3D9A" w:rsidRPr="00AD3D9A" w:rsidRDefault="00AD3D9A" w:rsidP="00AD3D9A">
      <w:pPr>
        <w:spacing w:after="0" w:line="240" w:lineRule="auto"/>
        <w:jc w:val="both"/>
        <w:rPr>
          <w:rFonts w:ascii="Times New Roman" w:hAnsi="Times New Roman" w:cs="Times New Roman"/>
          <w:sz w:val="20"/>
          <w:szCs w:val="20"/>
          <w:lang w:val="uk-UA" w:eastAsia="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lastRenderedPageBreak/>
        <w:t>До уваги платників податків!</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ДФС України проінформувала, що відповідно до розпорядження                 Кабінету Міністрів України «Про перенесення робочих днів у 2019 році»                    від 10.01.2019 № 7-р у квітні поточного року вівторок 30 квітня перенесено на суботу 11 травня, тобто останній день сплати нарахованих податкових зобов’язань з податків і зборів припадає на вихідний день 30 квітня 2019 року. Нормами Податкового кодексу України (далі – ПКУ) не передбачено перенесення термінів сплати податків і зборів (п. 57.1 ст. 57 ПКУ), тому сплату нарахованих поточних податкових зобов’язань необхідно здійснити </w:t>
      </w:r>
      <w:r w:rsidRPr="00AD3D9A">
        <w:rPr>
          <w:rFonts w:ascii="Times New Roman" w:hAnsi="Times New Roman" w:cs="Times New Roman"/>
          <w:b/>
          <w:sz w:val="20"/>
          <w:szCs w:val="20"/>
          <w:lang w:val="uk-UA"/>
        </w:rPr>
        <w:t>не пізніше 26 квітня 2019 року</w:t>
      </w:r>
      <w:r w:rsidRPr="00AD3D9A">
        <w:rPr>
          <w:rFonts w:ascii="Times New Roman" w:hAnsi="Times New Roman" w:cs="Times New Roman"/>
          <w:sz w:val="20"/>
          <w:szCs w:val="20"/>
          <w:lang w:val="uk-UA"/>
        </w:rPr>
        <w:t>.</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Інформація розміщена на офіційному веб-порталі ДФС України за посиланням</w:t>
      </w:r>
    </w:p>
    <w:p w:rsidR="00AD3D9A" w:rsidRPr="00AD3D9A" w:rsidRDefault="00AD3D9A" w:rsidP="00AD3D9A">
      <w:pPr>
        <w:spacing w:after="0" w:line="240" w:lineRule="auto"/>
        <w:jc w:val="both"/>
        <w:rPr>
          <w:rFonts w:ascii="Times New Roman" w:hAnsi="Times New Roman" w:cs="Times New Roman"/>
          <w:b/>
          <w:sz w:val="20"/>
          <w:szCs w:val="20"/>
          <w:lang w:val="uk-UA"/>
        </w:rPr>
      </w:pPr>
      <w:hyperlink r:id="rId7" w:history="1">
        <w:r w:rsidRPr="00AD3D9A">
          <w:rPr>
            <w:rStyle w:val="a3"/>
            <w:rFonts w:ascii="Times New Roman" w:hAnsi="Times New Roman" w:cs="Times New Roman"/>
            <w:b/>
            <w:sz w:val="20"/>
            <w:szCs w:val="20"/>
            <w:u w:val="none"/>
          </w:rPr>
          <w:t>http</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sfs</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gov</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ua</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media</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tsentr</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novini</w:t>
        </w:r>
        <w:r w:rsidRPr="00AD3D9A">
          <w:rPr>
            <w:rStyle w:val="a3"/>
            <w:rFonts w:ascii="Times New Roman" w:hAnsi="Times New Roman" w:cs="Times New Roman"/>
            <w:b/>
            <w:sz w:val="20"/>
            <w:szCs w:val="20"/>
            <w:u w:val="none"/>
            <w:lang w:val="uk-UA"/>
          </w:rPr>
          <w:t>/376096.</w:t>
        </w:r>
        <w:r w:rsidRPr="00AD3D9A">
          <w:rPr>
            <w:rStyle w:val="a3"/>
            <w:rFonts w:ascii="Times New Roman" w:hAnsi="Times New Roman" w:cs="Times New Roman"/>
            <w:b/>
            <w:sz w:val="20"/>
            <w:szCs w:val="20"/>
            <w:u w:val="none"/>
          </w:rPr>
          <w:t>html</w:t>
        </w:r>
      </w:hyperlink>
    </w:p>
    <w:p w:rsidR="00AD3D9A" w:rsidRPr="00AD3D9A" w:rsidRDefault="00AD3D9A" w:rsidP="00AD3D9A">
      <w:pPr>
        <w:spacing w:after="0" w:line="240" w:lineRule="auto"/>
        <w:jc w:val="both"/>
        <w:rPr>
          <w:rFonts w:ascii="Times New Roman" w:hAnsi="Times New Roman" w:cs="Times New Roman"/>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Сплата ЄСВ, якщо останній день строку сплати припадає на вихідний або святковий день</w:t>
      </w:r>
    </w:p>
    <w:p w:rsidR="00AD3D9A" w:rsidRPr="00AD3D9A" w:rsidRDefault="00AD3D9A" w:rsidP="00AD3D9A">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Pr="00AD3D9A">
        <w:rPr>
          <w:rFonts w:ascii="Times New Roman" w:hAnsi="Times New Roman" w:cs="Times New Roman"/>
          <w:sz w:val="20"/>
          <w:szCs w:val="20"/>
          <w:lang w:val="uk-UA"/>
        </w:rPr>
        <w:t>овідомляє</w:t>
      </w:r>
      <w:r>
        <w:rPr>
          <w:rFonts w:ascii="Times New Roman" w:hAnsi="Times New Roman" w:cs="Times New Roman"/>
          <w:sz w:val="20"/>
          <w:szCs w:val="20"/>
          <w:lang w:val="uk-UA"/>
        </w:rPr>
        <w:t>мо</w:t>
      </w:r>
      <w:r w:rsidRPr="00AD3D9A">
        <w:rPr>
          <w:rFonts w:ascii="Times New Roman" w:hAnsi="Times New Roman" w:cs="Times New Roman"/>
          <w:sz w:val="20"/>
          <w:szCs w:val="20"/>
          <w:lang w:val="uk-UA"/>
        </w:rPr>
        <w:t>, що платники єдиного внеску на загальнообов’язкове державне соціальне страхування (далі – ЄСВ) – роботодавці зобов’язані сплачувати ЄСВ, нарахований за календарний місяць, не пізніше 20 числа наступного місяця, крім гірничих підприємств, які зобов’язані сплачувати ЄСВ, нарахований за календарний місяць, не пізніше 28 числа наступного місяця.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Норми визначені частиною восьмою ст. 9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Порядок нарахування і сплати ЄСВ затверджено наказом Міністерства фінансів України від 20.04.2015 № 449 «Про затвердження Інструкції про порядок нарахування і сплати єдиного внеску на загальнообов’язкове державне соціальне страхування» із змінами (далі – Інструкція № 449).</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Згідно з п. 11 розділу ІV Інструкції № 449 у разі якщо останній день строків сплати ЄСВ, зазначених у Інструкції № 449, припадає на вихідний або святковий день, останнім днем таких строків сплати ЄСВ вважається перший робочий день, що настає за вихідним або святковим днем.</w:t>
      </w:r>
    </w:p>
    <w:p w:rsidR="00AD3D9A" w:rsidRPr="00AD3D9A" w:rsidRDefault="00AD3D9A" w:rsidP="00AD3D9A">
      <w:pPr>
        <w:spacing w:after="0" w:line="240" w:lineRule="auto"/>
        <w:jc w:val="both"/>
        <w:rPr>
          <w:rFonts w:ascii="Times New Roman" w:hAnsi="Times New Roman" w:cs="Times New Roman"/>
          <w:b/>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Визначення об’єкта оподаткування ПДФО за операціями з надання в оренду земельної ділянки сільськогосподарського призначення</w:t>
      </w:r>
    </w:p>
    <w:p w:rsidR="00AD3D9A" w:rsidRPr="00AD3D9A" w:rsidRDefault="00AD3D9A" w:rsidP="00AD3D9A">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Pr="00AD3D9A">
        <w:rPr>
          <w:rFonts w:ascii="Times New Roman" w:hAnsi="Times New Roman" w:cs="Times New Roman"/>
          <w:sz w:val="20"/>
          <w:szCs w:val="20"/>
          <w:lang w:val="uk-UA"/>
        </w:rPr>
        <w:t>одатковим агентом платника податку на доходи фізичних осіб (далі – ПДФО) – орендодавця щодо його доходу від надання в оренду (емфітевзис) земельної ділянки сільськогосподарського призначення, земельної частки (паю), майнового паю є орендар (п.п. 170.1.1 п. 170.1 ст. 170 Податкового кодексу України (далі – ПКУ)).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При цьому об’єкт оподаткування визначається виходячи з розміру орендної плати, зазначеної в договорі оренди, але не менше ніж мінімальна сума орендного платежу, встановлена законодавством з питань оренди землі.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Статтею 21 Закону України від 06 жовтня 1998 року № 161-ХІV «Про оренду землі» із змінами та доповненнями встановлено, що розмір, умови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ПКУ). </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Водночас, згідно з ст. 1 Указу Президента України від 02 лютого    2002 року № 92/2002 «Про додаткові заходи щодо соціального захисту селян – власників земельних ділянок та земельних часток (паїв)» із змінами та доповненнями, плата за оренду земельних ділянок сільськогосподарського призначення, земельних часток (паїв) має становити не менше 3 відсотків визначеної відповідно до законодавства вартості земельної ділянки, земельної частки (паю).</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При цьому умовами Типового договору оренди земельної частки (паю), затвердженого наказом Державного комітету України по земельних ресурсах від 17.01.2000 № 5 із змінами та доповненнями передбачено, що розмір орендної плати визначається за домовленістю між сторонами, але не може бути меншим від розміру, встановленого чинним законодавством.</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Отже, об’єкт оподаткування ПДФО за операціями з надання в оренду земельної ділянки сільськогосподарського призначення, земельної частки (паю) визначається виходячи з розміру орендної плати, зазначеної у договорі оренди, але не менше ніж 3 відсотки визначеної відповідно до законодавства вартості земельної ділянки, земельної частки (паю).</w:t>
      </w:r>
    </w:p>
    <w:p w:rsidR="00AD3D9A" w:rsidRPr="00AD3D9A" w:rsidRDefault="00AD3D9A" w:rsidP="00AD3D9A">
      <w:pPr>
        <w:spacing w:after="0" w:line="240" w:lineRule="auto"/>
        <w:jc w:val="both"/>
        <w:rPr>
          <w:rFonts w:ascii="Times New Roman" w:hAnsi="Times New Roman" w:cs="Times New Roman"/>
          <w:b/>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 xml:space="preserve">Контроль за дотриманням працедавцями трудового законодавства – один з пріоритетних напрямків роботи фіскальної служби </w:t>
      </w:r>
    </w:p>
    <w:p w:rsidR="00AD3D9A" w:rsidRPr="00AD3D9A" w:rsidRDefault="00D25F14" w:rsidP="00AD3D9A">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w:t>
      </w:r>
      <w:r w:rsidR="00AD3D9A" w:rsidRPr="00AD3D9A">
        <w:rPr>
          <w:rFonts w:ascii="Times New Roman" w:hAnsi="Times New Roman" w:cs="Times New Roman"/>
          <w:sz w:val="20"/>
          <w:szCs w:val="20"/>
          <w:lang w:val="uk-UA"/>
        </w:rPr>
        <w:t>дним з пріоритетних напрямків роботи фіскальної служби є контроль за дотриманням працедавцями трудового законодавства, а саме: за своєчасною та у повному обсязі виплатою заробітної плати.</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Нелегальні трудові відносини, виплата заробітної плати у «конвертах» призводять до ненадходження до місцевого бюджету податків, які б направлялись на покращення добробуту області, її соціально-економічний розвиток, та до виникнення соціальних проблем, які негативно впливають на якість життя громадян.</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Отримуючи зарплату у «конвертах», працівники позбавляють себе соціальних гарантій. І головне – через несплату єдиного внеску на загальнообов’язкове державне соціальне страхування (далі – ЄСВ) наймані працівники втрачають соціальну захищеність, страховий стаж та можливість одержання заробленої пенсії по старості, по інвалідності та в інших випадках, передбачених законодавством.</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Нагадуємо, що перед початком роботи найманого працівника роботодавець зобов’язаний до органів ДФС подати повідомлення про прийняття такого працівника на роботу за укладеним трудовим договором.</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Порядок повідомлення ДФС та її територіальним органам про прийняття працівника на роботу затверджений постановою Кабінету Міністрів України від 17 червня 2015 року № 413 (далі Постанова – № 413). </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Повідомлення про прийняття працівника на роботу подається власником підприємства, установи, організації або уповноваженим ним органом (особою) чи фізичною особою до територіальних органів ДФС за місцем обліку їх як платника ЄСВ за формою згідно з додатком до Постанови № 413.</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У додатку до Постанови № 413 у графах № 8 і № 9 форми повідомлення про прийняття працівника на роботу наводиться інформація про дату видання наказу й дату виходу на роботу та зазначається дата формування повідомлення. </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lastRenderedPageBreak/>
        <w:t xml:space="preserve">Слід зауважити, що норми ст. 24 «Укладення трудового договору» Кодексу законів про працю України від 10 грудня 1971 року із змінами та доповненнями та Постанови № 413 поширюються на всі випадки, коли працівник виконує роботу на умовах трудового договору. </w:t>
      </w:r>
    </w:p>
    <w:p w:rsidR="00AD3D9A" w:rsidRPr="00AD3D9A" w:rsidRDefault="00AD3D9A" w:rsidP="00AD3D9A">
      <w:pPr>
        <w:spacing w:after="0" w:line="240" w:lineRule="auto"/>
        <w:jc w:val="both"/>
        <w:rPr>
          <w:rFonts w:ascii="Times New Roman" w:hAnsi="Times New Roman" w:cs="Times New Roman"/>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Випадки, в яких не справляється авансовий внесок при виплаті дивідендів</w:t>
      </w:r>
    </w:p>
    <w:p w:rsidR="00AD3D9A" w:rsidRPr="00AD3D9A" w:rsidRDefault="00D25F14" w:rsidP="00AD3D9A">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w:t>
      </w:r>
      <w:r w:rsidR="00AD3D9A" w:rsidRPr="00AD3D9A">
        <w:rPr>
          <w:rFonts w:ascii="Times New Roman" w:hAnsi="Times New Roman" w:cs="Times New Roman"/>
          <w:sz w:val="20"/>
          <w:szCs w:val="20"/>
          <w:lang w:val="uk-UA"/>
        </w:rPr>
        <w:t>ідповідно до п.п. 57.1¹.3 п. 57.1¹ ст. 57 Податкового кодексу України (далі – ПКУ) авансовий внесок, передбачений п.п. 57.1¹.2 п. 57.1¹</w:t>
      </w:r>
      <w:r w:rsidR="00AD3D9A" w:rsidRPr="00AD3D9A">
        <w:rPr>
          <w:rFonts w:ascii="Times New Roman" w:hAnsi="Times New Roman" w:cs="Times New Roman"/>
          <w:sz w:val="20"/>
          <w:szCs w:val="20"/>
        </w:rPr>
        <w:t xml:space="preserve"> </w:t>
      </w:r>
      <w:r w:rsidR="00AD3D9A" w:rsidRPr="00AD3D9A">
        <w:rPr>
          <w:rFonts w:ascii="Times New Roman" w:hAnsi="Times New Roman" w:cs="Times New Roman"/>
          <w:sz w:val="20"/>
          <w:szCs w:val="20"/>
          <w:lang w:val="uk-UA"/>
        </w:rPr>
        <w:t>ст. 57 ПКУ, не справляється у разі виплати дивідендів:</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на користь власників корпоративних прав материнської компанії, що сплачуються в межах сум доходів такої компанії, отриманих у вигляді дивідендів від інших осіб. Якщо сума виплат дивідендів на користь власників корпоративних прав материнської компанії перевищує суму отриманих такою компанією дивідендів, дивіденди, сплачені в межах такого перевищення, підлягають оподаткуванню за правилами, встановленими п.п. 57.1¹.2 п. 57.1¹    ст. 57 ПКУ. З метою оподаткування материнська компанія веде наростаючим підсумком облік дивідендів, отриманих нею від інших осіб, та дивідендів, сплачених на користь власників корпоративних прав такої компанії, і відображає у податковій звітності дивіденди в порядку, визначеному центральним органом виконавчої влади, що забезпечує формування та реалізує фінансову політику;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платником податку на прибуток, прибуток якого звільнений від оподаткування відповідно до положень ПКУ, у розмірі прибутку, звільненого від оподаткування у період, за який виплачуються дивіденди;</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фізичним особам.</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Згідно з п.п. 57.1¹.4. п. 57.1¹ ст. 57 ПКУ виплата дивідендів на користь фізичних осіб (у тому числі нерезидентів) за акціями або корпоративними правами, які мають статус привілейованих або інший статус, що передбачає виплату фіксованого розміру дивідендів чи суми, яка є більшою за суму виплат, розраховану на будь-яку іншу акцію (корпоративне право), емітовану таким платником податку, прирівнюється з метою оподаткування до виплати заробітної плати з відповідним оподаткуванням.</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При цьому така виплата не підлягає оподаткуванню як дивіденди згідно з положеннями розділу IV «Податок на прибуток підприємств» ПКУ.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Інститути спільного інвестування звільняються від обов’язку сплати авансових внесків з податку на прибуток у разі виплати дивідендів (п.п. 57.1¹.6 п. 57.1¹ ст. 57 ПКУ).</w:t>
      </w:r>
    </w:p>
    <w:p w:rsidR="00D25F14" w:rsidRPr="00AD3D9A" w:rsidRDefault="00D25F14" w:rsidP="00AD3D9A">
      <w:pPr>
        <w:spacing w:after="0" w:line="240" w:lineRule="auto"/>
        <w:jc w:val="both"/>
        <w:rPr>
          <w:rFonts w:ascii="Times New Roman" w:hAnsi="Times New Roman" w:cs="Times New Roman"/>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 xml:space="preserve">Сеанс телефонного зв’язку «гаряча лінія» начальника управління обслуговування платників ГУ ДФС у Дніпропетровській області </w:t>
      </w: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Олени Ярової на тему: «Право громадян на звернення. Доступ до публічної інформації»</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lang w:val="uk-UA"/>
        </w:rPr>
        <w:t>Питання 1. Добрий день. Що таке публічна інформація?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lang w:val="uk-UA"/>
        </w:rPr>
        <w:t>Відповідь.</w:t>
      </w:r>
      <w:r w:rsidRPr="00AD3D9A">
        <w:rPr>
          <w:rFonts w:ascii="Times New Roman" w:hAnsi="Times New Roman" w:cs="Times New Roman"/>
          <w:sz w:val="20"/>
          <w:szCs w:val="20"/>
          <w:lang w:val="uk-UA"/>
        </w:rPr>
        <w:t xml:space="preserve"> Добрий день.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визначених Законом України «Про доступ до публічної інформації».</w:t>
      </w: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Питання 2. Вітаю. Хто такий розпорядник інформації?</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lang w:val="uk-UA"/>
        </w:rPr>
        <w:t>Відповідь.</w:t>
      </w:r>
      <w:r w:rsidRPr="00AD3D9A">
        <w:rPr>
          <w:rFonts w:ascii="Times New Roman" w:hAnsi="Times New Roman" w:cs="Times New Roman"/>
          <w:sz w:val="20"/>
          <w:szCs w:val="20"/>
          <w:lang w:val="uk-UA"/>
        </w:rPr>
        <w:t xml:space="preserve"> Добрий день. Розпорядники інформації – коло суб’єктів, які мають визначені законом обов’язки щодо оприлюднення та надання публічної інформації, що знаходиться у їхньому володінні.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Розпорядниками інформації визнаються: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Питання 3. У мене ще є питання. Що таке суспільний інтерес?</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lang w:val="uk-UA"/>
        </w:rPr>
        <w:t>Відповідь.</w:t>
      </w:r>
      <w:r w:rsidRPr="00AD3D9A">
        <w:rPr>
          <w:rFonts w:ascii="Times New Roman" w:hAnsi="Times New Roman" w:cs="Times New Roman"/>
          <w:sz w:val="20"/>
          <w:szCs w:val="20"/>
          <w:lang w:val="uk-UA"/>
        </w:rPr>
        <w:t xml:space="preserve"> Відповідаю. 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З огляду на характер суспільно необхідної інформації законодавство не надає вичерпного визначення цього поняття. Гнучкість законодавства в цьому аспекті надає можливість визначати, чи є інформація суспільно необхідною, в кожному конкретному випадку.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Так, наприклад, інформація може вважатись суспільно необхідною, якщо її поширення сприяє дискусії з питань, що хвилюють суспільство чи його частину, посиленню підзвітності і підконтрольності влади суспільству загалом, контролю за надходженням та витрачанням публічних коштів, розпорядженням державним або комунальним майном, розподіленням соціальних благ, запобіганню розтраті, привласненню публічних коштів і майна, запобіганню незаконному особистому збагаченню публічних службовців, захисту навколишнього середовища, виявленню завданої або можливої шкоди екології, виявленню ризиків для здоров'я людей, для громадської безпеки і порядку, запобігання їм та їх наслідкам, тощо.</w:t>
      </w: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Питання 4. Добрий день. Запит і звернення. Яка різниця?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lang w:val="uk-UA"/>
        </w:rPr>
        <w:lastRenderedPageBreak/>
        <w:t>Відповідь.</w:t>
      </w:r>
      <w:r w:rsidRPr="00AD3D9A">
        <w:rPr>
          <w:rFonts w:ascii="Times New Roman" w:hAnsi="Times New Roman" w:cs="Times New Roman"/>
          <w:sz w:val="20"/>
          <w:szCs w:val="20"/>
          <w:lang w:val="uk-UA"/>
        </w:rPr>
        <w:t xml:space="preserve"> Добрий день. Право на інформацію та право на звернення є окремими конституційними правами особи і мають різну юридичну природу. Цим, зокрема, пояснюється те, що порядок реалізації цих прав регулюється двома законами.</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Суть запиту на інформацію зводиться до прохання надати інформацію, якою володіє розпорядник. Закон України «Про доступ до публічної інформації» надає право доступу до вже існуючої інформації (документів) і не вимагає створення у відповідь на запит нової інформації (зокрема, шляхом проведення аналітичної роботи). Винятком є ситуація, коли розпорядник не володіє, але повинен був би володіти певною інформацією.</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Інші вимоги або прохання (визнати чи підтвердити юридичний статус, поновити порушене право, притягти порушника до відповідальності тощо) повинні розглядатися відповідно до Закону України «Про звернення громадян». Унаслідок їх розгляду при наданні відповіді на звернення може створюватися нова інформація.</w:t>
      </w: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Питання 5. Добрий день. Хочу запитати: чи застосовується Закон України «Про доступ до публічної інформації» до інформації (документів), яка була створена до набрання ним чинності?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lang w:val="uk-UA"/>
        </w:rPr>
        <w:t>Відповідь.</w:t>
      </w:r>
      <w:r w:rsidRPr="00AD3D9A">
        <w:rPr>
          <w:rFonts w:ascii="Times New Roman" w:hAnsi="Times New Roman" w:cs="Times New Roman"/>
          <w:sz w:val="20"/>
          <w:szCs w:val="20"/>
          <w:lang w:val="uk-UA"/>
        </w:rPr>
        <w:t xml:space="preserve"> Добрий день. Принцип неможливості зворотної дії законів у часі полягає в тому, що закон регулює ті правовідносини, які виникли після набрання ним чинності або продовжували існувати після цього моменту. Закон України «Про доступ до публічної інформації» (далі – Закон) містить як процедурні норми – стосовно розгляду запитів на інформацію, її оприлюднення розпорядниками та ін., так і норми матеріального права, які визначають статус інформації (відкрита або з обмеженим доступом). Очевидно, що процедурні норми Закону застосовуються лише до відносин, які виникли                                             10 травня 2011 року або пізніше. Норми матеріального права, які містяться в Законі, застосовуються до всієї інформації (документів), які виникли (були створені) до 10 травня 2011 року і продовжують існувати. Закон, зокрема, визначає, що розпорядник має надати інформацію, щодо якої раніше існували законні підстави обмеження в доступі, але згодом вони відпали. Одним із випадків зникнення підстав для обмеження доступу є зміна законодавчих норм, зокрема набрання чинності Законом.</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Разом з тим, на підставі цього Закону не можна визнати незаконним обмеження доступу до інформації до моменту набрання ним чинності, як і притягти до відповідальності за встановлення такого обмеження.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Отже, Закон України «Про доступ до публічної інформації» застосовується до всієї інформації (документів), зокрема створеної до моменту набрання ним чинності, якщо така інформація (документи) продовжує існувати. Наприклад, у разі розгляду запиту щодо документа, якому до набрання чинності Законом було надано гриф «Для службового користування», питання задоволення запиту, зокрема того, чи є обмеження доступу і надалі правомірним, вирішується відповідно до нового Закону.</w:t>
      </w: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Питання 6. Вітаю. Чи зобов’язані державні службовці надавати інтерв’ю ЗМІ відповідно до Закону України «Про доступ до публічної інформації»?</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lang w:val="uk-UA"/>
        </w:rPr>
        <w:t>Відповідь.</w:t>
      </w:r>
      <w:r w:rsidRPr="00AD3D9A">
        <w:rPr>
          <w:rFonts w:ascii="Times New Roman" w:hAnsi="Times New Roman" w:cs="Times New Roman"/>
          <w:sz w:val="20"/>
          <w:szCs w:val="20"/>
          <w:lang w:val="uk-UA"/>
        </w:rPr>
        <w:t xml:space="preserve"> Добрий день. Вичерпний перелік обов’язків розпорядників інформації встановлено Законом України «Про доступ до публічної інформації». Інтерв’ю є твором, створеним спільною творчою працею особи, яка дала інтерв’ю, та особи, яка його взяла. Права авторів, пов’язані із створенням та використанням творів, охороняються Законом України «Про авторське право і суміжні права».</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Відносини між співавторами визначаються угодою, укладеною між ними. Право опублікування та іншого використання інтерв’ю в цілому належить всім співавторам. Згідно із Законом України «Про авторське право і суміжні права»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З огляду на наведене надання інтерв’ю є правом, а не обов’язком державних службовців (службовців місцевого самоврядування). У разі звернення представника ЗМІ, журналіста до службовця з усним запитом, який відповідає Закону України «Про доступ до публічної інформації» (тобто не є зверненням, містить опис інформації, що запитується, тощо), службовець може дати усну відповідь, якщо він володіє цією інформацією і якщо запитувач не наполягає на іншій формі відповіді.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Службовець не зобов’язаний миттєво давати усну відповідь на усний запит. Якщо він не готовий дати таку усну відповідь, то він повинен зафіксувати контактні дані запитувача, зміст запиту і дати відповідь у встановлений цим Законом строк.</w:t>
      </w: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Питання 7. Добрий день. Які документи можна вважати такими, що становлять «внутрівідомчу службову кореспонденцію»?</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lang w:val="uk-UA"/>
        </w:rPr>
        <w:t>Відповідь.</w:t>
      </w:r>
      <w:r w:rsidRPr="00AD3D9A">
        <w:rPr>
          <w:rFonts w:ascii="Times New Roman" w:hAnsi="Times New Roman" w:cs="Times New Roman"/>
          <w:sz w:val="20"/>
          <w:szCs w:val="20"/>
          <w:lang w:val="uk-UA"/>
        </w:rPr>
        <w:t xml:space="preserve"> Добрий день. Під «внутрівідомчою службовою кореспонденцією» слід розуміти будь який документ, створений посадовою (службовою) особою суб’єкта владних повноважень та адресатом якого є інша особа чи структурний підрозділ цього суб’єкта владних повноважень. Такими документами, наприклад, є: доповідні записки, рекомендації, службові записки, резолюції, проекти рішень, протоколи нарад, письмові доручення тощо.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Зазначений документ повинен мати службовий характер, тобто бути пов’язаним з роботою суб’єкта владних повноважень: з розробкою напряму</w:t>
      </w:r>
      <w:r w:rsidRPr="00AD3D9A">
        <w:rPr>
          <w:rFonts w:ascii="Times New Roman" w:hAnsi="Times New Roman" w:cs="Times New Roman"/>
          <w:sz w:val="20"/>
          <w:szCs w:val="20"/>
        </w:rPr>
        <w:t xml:space="preserve"> </w:t>
      </w:r>
      <w:r w:rsidRPr="00AD3D9A">
        <w:rPr>
          <w:rFonts w:ascii="Times New Roman" w:hAnsi="Times New Roman" w:cs="Times New Roman"/>
          <w:sz w:val="20"/>
          <w:szCs w:val="20"/>
          <w:lang w:val="uk-UA"/>
        </w:rPr>
        <w:t>діяльності, здійсненням контрольних чи наглядових функцій, процесом прийняття рішення. Не матиме службового характеру, наприклад, особисте листування двох працівників державного органу. Листування з іншим суб’єктом владних повноважень чи будь-якими іншими фізичними або юридичними особами не можна вважати «внутрівідомчою» кореспонденцією. Наприклад, листування між місцевою державною адміністрацією та міністерством або між органом місцевого самоврядування та Кабінетом Міністрів України не є «внутрівідомчим». «Відомство» є широким поняттям, що включає не тільки центральний апарат органу влади, а і його територіальні підрозділи. Наприклад, листування між територіальним підрозділом міністерства та його центральним апаратом охоплюється поняттям «внутрівідомча службова кореспонденція».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Щоб вважатися «внутрівідомчою службовою кореспонденцією», інформація з якої може бути віднесена до службової, такий документ має передувати публічному обговоренню або прийняттю рішення. Отже, після винесення документа на обговорення чи прийняття рішення з відповідного питання інформація з документів, що передували цьому, не може мати статус службової. Наприклад, акт перевірки суб’єкта господарювання до його затвердження керівником (керівником підрозділу) органу державного контролю/нагляду може бути визначений таким, що містить службову інформацію. Проте після затвердження такого акта він уже не може вважатися документом, що містить службову інформацію. Інші </w:t>
      </w:r>
      <w:r w:rsidRPr="00AD3D9A">
        <w:rPr>
          <w:rFonts w:ascii="Times New Roman" w:hAnsi="Times New Roman" w:cs="Times New Roman"/>
          <w:sz w:val="20"/>
          <w:szCs w:val="20"/>
          <w:lang w:val="uk-UA"/>
        </w:rPr>
        <w:lastRenderedPageBreak/>
        <w:t>приклади: доповідна записка, службова записка про порушення службової дисципліни, матеріали службового розслідування.</w:t>
      </w: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Питання 8. Чи мають надаватись завірені копії документів на запит?</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lang w:val="uk-UA"/>
        </w:rPr>
        <w:t>Відповідь.</w:t>
      </w:r>
      <w:r w:rsidRPr="00AD3D9A">
        <w:rPr>
          <w:rFonts w:ascii="Times New Roman" w:hAnsi="Times New Roman" w:cs="Times New Roman"/>
          <w:sz w:val="20"/>
          <w:szCs w:val="20"/>
          <w:lang w:val="uk-UA"/>
        </w:rPr>
        <w:t xml:space="preserve"> Ні. Закон України «Про доступ до публічної інформації», інструкція з діловодства в органах виконавчої влади не регулюють зазначеного питання. Закон гарантує максимальне спрощення процедури отримання інформації, але не уповноважує розпорядників завіряти надані у відповідь на запит копії документів та не надає запитувачу права вимагати такого завірення.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Таким чином, Закон не зобов’язує завіряти копію документа, яка надається у відповідь на запит.</w:t>
      </w:r>
    </w:p>
    <w:p w:rsidR="00D25F14" w:rsidRPr="00AD3D9A" w:rsidRDefault="00D25F14" w:rsidP="00AD3D9A">
      <w:pPr>
        <w:tabs>
          <w:tab w:val="left" w:pos="708"/>
          <w:tab w:val="center" w:pos="4677"/>
        </w:tabs>
        <w:spacing w:after="0" w:line="240" w:lineRule="auto"/>
        <w:jc w:val="both"/>
        <w:rPr>
          <w:rFonts w:ascii="Times New Roman" w:hAnsi="Times New Roman" w:cs="Times New Roman"/>
          <w:b/>
          <w:color w:val="333333"/>
          <w:kern w:val="36"/>
          <w:sz w:val="20"/>
          <w:szCs w:val="20"/>
          <w:lang w:val="uk-UA" w:eastAsia="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Співробітники податкової міліції ГУ ДФС у Дніпропетровській області ліквідували конвертаційний центр</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Співробітники податкової міліції ГУ ДФС у Дніпропетровській області ліквідували конвертаційний центр з обігом коштів понад 375 млн грн, до роботи якого залучалися нелегальні пункти обміну валюти.</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В рамках розслідування кримінального провадження за ч. 1 ст. 212 та ч.1                    ст. 205 КК України було встановлено групу жителів м. Кривий Ріг, які надавали послуги з формування штучного податкового кредиту, переведення безготівкових коштів у готівку, мінімізації податкових зобов’язань та виводу бюджетних коштів у тіньовий обіг підприємствам реального сектору економіки (у т.ч. державної та комунальної форм власності) Дніпропетровської, Харківської та інших областей, та підприємствам м. Києва.</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Механізм конвертації полягав в тому, що на розрахункові рахунки транзитно-конвертаційних підприємств та СГД з ознаками фіктивності замовники конвертації перераховували безготівкові грошові кошти за нібито придбані ТМЦ.</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Вказані кошти повертались замовникам послуг конвертації готівкою за вирахуванням відсотка винагороди у розмі</w:t>
      </w:r>
      <w:proofErr w:type="gramStart"/>
      <w:r w:rsidRPr="00AD3D9A">
        <w:rPr>
          <w:rFonts w:ascii="Times New Roman" w:hAnsi="Times New Roman" w:cs="Times New Roman"/>
          <w:sz w:val="20"/>
          <w:szCs w:val="20"/>
        </w:rPr>
        <w:t>р</w:t>
      </w:r>
      <w:proofErr w:type="gramEnd"/>
      <w:r w:rsidRPr="00AD3D9A">
        <w:rPr>
          <w:rFonts w:ascii="Times New Roman" w:hAnsi="Times New Roman" w:cs="Times New Roman"/>
          <w:sz w:val="20"/>
          <w:szCs w:val="20"/>
        </w:rPr>
        <w:t>і 10</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13</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від проконвертованої суми.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 xml:space="preserve">Додатково для маскування походження та надання </w:t>
      </w:r>
      <w:proofErr w:type="gramStart"/>
      <w:r w:rsidRPr="00AD3D9A">
        <w:rPr>
          <w:rFonts w:ascii="Times New Roman" w:hAnsi="Times New Roman" w:cs="Times New Roman"/>
          <w:sz w:val="20"/>
          <w:szCs w:val="20"/>
        </w:rPr>
        <w:t>легального</w:t>
      </w:r>
      <w:proofErr w:type="gramEnd"/>
      <w:r w:rsidRPr="00AD3D9A">
        <w:rPr>
          <w:rFonts w:ascii="Times New Roman" w:hAnsi="Times New Roman" w:cs="Times New Roman"/>
          <w:sz w:val="20"/>
          <w:szCs w:val="20"/>
        </w:rPr>
        <w:t xml:space="preserve"> статусу грошові кошти конвертувалися у валюту. До цього процесу залучались </w:t>
      </w:r>
      <w:proofErr w:type="gramStart"/>
      <w:r w:rsidRPr="00AD3D9A">
        <w:rPr>
          <w:rFonts w:ascii="Times New Roman" w:hAnsi="Times New Roman" w:cs="Times New Roman"/>
          <w:sz w:val="20"/>
          <w:szCs w:val="20"/>
        </w:rPr>
        <w:t>п</w:t>
      </w:r>
      <w:proofErr w:type="gramEnd"/>
      <w:r w:rsidRPr="00AD3D9A">
        <w:rPr>
          <w:rFonts w:ascii="Times New Roman" w:hAnsi="Times New Roman" w:cs="Times New Roman"/>
          <w:sz w:val="20"/>
          <w:szCs w:val="20"/>
        </w:rPr>
        <w:t xml:space="preserve">ідконтрольні нелегальні пункти обміну валюти, розташовані у м. Дніпро. Видача готівки здійснювалась у т.ч. через вказані обмінні пункти. Таким чином протягом 2017 </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2019 років було проконвертовано понад 375</w:t>
      </w:r>
      <w:r w:rsidRPr="00AD3D9A">
        <w:rPr>
          <w:rFonts w:ascii="Times New Roman" w:hAnsi="Times New Roman" w:cs="Times New Roman"/>
          <w:sz w:val="20"/>
          <w:szCs w:val="20"/>
          <w:lang w:val="uk-UA"/>
        </w:rPr>
        <w:t xml:space="preserve"> </w:t>
      </w:r>
      <w:proofErr w:type="gramStart"/>
      <w:r w:rsidRPr="00AD3D9A">
        <w:rPr>
          <w:rFonts w:ascii="Times New Roman" w:hAnsi="Times New Roman" w:cs="Times New Roman"/>
          <w:sz w:val="20"/>
          <w:szCs w:val="20"/>
        </w:rPr>
        <w:t>млн</w:t>
      </w:r>
      <w:proofErr w:type="gramEnd"/>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гривень.</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За результатами обшуків, проведених у Дні</w:t>
      </w:r>
      <w:proofErr w:type="gramStart"/>
      <w:r w:rsidRPr="00AD3D9A">
        <w:rPr>
          <w:rFonts w:ascii="Times New Roman" w:hAnsi="Times New Roman" w:cs="Times New Roman"/>
          <w:sz w:val="20"/>
          <w:szCs w:val="20"/>
        </w:rPr>
        <w:t>пр</w:t>
      </w:r>
      <w:proofErr w:type="gramEnd"/>
      <w:r w:rsidRPr="00AD3D9A">
        <w:rPr>
          <w:rFonts w:ascii="Times New Roman" w:hAnsi="Times New Roman" w:cs="Times New Roman"/>
          <w:sz w:val="20"/>
          <w:szCs w:val="20"/>
        </w:rPr>
        <w:t xml:space="preserve">і та Кривому Розі (в офісних приміщеннях «конверту», в нелегальних пунктах обміну валюти, за місцями проживання фігурантів та в їх автомобілях) з незаконного обігу вилучено готівку в національній та іноземній валюті в еквіваленті більше 1 млн грн, 106 печаток </w:t>
      </w:r>
      <w:proofErr w:type="gramStart"/>
      <w:r w:rsidRPr="00AD3D9A">
        <w:rPr>
          <w:rFonts w:ascii="Times New Roman" w:hAnsi="Times New Roman" w:cs="Times New Roman"/>
          <w:sz w:val="20"/>
          <w:szCs w:val="20"/>
        </w:rPr>
        <w:t>п</w:t>
      </w:r>
      <w:proofErr w:type="gramEnd"/>
      <w:r w:rsidRPr="00AD3D9A">
        <w:rPr>
          <w:rFonts w:ascii="Times New Roman" w:hAnsi="Times New Roman" w:cs="Times New Roman"/>
          <w:sz w:val="20"/>
          <w:szCs w:val="20"/>
        </w:rPr>
        <w:t>ідконтрольних підприємств, їх фінансово-господарські документи, чорнові записи кліше з підписами, банківські картки, електронні носії інформації, комп’ютерну техніку, мобільні телефони та інше.</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Триває слідство.</w:t>
      </w:r>
    </w:p>
    <w:p w:rsidR="00AD3D9A" w:rsidRPr="00AD3D9A" w:rsidRDefault="00AD3D9A" w:rsidP="00AD3D9A">
      <w:pPr>
        <w:spacing w:after="0" w:line="240" w:lineRule="auto"/>
        <w:jc w:val="both"/>
        <w:rPr>
          <w:rFonts w:ascii="Times New Roman" w:hAnsi="Times New Roman" w:cs="Times New Roman"/>
          <w:sz w:val="20"/>
          <w:szCs w:val="20"/>
          <w:lang w:val="uk-UA" w:eastAsia="uk-UA"/>
        </w:rPr>
      </w:pPr>
    </w:p>
    <w:p w:rsidR="00AD3D9A" w:rsidRPr="00AD3D9A" w:rsidRDefault="00AD3D9A" w:rsidP="00AD3D9A">
      <w:pPr>
        <w:spacing w:after="0" w:line="240" w:lineRule="auto"/>
        <w:jc w:val="both"/>
        <w:rPr>
          <w:rFonts w:ascii="Times New Roman" w:hAnsi="Times New Roman" w:cs="Times New Roman"/>
          <w:b/>
          <w:bCs/>
          <w:color w:val="000000"/>
          <w:sz w:val="20"/>
          <w:szCs w:val="20"/>
          <w:lang w:val="uk-UA" w:eastAsia="uk-UA"/>
        </w:rPr>
      </w:pPr>
      <w:r w:rsidRPr="00AD3D9A">
        <w:rPr>
          <w:rFonts w:ascii="Times New Roman" w:hAnsi="Times New Roman" w:cs="Times New Roman"/>
          <w:b/>
          <w:sz w:val="20"/>
          <w:szCs w:val="20"/>
          <w:lang w:val="uk-UA" w:eastAsia="uk-UA"/>
        </w:rPr>
        <w:t xml:space="preserve">Затверджено </w:t>
      </w:r>
      <w:r w:rsidRPr="00AD3D9A">
        <w:rPr>
          <w:rFonts w:ascii="Times New Roman" w:hAnsi="Times New Roman" w:cs="Times New Roman"/>
          <w:b/>
          <w:bCs/>
          <w:color w:val="000000"/>
          <w:sz w:val="20"/>
          <w:szCs w:val="20"/>
          <w:lang w:val="uk-UA" w:eastAsia="uk-UA"/>
        </w:rPr>
        <w:t>порядок зарахування частини акцизного податку з виробленого в Україні та ввезеного на митну територію України пального</w:t>
      </w:r>
    </w:p>
    <w:p w:rsidR="00AD3D9A" w:rsidRPr="00AD3D9A" w:rsidRDefault="00AD3D9A" w:rsidP="00AD3D9A">
      <w:pPr>
        <w:spacing w:after="0" w:line="240" w:lineRule="auto"/>
        <w:jc w:val="both"/>
        <w:rPr>
          <w:rFonts w:ascii="Times New Roman" w:hAnsi="Times New Roman" w:cs="Times New Roman"/>
          <w:sz w:val="20"/>
          <w:szCs w:val="20"/>
        </w:rPr>
      </w:pPr>
      <w:bookmarkStart w:id="0" w:name="n4"/>
      <w:bookmarkEnd w:id="0"/>
      <w:r w:rsidRPr="00AD3D9A">
        <w:rPr>
          <w:rFonts w:ascii="Times New Roman" w:hAnsi="Times New Roman" w:cs="Times New Roman"/>
          <w:sz w:val="20"/>
          <w:szCs w:val="20"/>
          <w:lang w:val="uk-UA"/>
        </w:rPr>
        <w:t xml:space="preserve">30.03.2019 набрала чинності постанова Кабінету Міністрів України від  27 березня 2019 року № 259 (далі – Постанова № 259), якою затверджено </w:t>
      </w:r>
      <w:r w:rsidRPr="00AD3D9A">
        <w:rPr>
          <w:rFonts w:ascii="Times New Roman" w:hAnsi="Times New Roman" w:cs="Times New Roman"/>
          <w:sz w:val="20"/>
          <w:szCs w:val="20"/>
          <w:lang w:val="uk-UA" w:eastAsia="uk-UA"/>
        </w:rPr>
        <w:t xml:space="preserve">Порядок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w:t>
      </w:r>
      <w:r w:rsidRPr="00AD3D9A">
        <w:rPr>
          <w:rFonts w:ascii="Times New Roman" w:hAnsi="Times New Roman" w:cs="Times New Roman"/>
          <w:sz w:val="20"/>
          <w:szCs w:val="20"/>
        </w:rPr>
        <w:t>самоврядування у 2019 році (далі – Порядок).</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Порядок затверджено відповідно до п. 43¹ </w:t>
      </w:r>
      <w:r w:rsidRPr="00AD3D9A">
        <w:rPr>
          <w:rFonts w:ascii="Times New Roman" w:hAnsi="Times New Roman" w:cs="Times New Roman"/>
          <w:color w:val="000000"/>
          <w:sz w:val="20"/>
          <w:szCs w:val="20"/>
          <w:lang w:val="uk-UA" w:eastAsia="uk-UA"/>
        </w:rPr>
        <w:t xml:space="preserve">розділу VI «Прикінцеві та перехідні положення» Бюджетного кодексу України і він </w:t>
      </w:r>
      <w:r w:rsidRPr="00AD3D9A">
        <w:rPr>
          <w:rFonts w:ascii="Times New Roman" w:hAnsi="Times New Roman" w:cs="Times New Roman"/>
          <w:sz w:val="20"/>
          <w:szCs w:val="20"/>
          <w:lang w:val="uk-UA"/>
        </w:rPr>
        <w:t>визначає механізм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2019 році.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Постанову № 259 опубліковано в офіційному виданні «</w:t>
      </w:r>
      <w:r w:rsidRPr="00AD3D9A">
        <w:rPr>
          <w:rFonts w:ascii="Times New Roman" w:hAnsi="Times New Roman" w:cs="Times New Roman"/>
          <w:sz w:val="20"/>
          <w:szCs w:val="20"/>
        </w:rPr>
        <w:t>Урядовий кур’єр</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від</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30.03.2019 № 62</w:t>
      </w:r>
      <w:r w:rsidRPr="00AD3D9A">
        <w:rPr>
          <w:rFonts w:ascii="Times New Roman" w:hAnsi="Times New Roman" w:cs="Times New Roman"/>
          <w:sz w:val="20"/>
          <w:szCs w:val="20"/>
          <w:lang w:val="uk-UA"/>
        </w:rPr>
        <w:t xml:space="preserve"> і вона набрала чинності </w:t>
      </w:r>
      <w:r w:rsidRPr="00AD3D9A">
        <w:rPr>
          <w:rFonts w:ascii="Times New Roman" w:hAnsi="Times New Roman" w:cs="Times New Roman"/>
          <w:sz w:val="20"/>
          <w:szCs w:val="20"/>
        </w:rPr>
        <w:t>30.03.2019</w:t>
      </w:r>
      <w:r w:rsidRPr="00AD3D9A">
        <w:rPr>
          <w:rFonts w:ascii="Times New Roman" w:hAnsi="Times New Roman" w:cs="Times New Roman"/>
          <w:sz w:val="20"/>
          <w:szCs w:val="20"/>
          <w:lang w:val="uk-UA"/>
        </w:rPr>
        <w:t>.</w:t>
      </w:r>
    </w:p>
    <w:p w:rsidR="00AD3D9A" w:rsidRPr="00AD3D9A" w:rsidRDefault="00AD3D9A" w:rsidP="00AD3D9A">
      <w:pPr>
        <w:spacing w:after="0" w:line="240" w:lineRule="auto"/>
        <w:jc w:val="both"/>
        <w:rPr>
          <w:rFonts w:ascii="Times New Roman" w:hAnsi="Times New Roman" w:cs="Times New Roman"/>
          <w:sz w:val="20"/>
          <w:szCs w:val="20"/>
          <w:lang w:val="uk-UA"/>
        </w:rPr>
      </w:pPr>
    </w:p>
    <w:p w:rsidR="00AD3D9A" w:rsidRPr="00AD3D9A" w:rsidRDefault="00AD3D9A" w:rsidP="00AD3D9A">
      <w:pPr>
        <w:shd w:val="clear" w:color="auto" w:fill="FFFFFF"/>
        <w:spacing w:after="0" w:line="240" w:lineRule="auto"/>
        <w:jc w:val="both"/>
        <w:rPr>
          <w:rFonts w:ascii="Times New Roman" w:hAnsi="Times New Roman" w:cs="Times New Roman"/>
          <w:b/>
          <w:color w:val="000000"/>
          <w:sz w:val="20"/>
          <w:szCs w:val="20"/>
          <w:lang w:val="uk-UA"/>
        </w:rPr>
      </w:pPr>
      <w:r w:rsidRPr="00AD3D9A">
        <w:rPr>
          <w:rFonts w:ascii="Times New Roman" w:hAnsi="Times New Roman" w:cs="Times New Roman"/>
          <w:b/>
          <w:sz w:val="20"/>
          <w:szCs w:val="20"/>
          <w:lang w:val="uk-UA"/>
        </w:rPr>
        <w:t xml:space="preserve">При сплаті податків і зборів необхідно правильно заповнювати </w:t>
      </w:r>
      <w:r w:rsidRPr="00AD3D9A">
        <w:rPr>
          <w:rFonts w:ascii="Times New Roman" w:hAnsi="Times New Roman" w:cs="Times New Roman"/>
          <w:b/>
          <w:color w:val="000000"/>
          <w:sz w:val="20"/>
          <w:szCs w:val="20"/>
          <w:lang w:val="uk-UA"/>
        </w:rPr>
        <w:t>поле «Призначення платежу» розрахункового документа</w:t>
      </w:r>
    </w:p>
    <w:p w:rsidR="00AD3D9A" w:rsidRPr="00AD3D9A" w:rsidRDefault="00D25F14" w:rsidP="00AD3D9A">
      <w:pPr>
        <w:pStyle w:val="rvps2"/>
        <w:shd w:val="clear" w:color="auto" w:fill="FFFFFF"/>
        <w:spacing w:before="0" w:beforeAutospacing="0" w:after="0" w:afterAutospacing="0"/>
        <w:jc w:val="both"/>
        <w:rPr>
          <w:color w:val="000000"/>
          <w:sz w:val="20"/>
          <w:szCs w:val="20"/>
          <w:lang w:val="uk-UA"/>
        </w:rPr>
      </w:pPr>
      <w:bookmarkStart w:id="1" w:name="n12"/>
      <w:bookmarkStart w:id="2" w:name="n210"/>
      <w:bookmarkStart w:id="3" w:name="n18"/>
      <w:bookmarkEnd w:id="1"/>
      <w:bookmarkEnd w:id="2"/>
      <w:bookmarkEnd w:id="3"/>
      <w:r>
        <w:rPr>
          <w:sz w:val="20"/>
          <w:szCs w:val="20"/>
          <w:lang w:val="uk-UA"/>
        </w:rPr>
        <w:t>В</w:t>
      </w:r>
      <w:r w:rsidR="00AD3D9A" w:rsidRPr="00AD3D9A">
        <w:rPr>
          <w:sz w:val="20"/>
          <w:szCs w:val="20"/>
          <w:lang w:val="uk-UA"/>
        </w:rPr>
        <w:t xml:space="preserve">ідповідно до Порядку </w:t>
      </w:r>
      <w:r w:rsidR="00AD3D9A" w:rsidRPr="00AD3D9A">
        <w:rPr>
          <w:rStyle w:val="rvts23"/>
          <w:bCs/>
          <w:color w:val="000000"/>
          <w:sz w:val="20"/>
          <w:szCs w:val="20"/>
          <w:lang w:val="uk-UA"/>
        </w:rPr>
        <w:t xml:space="preserve">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затвердженого наказом Міністерства фінансів України від </w:t>
      </w:r>
      <w:r w:rsidR="00AD3D9A" w:rsidRPr="00AD3D9A">
        <w:rPr>
          <w:rStyle w:val="rvts9"/>
          <w:bCs/>
          <w:color w:val="000000"/>
          <w:sz w:val="20"/>
          <w:szCs w:val="20"/>
          <w:lang w:val="uk-UA"/>
        </w:rPr>
        <w:t>24.07.2015 № 666</w:t>
      </w:r>
      <w:r w:rsidR="00AD3D9A" w:rsidRPr="00AD3D9A">
        <w:rPr>
          <w:rStyle w:val="rvts9"/>
          <w:b/>
          <w:bCs/>
          <w:color w:val="000000"/>
          <w:sz w:val="20"/>
          <w:szCs w:val="20"/>
          <w:lang w:val="uk-UA"/>
        </w:rPr>
        <w:t xml:space="preserve"> (</w:t>
      </w:r>
      <w:r w:rsidR="00AD3D9A" w:rsidRPr="00AD3D9A">
        <w:rPr>
          <w:rStyle w:val="rvts9"/>
          <w:bCs/>
          <w:color w:val="000000"/>
          <w:sz w:val="20"/>
          <w:szCs w:val="20"/>
          <w:lang w:val="uk-UA"/>
        </w:rPr>
        <w:t>зареєстровано у Міністерстві</w:t>
      </w:r>
      <w:r w:rsidR="00AD3D9A" w:rsidRPr="00AD3D9A">
        <w:rPr>
          <w:sz w:val="20"/>
          <w:szCs w:val="20"/>
          <w:lang w:val="uk-UA"/>
        </w:rPr>
        <w:t xml:space="preserve"> </w:t>
      </w:r>
      <w:r w:rsidR="00AD3D9A" w:rsidRPr="00AD3D9A">
        <w:rPr>
          <w:rStyle w:val="rvts9"/>
          <w:bCs/>
          <w:color w:val="000000"/>
          <w:sz w:val="20"/>
          <w:szCs w:val="20"/>
          <w:lang w:val="uk-UA"/>
        </w:rPr>
        <w:t>юстиції України</w:t>
      </w:r>
      <w:r w:rsidR="00AD3D9A" w:rsidRPr="00AD3D9A">
        <w:rPr>
          <w:sz w:val="20"/>
          <w:szCs w:val="20"/>
          <w:lang w:val="uk-UA"/>
        </w:rPr>
        <w:t xml:space="preserve">  </w:t>
      </w:r>
      <w:r w:rsidR="00AD3D9A" w:rsidRPr="00AD3D9A">
        <w:rPr>
          <w:rStyle w:val="rvts9"/>
          <w:bCs/>
          <w:color w:val="000000"/>
          <w:sz w:val="20"/>
          <w:szCs w:val="20"/>
          <w:lang w:val="uk-UA"/>
        </w:rPr>
        <w:t>12.08.2015 за № 974/27419) із змінами п</w:t>
      </w:r>
      <w:r w:rsidR="00AD3D9A" w:rsidRPr="00AD3D9A">
        <w:rPr>
          <w:color w:val="000000"/>
          <w:sz w:val="20"/>
          <w:szCs w:val="20"/>
          <w:lang w:val="uk-UA"/>
        </w:rPr>
        <w:t xml:space="preserve">ри сплаті (стягненні) податків, зборів, митних платежів, єдиного внеску </w:t>
      </w:r>
      <w:r w:rsidR="00AD3D9A" w:rsidRPr="00AD3D9A">
        <w:rPr>
          <w:sz w:val="20"/>
          <w:szCs w:val="20"/>
          <w:lang w:val="uk-UA"/>
        </w:rPr>
        <w:t>на загальнообов’язкове державне соціальне страхування</w:t>
      </w:r>
      <w:r w:rsidR="00AD3D9A" w:rsidRPr="00AD3D9A">
        <w:rPr>
          <w:color w:val="000000"/>
          <w:sz w:val="20"/>
          <w:szCs w:val="20"/>
          <w:lang w:val="uk-UA"/>
        </w:rPr>
        <w:t>, здійсненні бюджетного відшкодування ПДВ, поверненні помилково або надміру зарахованих коштів поле «Призначення платежу» розрахункового документа заповнюється таким чином:</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4" w:name="n19"/>
      <w:bookmarkEnd w:id="4"/>
      <w:r w:rsidRPr="00AD3D9A">
        <w:rPr>
          <w:i/>
          <w:color w:val="000000"/>
          <w:sz w:val="20"/>
          <w:szCs w:val="20"/>
        </w:rPr>
        <w:t>поле № 1</w:t>
      </w:r>
      <w:r w:rsidRPr="00AD3D9A">
        <w:rPr>
          <w:color w:val="000000"/>
          <w:sz w:val="20"/>
          <w:szCs w:val="20"/>
        </w:rPr>
        <w:t>:</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5" w:name="n20"/>
      <w:bookmarkEnd w:id="5"/>
      <w:r w:rsidRPr="00AD3D9A">
        <w:rPr>
          <w:color w:val="000000"/>
          <w:sz w:val="20"/>
          <w:szCs w:val="20"/>
        </w:rPr>
        <w:t xml:space="preserve">друкується службовий код (знак) </w:t>
      </w:r>
      <w:r w:rsidRPr="00AD3D9A">
        <w:rPr>
          <w:color w:val="000000"/>
          <w:sz w:val="20"/>
          <w:szCs w:val="20"/>
          <w:lang w:val="uk-UA"/>
        </w:rPr>
        <w:t>«</w:t>
      </w:r>
      <w:r w:rsidRPr="00AD3D9A">
        <w:rPr>
          <w:color w:val="000000"/>
          <w:sz w:val="20"/>
          <w:szCs w:val="20"/>
        </w:rPr>
        <w:t>*</w:t>
      </w:r>
      <w:r w:rsidRPr="00AD3D9A">
        <w:rPr>
          <w:color w:val="000000"/>
          <w:sz w:val="20"/>
          <w:szCs w:val="20"/>
          <w:lang w:val="uk-UA"/>
        </w:rPr>
        <w:t xml:space="preserve">» </w:t>
      </w:r>
      <w:r w:rsidRPr="00AD3D9A">
        <w:rPr>
          <w:color w:val="000000"/>
          <w:sz w:val="20"/>
          <w:szCs w:val="20"/>
        </w:rPr>
        <w:t>(ознака платежу);</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6" w:name="n21"/>
      <w:bookmarkEnd w:id="6"/>
      <w:r w:rsidRPr="00AD3D9A">
        <w:rPr>
          <w:i/>
          <w:color w:val="000000"/>
          <w:sz w:val="20"/>
          <w:szCs w:val="20"/>
        </w:rPr>
        <w:t>поле № 2</w:t>
      </w:r>
      <w:r w:rsidRPr="00AD3D9A">
        <w:rPr>
          <w:color w:val="000000"/>
          <w:sz w:val="20"/>
          <w:szCs w:val="20"/>
        </w:rPr>
        <w:t>:</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7" w:name="n22"/>
      <w:bookmarkEnd w:id="7"/>
      <w:r w:rsidRPr="00AD3D9A">
        <w:rPr>
          <w:color w:val="000000"/>
          <w:sz w:val="20"/>
          <w:szCs w:val="20"/>
        </w:rPr>
        <w:t xml:space="preserve">друкується розділовий знак </w:t>
      </w:r>
      <w:r w:rsidRPr="00AD3D9A">
        <w:rPr>
          <w:color w:val="000000"/>
          <w:sz w:val="20"/>
          <w:szCs w:val="20"/>
          <w:lang w:val="uk-UA"/>
        </w:rPr>
        <w:t>«</w:t>
      </w:r>
      <w:proofErr w:type="gramStart"/>
      <w:r w:rsidRPr="00AD3D9A">
        <w:rPr>
          <w:color w:val="000000"/>
          <w:sz w:val="20"/>
          <w:szCs w:val="20"/>
        </w:rPr>
        <w:t>;</w:t>
      </w:r>
      <w:r w:rsidRPr="00AD3D9A">
        <w:rPr>
          <w:color w:val="000000"/>
          <w:sz w:val="20"/>
          <w:szCs w:val="20"/>
          <w:lang w:val="uk-UA"/>
        </w:rPr>
        <w:t>»</w:t>
      </w:r>
      <w:proofErr w:type="gramEnd"/>
      <w:r w:rsidRPr="00AD3D9A">
        <w:rPr>
          <w:color w:val="000000"/>
          <w:sz w:val="20"/>
          <w:szCs w:val="20"/>
        </w:rPr>
        <w:t xml:space="preserve"> ;</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8" w:name="n23"/>
      <w:bookmarkEnd w:id="8"/>
      <w:r w:rsidRPr="00AD3D9A">
        <w:rPr>
          <w:color w:val="000000"/>
          <w:sz w:val="20"/>
          <w:szCs w:val="20"/>
        </w:rPr>
        <w:t xml:space="preserve">друкується код виду сплати (формат ссс </w:t>
      </w:r>
      <w:r w:rsidRPr="00AD3D9A">
        <w:rPr>
          <w:sz w:val="20"/>
          <w:szCs w:val="20"/>
          <w:lang w:val="uk-UA"/>
        </w:rPr>
        <w:t>–</w:t>
      </w:r>
      <w:r w:rsidRPr="00AD3D9A">
        <w:rPr>
          <w:color w:val="000000"/>
          <w:sz w:val="20"/>
          <w:szCs w:val="20"/>
        </w:rPr>
        <w:t xml:space="preserve"> тризначне число);</w:t>
      </w:r>
    </w:p>
    <w:p w:rsidR="00AD3D9A" w:rsidRPr="00AD3D9A" w:rsidRDefault="00AD3D9A" w:rsidP="00AD3D9A">
      <w:pPr>
        <w:pStyle w:val="rvps2"/>
        <w:shd w:val="clear" w:color="auto" w:fill="FFFFFF"/>
        <w:spacing w:before="0" w:beforeAutospacing="0" w:after="0" w:afterAutospacing="0"/>
        <w:jc w:val="both"/>
        <w:rPr>
          <w:i/>
          <w:color w:val="000000"/>
          <w:sz w:val="20"/>
          <w:szCs w:val="20"/>
        </w:rPr>
      </w:pPr>
      <w:bookmarkStart w:id="9" w:name="n24"/>
      <w:bookmarkEnd w:id="9"/>
      <w:r w:rsidRPr="00AD3D9A">
        <w:rPr>
          <w:i/>
          <w:color w:val="000000"/>
          <w:sz w:val="20"/>
          <w:szCs w:val="20"/>
        </w:rPr>
        <w:t>поле № 3:</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10" w:name="n25"/>
      <w:bookmarkEnd w:id="10"/>
      <w:r w:rsidRPr="00AD3D9A">
        <w:rPr>
          <w:color w:val="000000"/>
          <w:sz w:val="20"/>
          <w:szCs w:val="20"/>
        </w:rPr>
        <w:t xml:space="preserve">друкується розділовий знак </w:t>
      </w:r>
      <w:r w:rsidRPr="00AD3D9A">
        <w:rPr>
          <w:color w:val="000000"/>
          <w:sz w:val="20"/>
          <w:szCs w:val="20"/>
          <w:lang w:val="uk-UA"/>
        </w:rPr>
        <w:t>«</w:t>
      </w:r>
      <w:proofErr w:type="gramStart"/>
      <w:r w:rsidRPr="00AD3D9A">
        <w:rPr>
          <w:color w:val="000000"/>
          <w:sz w:val="20"/>
          <w:szCs w:val="20"/>
        </w:rPr>
        <w:t>;</w:t>
      </w:r>
      <w:r w:rsidRPr="00AD3D9A">
        <w:rPr>
          <w:color w:val="000000"/>
          <w:sz w:val="20"/>
          <w:szCs w:val="20"/>
          <w:lang w:val="uk-UA"/>
        </w:rPr>
        <w:t>»</w:t>
      </w:r>
      <w:proofErr w:type="gramEnd"/>
      <w:r w:rsidRPr="00AD3D9A">
        <w:rPr>
          <w:color w:val="000000"/>
          <w:sz w:val="20"/>
          <w:szCs w:val="20"/>
        </w:rPr>
        <w:t xml:space="preserve"> ;</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11" w:name="n26"/>
      <w:bookmarkEnd w:id="11"/>
      <w:r w:rsidRPr="00AD3D9A">
        <w:rPr>
          <w:color w:val="000000"/>
          <w:sz w:val="20"/>
          <w:szCs w:val="20"/>
        </w:rPr>
        <w:t>друкується один з нижченаведених реквізиті</w:t>
      </w:r>
      <w:proofErr w:type="gramStart"/>
      <w:r w:rsidRPr="00AD3D9A">
        <w:rPr>
          <w:color w:val="000000"/>
          <w:sz w:val="20"/>
          <w:szCs w:val="20"/>
        </w:rPr>
        <w:t>в</w:t>
      </w:r>
      <w:proofErr w:type="gramEnd"/>
      <w:r w:rsidRPr="00AD3D9A">
        <w:rPr>
          <w:color w:val="000000"/>
          <w:sz w:val="20"/>
          <w:szCs w:val="20"/>
        </w:rPr>
        <w:t>:</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12" w:name="n27"/>
      <w:bookmarkEnd w:id="12"/>
      <w:r w:rsidRPr="00AD3D9A">
        <w:rPr>
          <w:color w:val="000000"/>
          <w:sz w:val="20"/>
          <w:szCs w:val="20"/>
        </w:rPr>
        <w:t>1) код клієнта за ЄДРПОУ (доповнюється зліва нулями до восьми цифр, якщо значущих цифр менше 8);</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13" w:name="n28"/>
      <w:bookmarkEnd w:id="13"/>
      <w:r w:rsidRPr="00AD3D9A">
        <w:rPr>
          <w:color w:val="000000"/>
          <w:sz w:val="20"/>
          <w:szCs w:val="20"/>
        </w:rPr>
        <w:t xml:space="preserve">2) реєстраційний номер </w:t>
      </w:r>
      <w:proofErr w:type="gramStart"/>
      <w:r w:rsidRPr="00AD3D9A">
        <w:rPr>
          <w:color w:val="000000"/>
          <w:sz w:val="20"/>
          <w:szCs w:val="20"/>
        </w:rPr>
        <w:t>обл</w:t>
      </w:r>
      <w:proofErr w:type="gramEnd"/>
      <w:r w:rsidRPr="00AD3D9A">
        <w:rPr>
          <w:color w:val="000000"/>
          <w:sz w:val="20"/>
          <w:szCs w:val="20"/>
        </w:rPr>
        <w:t xml:space="preserve">ікової картки платника податків (завжди має </w:t>
      </w:r>
      <w:r w:rsidRPr="00AD3D9A">
        <w:rPr>
          <w:color w:val="000000"/>
          <w:sz w:val="20"/>
          <w:szCs w:val="20"/>
          <w:lang w:val="uk-UA"/>
        </w:rPr>
        <w:t xml:space="preserve">                    </w:t>
      </w:r>
      <w:r w:rsidRPr="00AD3D9A">
        <w:rPr>
          <w:color w:val="000000"/>
          <w:sz w:val="20"/>
          <w:szCs w:val="20"/>
        </w:rPr>
        <w:t>10 цифр) або серія та номер паспорта громадянина України (для фізичних осіб, які мають відмітку у паспорті про наявність права здійснювати будь-які платежі за серією та номером паспорта);</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14" w:name="n29"/>
      <w:bookmarkEnd w:id="14"/>
      <w:r w:rsidRPr="00AD3D9A">
        <w:rPr>
          <w:color w:val="000000"/>
          <w:sz w:val="20"/>
          <w:szCs w:val="20"/>
        </w:rPr>
        <w:t>3) реєстраційний (</w:t>
      </w:r>
      <w:proofErr w:type="gramStart"/>
      <w:r w:rsidRPr="00AD3D9A">
        <w:rPr>
          <w:color w:val="000000"/>
          <w:sz w:val="20"/>
          <w:szCs w:val="20"/>
        </w:rPr>
        <w:t>обл</w:t>
      </w:r>
      <w:proofErr w:type="gramEnd"/>
      <w:r w:rsidRPr="00AD3D9A">
        <w:rPr>
          <w:color w:val="000000"/>
          <w:sz w:val="20"/>
          <w:szCs w:val="20"/>
        </w:rPr>
        <w:t>іковий) номер платника податків, який присвоюється контролюючими органами (завжди має 9 цифр);</w:t>
      </w:r>
    </w:p>
    <w:p w:rsidR="00AD3D9A" w:rsidRPr="00AD3D9A" w:rsidRDefault="00AD3D9A" w:rsidP="00AD3D9A">
      <w:pPr>
        <w:pStyle w:val="rvps2"/>
        <w:shd w:val="clear" w:color="auto" w:fill="FFFFFF"/>
        <w:spacing w:before="0" w:beforeAutospacing="0" w:after="0" w:afterAutospacing="0"/>
        <w:jc w:val="both"/>
        <w:rPr>
          <w:i/>
          <w:color w:val="000000"/>
          <w:sz w:val="20"/>
          <w:szCs w:val="20"/>
        </w:rPr>
      </w:pPr>
      <w:bookmarkStart w:id="15" w:name="n30"/>
      <w:bookmarkEnd w:id="15"/>
      <w:r w:rsidRPr="00AD3D9A">
        <w:rPr>
          <w:i/>
          <w:color w:val="000000"/>
          <w:sz w:val="20"/>
          <w:szCs w:val="20"/>
        </w:rPr>
        <w:t>поле № 4:</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16" w:name="n31"/>
      <w:bookmarkEnd w:id="16"/>
      <w:r w:rsidRPr="00AD3D9A">
        <w:rPr>
          <w:color w:val="000000"/>
          <w:sz w:val="20"/>
          <w:szCs w:val="20"/>
        </w:rPr>
        <w:t xml:space="preserve">друкується розділовий знак </w:t>
      </w:r>
      <w:r w:rsidRPr="00AD3D9A">
        <w:rPr>
          <w:color w:val="000000"/>
          <w:sz w:val="20"/>
          <w:szCs w:val="20"/>
          <w:lang w:val="uk-UA"/>
        </w:rPr>
        <w:t>«</w:t>
      </w:r>
      <w:proofErr w:type="gramStart"/>
      <w:r w:rsidRPr="00AD3D9A">
        <w:rPr>
          <w:color w:val="000000"/>
          <w:sz w:val="20"/>
          <w:szCs w:val="20"/>
        </w:rPr>
        <w:t>;</w:t>
      </w:r>
      <w:r w:rsidRPr="00AD3D9A">
        <w:rPr>
          <w:color w:val="000000"/>
          <w:sz w:val="20"/>
          <w:szCs w:val="20"/>
          <w:lang w:val="uk-UA"/>
        </w:rPr>
        <w:t>»</w:t>
      </w:r>
      <w:proofErr w:type="gramEnd"/>
      <w:r w:rsidRPr="00AD3D9A">
        <w:rPr>
          <w:color w:val="000000"/>
          <w:sz w:val="20"/>
          <w:szCs w:val="20"/>
        </w:rPr>
        <w:t xml:space="preserve"> ;</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17" w:name="n32"/>
      <w:bookmarkEnd w:id="17"/>
      <w:r w:rsidRPr="00AD3D9A">
        <w:rPr>
          <w:color w:val="000000"/>
          <w:sz w:val="20"/>
          <w:szCs w:val="20"/>
        </w:rPr>
        <w:lastRenderedPageBreak/>
        <w:t xml:space="preserve">друкується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поля </w:t>
      </w:r>
      <w:r w:rsidRPr="00AD3D9A">
        <w:rPr>
          <w:color w:val="000000"/>
          <w:sz w:val="20"/>
          <w:szCs w:val="20"/>
          <w:lang w:val="uk-UA"/>
        </w:rPr>
        <w:t>«</w:t>
      </w:r>
      <w:r w:rsidRPr="00AD3D9A">
        <w:rPr>
          <w:color w:val="000000"/>
          <w:sz w:val="20"/>
          <w:szCs w:val="20"/>
        </w:rPr>
        <w:t>Призначення платежу</w:t>
      </w:r>
      <w:r w:rsidRPr="00AD3D9A">
        <w:rPr>
          <w:color w:val="000000"/>
          <w:sz w:val="20"/>
          <w:szCs w:val="20"/>
          <w:lang w:val="uk-UA"/>
        </w:rPr>
        <w:t>»</w:t>
      </w:r>
      <w:r w:rsidRPr="00AD3D9A">
        <w:rPr>
          <w:color w:val="000000"/>
          <w:sz w:val="20"/>
          <w:szCs w:val="20"/>
        </w:rPr>
        <w:t xml:space="preserve"> електронного розрахункового документа системи електронних платежів Національного банку України, при цьому використання символу </w:t>
      </w:r>
      <w:r w:rsidRPr="00AD3D9A">
        <w:rPr>
          <w:color w:val="000000"/>
          <w:sz w:val="20"/>
          <w:szCs w:val="20"/>
          <w:lang w:val="uk-UA"/>
        </w:rPr>
        <w:t>«</w:t>
      </w:r>
      <w:proofErr w:type="gramStart"/>
      <w:r w:rsidRPr="00AD3D9A">
        <w:rPr>
          <w:color w:val="000000"/>
          <w:sz w:val="20"/>
          <w:szCs w:val="20"/>
        </w:rPr>
        <w:t>;</w:t>
      </w:r>
      <w:r w:rsidRPr="00AD3D9A">
        <w:rPr>
          <w:color w:val="000000"/>
          <w:sz w:val="20"/>
          <w:szCs w:val="20"/>
          <w:lang w:val="uk-UA"/>
        </w:rPr>
        <w:t>»</w:t>
      </w:r>
      <w:proofErr w:type="gramEnd"/>
      <w:r w:rsidRPr="00AD3D9A">
        <w:rPr>
          <w:color w:val="000000"/>
          <w:sz w:val="20"/>
          <w:szCs w:val="20"/>
        </w:rPr>
        <w:t xml:space="preserve"> не допускається.</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18" w:name="n33"/>
      <w:bookmarkEnd w:id="18"/>
      <w:r w:rsidRPr="00AD3D9A">
        <w:rPr>
          <w:color w:val="000000"/>
          <w:sz w:val="20"/>
          <w:szCs w:val="20"/>
        </w:rPr>
        <w:t>У разі сплати платежу до бюджету в іноземній валюті обов’язково вказується код класифікації доході</w:t>
      </w:r>
      <w:proofErr w:type="gramStart"/>
      <w:r w:rsidRPr="00AD3D9A">
        <w:rPr>
          <w:color w:val="000000"/>
          <w:sz w:val="20"/>
          <w:szCs w:val="20"/>
        </w:rPr>
        <w:t>в</w:t>
      </w:r>
      <w:proofErr w:type="gramEnd"/>
      <w:r w:rsidRPr="00AD3D9A">
        <w:rPr>
          <w:color w:val="000000"/>
          <w:sz w:val="20"/>
          <w:szCs w:val="20"/>
        </w:rPr>
        <w:t xml:space="preserve"> бюджету.</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19" w:name="n34"/>
      <w:bookmarkEnd w:id="19"/>
      <w:r w:rsidRPr="00AD3D9A">
        <w:rPr>
          <w:color w:val="000000"/>
          <w:sz w:val="20"/>
          <w:szCs w:val="20"/>
        </w:rPr>
        <w:t xml:space="preserve">У разі здійснення бюджетного відшкодування </w:t>
      </w:r>
      <w:r w:rsidRPr="00AD3D9A">
        <w:rPr>
          <w:color w:val="000000"/>
          <w:sz w:val="20"/>
          <w:szCs w:val="20"/>
          <w:lang w:val="uk-UA"/>
        </w:rPr>
        <w:t>ПДВ</w:t>
      </w:r>
      <w:r w:rsidRPr="00AD3D9A">
        <w:rPr>
          <w:color w:val="000000"/>
          <w:sz w:val="20"/>
          <w:szCs w:val="20"/>
        </w:rPr>
        <w:t>, повернення коштів, помилково або надміру зарахованих до бюджету за висновками територіальних органів</w:t>
      </w:r>
      <w:proofErr w:type="gramStart"/>
      <w:r w:rsidRPr="00AD3D9A">
        <w:rPr>
          <w:color w:val="000000"/>
          <w:sz w:val="20"/>
          <w:szCs w:val="20"/>
        </w:rPr>
        <w:t xml:space="preserve"> Д</w:t>
      </w:r>
      <w:proofErr w:type="gramEnd"/>
      <w:r w:rsidRPr="00AD3D9A">
        <w:rPr>
          <w:color w:val="000000"/>
          <w:sz w:val="20"/>
          <w:szCs w:val="20"/>
        </w:rPr>
        <w:t xml:space="preserve">ержавної фіскальної служби України (далі </w:t>
      </w:r>
      <w:r w:rsidRPr="00AD3D9A">
        <w:rPr>
          <w:sz w:val="20"/>
          <w:szCs w:val="20"/>
          <w:lang w:val="uk-UA"/>
        </w:rPr>
        <w:t>–</w:t>
      </w:r>
      <w:r w:rsidRPr="00AD3D9A">
        <w:rPr>
          <w:color w:val="000000"/>
          <w:sz w:val="20"/>
          <w:szCs w:val="20"/>
        </w:rPr>
        <w:t xml:space="preserve"> територіальні органи ДФС), поля № 5 та № 6 заповнюються таким чином:</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20" w:name="n35"/>
      <w:bookmarkEnd w:id="20"/>
      <w:r w:rsidRPr="00AD3D9A">
        <w:rPr>
          <w:i/>
          <w:color w:val="000000"/>
          <w:sz w:val="20"/>
          <w:szCs w:val="20"/>
        </w:rPr>
        <w:t>поле № 5</w:t>
      </w:r>
      <w:r w:rsidRPr="00AD3D9A">
        <w:rPr>
          <w:color w:val="000000"/>
          <w:sz w:val="20"/>
          <w:szCs w:val="20"/>
        </w:rPr>
        <w:t>:</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21" w:name="n36"/>
      <w:bookmarkEnd w:id="21"/>
      <w:r w:rsidRPr="00AD3D9A">
        <w:rPr>
          <w:color w:val="000000"/>
          <w:sz w:val="20"/>
          <w:szCs w:val="20"/>
        </w:rPr>
        <w:t xml:space="preserve">друкується розділовий знак </w:t>
      </w:r>
      <w:r w:rsidRPr="00AD3D9A">
        <w:rPr>
          <w:color w:val="000000"/>
          <w:sz w:val="20"/>
          <w:szCs w:val="20"/>
          <w:lang w:val="uk-UA"/>
        </w:rPr>
        <w:t>«</w:t>
      </w:r>
      <w:proofErr w:type="gramStart"/>
      <w:r w:rsidRPr="00AD3D9A">
        <w:rPr>
          <w:color w:val="000000"/>
          <w:sz w:val="20"/>
          <w:szCs w:val="20"/>
        </w:rPr>
        <w:t>;</w:t>
      </w:r>
      <w:r w:rsidRPr="00AD3D9A">
        <w:rPr>
          <w:color w:val="000000"/>
          <w:sz w:val="20"/>
          <w:szCs w:val="20"/>
          <w:lang w:val="uk-UA"/>
        </w:rPr>
        <w:t>»</w:t>
      </w:r>
      <w:proofErr w:type="gramEnd"/>
      <w:r w:rsidRPr="00AD3D9A">
        <w:rPr>
          <w:color w:val="000000"/>
          <w:sz w:val="20"/>
          <w:szCs w:val="20"/>
        </w:rPr>
        <w:t>;</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22" w:name="n37"/>
      <w:bookmarkEnd w:id="22"/>
      <w:r w:rsidRPr="00AD3D9A">
        <w:rPr>
          <w:color w:val="000000"/>
          <w:sz w:val="20"/>
          <w:szCs w:val="20"/>
        </w:rPr>
        <w:t>друкується дата висновку, на підставі якого здійснюється відшкодування ПДВ або повернення коштів, помилково або надміру зарахованих до бюджету (формат – ДД.ММ</w:t>
      </w:r>
      <w:proofErr w:type="gramStart"/>
      <w:r w:rsidRPr="00AD3D9A">
        <w:rPr>
          <w:color w:val="000000"/>
          <w:sz w:val="20"/>
          <w:szCs w:val="20"/>
        </w:rPr>
        <w:t>.Р</w:t>
      </w:r>
      <w:proofErr w:type="gramEnd"/>
      <w:r w:rsidRPr="00AD3D9A">
        <w:rPr>
          <w:color w:val="000000"/>
          <w:sz w:val="20"/>
          <w:szCs w:val="20"/>
        </w:rPr>
        <w:t>РРР). Платником податків поле № 5 не заповнюється;</w:t>
      </w:r>
    </w:p>
    <w:p w:rsidR="00AD3D9A" w:rsidRPr="00AD3D9A" w:rsidRDefault="00AD3D9A" w:rsidP="00AD3D9A">
      <w:pPr>
        <w:pStyle w:val="rvps2"/>
        <w:shd w:val="clear" w:color="auto" w:fill="FFFFFF"/>
        <w:spacing w:before="0" w:beforeAutospacing="0" w:after="0" w:afterAutospacing="0"/>
        <w:jc w:val="both"/>
        <w:rPr>
          <w:i/>
          <w:color w:val="000000"/>
          <w:sz w:val="20"/>
          <w:szCs w:val="20"/>
        </w:rPr>
      </w:pPr>
      <w:bookmarkStart w:id="23" w:name="n38"/>
      <w:bookmarkEnd w:id="23"/>
      <w:r w:rsidRPr="00AD3D9A">
        <w:rPr>
          <w:i/>
          <w:color w:val="000000"/>
          <w:sz w:val="20"/>
          <w:szCs w:val="20"/>
        </w:rPr>
        <w:t>поле № 6:</w:t>
      </w:r>
    </w:p>
    <w:p w:rsidR="00AD3D9A" w:rsidRPr="00AD3D9A" w:rsidRDefault="00AD3D9A" w:rsidP="00AD3D9A">
      <w:pPr>
        <w:pStyle w:val="rvps2"/>
        <w:shd w:val="clear" w:color="auto" w:fill="FFFFFF"/>
        <w:spacing w:before="0" w:beforeAutospacing="0" w:after="0" w:afterAutospacing="0"/>
        <w:jc w:val="both"/>
        <w:rPr>
          <w:color w:val="000000"/>
          <w:sz w:val="20"/>
          <w:szCs w:val="20"/>
        </w:rPr>
      </w:pPr>
      <w:r w:rsidRPr="00AD3D9A">
        <w:rPr>
          <w:color w:val="000000"/>
          <w:sz w:val="20"/>
          <w:szCs w:val="20"/>
        </w:rPr>
        <w:t xml:space="preserve">друкується розділовий знак </w:t>
      </w:r>
      <w:r w:rsidRPr="00AD3D9A">
        <w:rPr>
          <w:color w:val="000000"/>
          <w:sz w:val="20"/>
          <w:szCs w:val="20"/>
          <w:lang w:val="uk-UA"/>
        </w:rPr>
        <w:t>«</w:t>
      </w:r>
      <w:proofErr w:type="gramStart"/>
      <w:r w:rsidRPr="00AD3D9A">
        <w:rPr>
          <w:color w:val="000000"/>
          <w:sz w:val="20"/>
          <w:szCs w:val="20"/>
        </w:rPr>
        <w:t>;</w:t>
      </w:r>
      <w:r w:rsidRPr="00AD3D9A">
        <w:rPr>
          <w:color w:val="000000"/>
          <w:sz w:val="20"/>
          <w:szCs w:val="20"/>
          <w:lang w:val="uk-UA"/>
        </w:rPr>
        <w:t>»</w:t>
      </w:r>
      <w:proofErr w:type="gramEnd"/>
      <w:r w:rsidRPr="00AD3D9A">
        <w:rPr>
          <w:color w:val="000000"/>
          <w:sz w:val="20"/>
          <w:szCs w:val="20"/>
        </w:rPr>
        <w:t>;</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24" w:name="n40"/>
      <w:bookmarkEnd w:id="24"/>
      <w:r w:rsidRPr="00AD3D9A">
        <w:rPr>
          <w:color w:val="000000"/>
          <w:sz w:val="20"/>
          <w:szCs w:val="20"/>
        </w:rPr>
        <w:t xml:space="preserve">друкується номер висновку, на </w:t>
      </w:r>
      <w:proofErr w:type="gramStart"/>
      <w:r w:rsidRPr="00AD3D9A">
        <w:rPr>
          <w:color w:val="000000"/>
          <w:sz w:val="20"/>
          <w:szCs w:val="20"/>
        </w:rPr>
        <w:t>п</w:t>
      </w:r>
      <w:proofErr w:type="gramEnd"/>
      <w:r w:rsidRPr="00AD3D9A">
        <w:rPr>
          <w:color w:val="000000"/>
          <w:sz w:val="20"/>
          <w:szCs w:val="20"/>
        </w:rPr>
        <w:t>ідставі якого здійснюється відшкодування ПДВ або повернення коштів, помилково або надміру зарахованих до бюджету. Платником податків поле № 6 не заповнюється;</w:t>
      </w:r>
    </w:p>
    <w:p w:rsidR="00AD3D9A" w:rsidRPr="00AD3D9A" w:rsidRDefault="00AD3D9A" w:rsidP="00AD3D9A">
      <w:pPr>
        <w:pStyle w:val="rvps2"/>
        <w:shd w:val="clear" w:color="auto" w:fill="FFFFFF"/>
        <w:spacing w:before="0" w:beforeAutospacing="0" w:after="0" w:afterAutospacing="0"/>
        <w:jc w:val="both"/>
        <w:rPr>
          <w:i/>
          <w:color w:val="000000"/>
          <w:sz w:val="20"/>
          <w:szCs w:val="20"/>
        </w:rPr>
      </w:pPr>
      <w:bookmarkStart w:id="25" w:name="n41"/>
      <w:bookmarkEnd w:id="25"/>
      <w:r w:rsidRPr="00AD3D9A">
        <w:rPr>
          <w:i/>
          <w:color w:val="000000"/>
          <w:sz w:val="20"/>
          <w:szCs w:val="20"/>
        </w:rPr>
        <w:t>поле № 7:</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26" w:name="n42"/>
      <w:bookmarkEnd w:id="26"/>
      <w:r w:rsidRPr="00AD3D9A">
        <w:rPr>
          <w:color w:val="000000"/>
          <w:sz w:val="20"/>
          <w:szCs w:val="20"/>
        </w:rPr>
        <w:t xml:space="preserve">друкується розділовий знак </w:t>
      </w:r>
      <w:r w:rsidRPr="00AD3D9A">
        <w:rPr>
          <w:color w:val="000000"/>
          <w:sz w:val="20"/>
          <w:szCs w:val="20"/>
          <w:lang w:val="uk-UA"/>
        </w:rPr>
        <w:t>«</w:t>
      </w:r>
      <w:proofErr w:type="gramStart"/>
      <w:r w:rsidRPr="00AD3D9A">
        <w:rPr>
          <w:color w:val="000000"/>
          <w:sz w:val="20"/>
          <w:szCs w:val="20"/>
        </w:rPr>
        <w:t>;</w:t>
      </w:r>
      <w:r w:rsidRPr="00AD3D9A">
        <w:rPr>
          <w:color w:val="000000"/>
          <w:sz w:val="20"/>
          <w:szCs w:val="20"/>
          <w:lang w:val="uk-UA"/>
        </w:rPr>
        <w:t>»</w:t>
      </w:r>
      <w:proofErr w:type="gramEnd"/>
      <w:r w:rsidRPr="00AD3D9A">
        <w:rPr>
          <w:color w:val="000000"/>
          <w:sz w:val="20"/>
          <w:szCs w:val="20"/>
        </w:rPr>
        <w:t>.</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27" w:name="n43"/>
      <w:bookmarkEnd w:id="27"/>
      <w:r w:rsidRPr="00AD3D9A">
        <w:rPr>
          <w:i/>
          <w:color w:val="000000"/>
          <w:sz w:val="20"/>
          <w:szCs w:val="20"/>
        </w:rPr>
        <w:t>Резервне поле.</w:t>
      </w:r>
      <w:r w:rsidRPr="00AD3D9A">
        <w:rPr>
          <w:color w:val="000000"/>
          <w:sz w:val="20"/>
          <w:szCs w:val="20"/>
        </w:rPr>
        <w:t xml:space="preserve"> Заповнюється платниками податків та/або органами Державної казначейської служби України</w:t>
      </w:r>
      <w:r w:rsidRPr="00AD3D9A">
        <w:rPr>
          <w:color w:val="000000"/>
          <w:sz w:val="20"/>
          <w:szCs w:val="20"/>
          <w:lang w:val="uk-UA"/>
        </w:rPr>
        <w:t xml:space="preserve"> </w:t>
      </w:r>
      <w:r w:rsidRPr="00AD3D9A">
        <w:rPr>
          <w:color w:val="000000"/>
          <w:sz w:val="20"/>
          <w:szCs w:val="20"/>
        </w:rPr>
        <w:t xml:space="preserve">(територіальними органами ДФС) у разі здійснення розрахунків згідно з окремими </w:t>
      </w:r>
      <w:proofErr w:type="gramStart"/>
      <w:r w:rsidRPr="00AD3D9A">
        <w:rPr>
          <w:color w:val="000000"/>
          <w:sz w:val="20"/>
          <w:szCs w:val="20"/>
        </w:rPr>
        <w:t>р</w:t>
      </w:r>
      <w:proofErr w:type="gramEnd"/>
      <w:r w:rsidRPr="00AD3D9A">
        <w:rPr>
          <w:color w:val="000000"/>
          <w:sz w:val="20"/>
          <w:szCs w:val="20"/>
        </w:rPr>
        <w:t>ішеннями Кабінету Міністрів України тощо. Зазвичай не заповнюється.</w:t>
      </w:r>
    </w:p>
    <w:p w:rsidR="00AD3D9A" w:rsidRPr="00AD3D9A" w:rsidRDefault="00AD3D9A" w:rsidP="00AD3D9A">
      <w:pPr>
        <w:pStyle w:val="rvps2"/>
        <w:shd w:val="clear" w:color="auto" w:fill="FFFFFF"/>
        <w:spacing w:before="0" w:beforeAutospacing="0" w:after="0" w:afterAutospacing="0"/>
        <w:jc w:val="both"/>
        <w:rPr>
          <w:color w:val="000000"/>
          <w:sz w:val="20"/>
          <w:szCs w:val="20"/>
        </w:rPr>
      </w:pPr>
      <w:bookmarkStart w:id="28" w:name="n44"/>
      <w:bookmarkEnd w:id="28"/>
      <w:r w:rsidRPr="00AD3D9A">
        <w:rPr>
          <w:color w:val="000000"/>
          <w:sz w:val="20"/>
          <w:szCs w:val="20"/>
        </w:rPr>
        <w:t xml:space="preserve">У разі погашення податкових векселів (податкових розписок) коштами при заповненні розрахункового документа в </w:t>
      </w:r>
      <w:proofErr w:type="gramStart"/>
      <w:r w:rsidRPr="00AD3D9A">
        <w:rPr>
          <w:color w:val="000000"/>
          <w:sz w:val="20"/>
          <w:szCs w:val="20"/>
        </w:rPr>
        <w:t>резервному</w:t>
      </w:r>
      <w:proofErr w:type="gramEnd"/>
      <w:r w:rsidRPr="00AD3D9A">
        <w:rPr>
          <w:color w:val="000000"/>
          <w:sz w:val="20"/>
          <w:szCs w:val="20"/>
        </w:rPr>
        <w:t xml:space="preserve"> полі необхідно проставляти номер векселя.</w:t>
      </w:r>
    </w:p>
    <w:p w:rsidR="00AD3D9A" w:rsidRPr="00AD3D9A" w:rsidRDefault="00AD3D9A" w:rsidP="00AD3D9A">
      <w:pPr>
        <w:pStyle w:val="rvps2"/>
        <w:shd w:val="clear" w:color="auto" w:fill="FFFFFF"/>
        <w:spacing w:before="0" w:beforeAutospacing="0" w:after="0" w:afterAutospacing="0"/>
        <w:jc w:val="both"/>
        <w:rPr>
          <w:color w:val="000000"/>
          <w:sz w:val="20"/>
          <w:szCs w:val="20"/>
          <w:lang w:val="uk-UA"/>
        </w:rPr>
      </w:pPr>
      <w:bookmarkStart w:id="29" w:name="n45"/>
      <w:bookmarkEnd w:id="29"/>
      <w:r w:rsidRPr="00AD3D9A">
        <w:rPr>
          <w:color w:val="000000"/>
          <w:sz w:val="20"/>
          <w:szCs w:val="20"/>
        </w:rPr>
        <w:t xml:space="preserve">При заповненні полів не допускаються пропуски (пробіли) </w:t>
      </w:r>
      <w:proofErr w:type="gramStart"/>
      <w:r w:rsidRPr="00AD3D9A">
        <w:rPr>
          <w:color w:val="000000"/>
          <w:sz w:val="20"/>
          <w:szCs w:val="20"/>
        </w:rPr>
        <w:t>м</w:t>
      </w:r>
      <w:proofErr w:type="gramEnd"/>
      <w:r w:rsidRPr="00AD3D9A">
        <w:rPr>
          <w:color w:val="000000"/>
          <w:sz w:val="20"/>
          <w:szCs w:val="20"/>
        </w:rPr>
        <w:t>іж словами та службовими знаками.</w:t>
      </w:r>
    </w:p>
    <w:p w:rsidR="00AD3D9A" w:rsidRPr="00AD3D9A" w:rsidRDefault="00AD3D9A" w:rsidP="00AD3D9A">
      <w:pPr>
        <w:spacing w:after="0" w:line="240" w:lineRule="auto"/>
        <w:jc w:val="both"/>
        <w:rPr>
          <w:rFonts w:ascii="Times New Roman" w:hAnsi="Times New Roman" w:cs="Times New Roman"/>
          <w:b/>
          <w:sz w:val="20"/>
          <w:szCs w:val="20"/>
          <w:lang w:val="uk-UA"/>
        </w:rPr>
      </w:pPr>
      <w:bookmarkStart w:id="30" w:name="n46"/>
      <w:bookmarkEnd w:id="30"/>
    </w:p>
    <w:p w:rsidR="00AD3D9A" w:rsidRPr="00D25F14"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З</w:t>
      </w:r>
      <w:r w:rsidRPr="00D25F14">
        <w:rPr>
          <w:rFonts w:ascii="Times New Roman" w:hAnsi="Times New Roman" w:cs="Times New Roman"/>
          <w:b/>
          <w:sz w:val="20"/>
          <w:szCs w:val="20"/>
          <w:lang w:val="uk-UA"/>
        </w:rPr>
        <w:t>атверд</w:t>
      </w:r>
      <w:r w:rsidRPr="00AD3D9A">
        <w:rPr>
          <w:rFonts w:ascii="Times New Roman" w:hAnsi="Times New Roman" w:cs="Times New Roman"/>
          <w:b/>
          <w:sz w:val="20"/>
          <w:szCs w:val="20"/>
          <w:lang w:val="uk-UA"/>
        </w:rPr>
        <w:t>жено</w:t>
      </w:r>
      <w:r w:rsidRPr="00D25F14">
        <w:rPr>
          <w:rFonts w:ascii="Times New Roman" w:hAnsi="Times New Roman" w:cs="Times New Roman"/>
          <w:b/>
          <w:sz w:val="20"/>
          <w:szCs w:val="20"/>
          <w:lang w:val="uk-UA"/>
        </w:rPr>
        <w:t xml:space="preserve"> нов</w:t>
      </w:r>
      <w:r w:rsidRPr="00AD3D9A">
        <w:rPr>
          <w:rFonts w:ascii="Times New Roman" w:hAnsi="Times New Roman" w:cs="Times New Roman"/>
          <w:b/>
          <w:sz w:val="20"/>
          <w:szCs w:val="20"/>
          <w:lang w:val="uk-UA"/>
        </w:rPr>
        <w:t>і</w:t>
      </w:r>
      <w:r w:rsidRPr="00D25F14">
        <w:rPr>
          <w:rFonts w:ascii="Times New Roman" w:hAnsi="Times New Roman" w:cs="Times New Roman"/>
          <w:b/>
          <w:sz w:val="20"/>
          <w:szCs w:val="20"/>
          <w:lang w:val="uk-UA"/>
        </w:rPr>
        <w:t xml:space="preserve"> порядк</w:t>
      </w:r>
      <w:r w:rsidRPr="00AD3D9A">
        <w:rPr>
          <w:rFonts w:ascii="Times New Roman" w:hAnsi="Times New Roman" w:cs="Times New Roman"/>
          <w:b/>
          <w:sz w:val="20"/>
          <w:szCs w:val="20"/>
          <w:lang w:val="uk-UA"/>
        </w:rPr>
        <w:t>и</w:t>
      </w:r>
      <w:r w:rsidRPr="00D25F14">
        <w:rPr>
          <w:rFonts w:ascii="Times New Roman" w:hAnsi="Times New Roman" w:cs="Times New Roman"/>
          <w:b/>
          <w:sz w:val="20"/>
          <w:szCs w:val="20"/>
          <w:lang w:val="uk-UA"/>
        </w:rPr>
        <w:t xml:space="preserve"> ведення реєстру екземплярів РРО та реєстру ЦСО</w:t>
      </w:r>
    </w:p>
    <w:p w:rsidR="00AD3D9A" w:rsidRPr="00AD3D9A" w:rsidRDefault="00D25F14" w:rsidP="00AD3D9A">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І</w:t>
      </w:r>
      <w:r w:rsidR="00AD3D9A" w:rsidRPr="00AD3D9A">
        <w:rPr>
          <w:rFonts w:ascii="Times New Roman" w:hAnsi="Times New Roman" w:cs="Times New Roman"/>
          <w:sz w:val="20"/>
          <w:szCs w:val="20"/>
          <w:lang w:val="uk-UA"/>
        </w:rPr>
        <w:t>нформує</w:t>
      </w:r>
      <w:r>
        <w:rPr>
          <w:rFonts w:ascii="Times New Roman" w:hAnsi="Times New Roman" w:cs="Times New Roman"/>
          <w:sz w:val="20"/>
          <w:szCs w:val="20"/>
          <w:lang w:val="uk-UA"/>
        </w:rPr>
        <w:t>мо</w:t>
      </w:r>
      <w:r w:rsidR="00AD3D9A" w:rsidRPr="00AD3D9A">
        <w:rPr>
          <w:rFonts w:ascii="Times New Roman" w:hAnsi="Times New Roman" w:cs="Times New Roman"/>
          <w:sz w:val="20"/>
          <w:szCs w:val="20"/>
          <w:lang w:val="uk-UA"/>
        </w:rPr>
        <w:t xml:space="preserve">, що    19.04.2019 набув чинності наказ Міністерства фінансів від 13.02.2019 № 64 </w:t>
      </w:r>
      <w:r w:rsidR="00AD3D9A" w:rsidRPr="00D25F14">
        <w:rPr>
          <w:rFonts w:ascii="Times New Roman" w:hAnsi="Times New Roman" w:cs="Times New Roman"/>
          <w:sz w:val="20"/>
          <w:szCs w:val="20"/>
          <w:lang w:val="uk-UA"/>
        </w:rPr>
        <w:t xml:space="preserve">   </w:t>
      </w:r>
      <w:r w:rsidR="00AD3D9A" w:rsidRPr="00AD3D9A">
        <w:rPr>
          <w:rFonts w:ascii="Times New Roman" w:hAnsi="Times New Roman" w:cs="Times New Roman"/>
          <w:sz w:val="20"/>
          <w:szCs w:val="20"/>
          <w:lang w:val="uk-UA"/>
        </w:rPr>
        <w:t>(далі – Наказ № 64), яким затверджено порядки ведення реєстру екземплярів реєстраторів розрахункових операцій та реєстру центрів сервісного обслуговування реєстраторів розрахункових операцій.</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Відтепер реєстрація реєстраторів розрахункових операцій (далі – РРО) буде здійснюватись за спрощеною процедурою. Достатньо однієї заяви, яку можна подати в електронній формі без додатків. Спрощення реєстраційної процедури забезпечується за рахунок запровадження електронного обміну документами між усіма суб’єктами відносин у сфері застосування РРО (виробник РРО, центрів сервісного обслуговування реєстраторів розрахункових операцій (далі – ЦСО), суб’єкт господарювання, ДФС). </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Для цього ДФС розробила нові електронні форми документів та створила сервіси в «Електронному кабінеті», що дозволяють виробникам (постачальникам) подавати заяви, а ЦСО – повідомляти про укладені договори.</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Реєстрація РРО здійснюватиметься у такій послідовності: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виробник РРО включає ЦСО до реєстру ЦСО РРО;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виробник РРО включає екземпляр РРО до реєстру екземплярів РРО;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ЦСО надсилає електронне повідомлення про укладений договір з власником РРО до контролюючого органу за місцем реєстрації РРО;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суб’єкт господарювання – власник РРО подає заяву про реєстрацію РРО;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ДФС направляє до ЦСО довідку про резервування фіскального номера (дійсна три дні);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ЦСО вводить РРО в експлуатацію та направляє до контролюючого органу, де проводиться реєстрація РРО, акт введення в експлуатацію та довідку про опломбування РРО;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ДФС видає реєстраційне посвідчення.</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Усі процедури здійснюються в електронній формі. За бажанням суб’єкти господарювання можуть подати заяву про реєстрацію РРО у паперовій формі та отримати реєстраційне посвідчення у паперовій формі.</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Заяви про включення до реєстрів екземпляру РРО/ЦСО та повідомлення ЦСО можуть підписуватись уповноваженими особами виробників (постачальників) або ЦСО, яким делеговано право підпису електронних документів та направлені повідомлення про надання інформації щодо електронного цифрового підпису в електронному вигляді за формою, встановленою Порядком обміну електронними документами з контролюючими органами.</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Наказом № 64 визначений період (два місяці) та особливості первинного формування і наповнення реєстру екземплярів РРО. Так, ДФС протягом двох місяців, наступних за місяцем набрання чинності цим наказом, формує реєстр, включає до нього екземпляри РРО, які зареєстровані в органах ДФС і перебувають в експлуатації.</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Виробники (постачальники) протягом трьох місяців подають заяви про включення до реєстру всіх екземплярів РРО, поставка яких була здійснена до набрання чинності Наказом № 64.</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Протягом трьох місяців для первинної реєстрації РРО, які не включені виробниками до реєстру екземплярів РРО, власники повинні будуть додавати до заяви паспорти (формуляри) таких РРО та паспорти модема (у разі застосування зовнішнього модема), а також копії документів, які підтверджують факт купівлі або безоплатного отримання РРО у власність, іншого документа, що підтверджує право власності або користування РРО.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Первинне наповнення реєстру ЦСО інформацією здійснюватиметься на підставі заяв виробників (постачальників) протягом двох місяців після набрання чинності Наказом № 64. Водночас ЦСО, який укладає договір про технічне обслуговування та ремонт РРО, що вперше буде реєструватись в органах ДФС, на момент укладання такого договору має бути включений до реєстру ЦСО.</w:t>
      </w:r>
    </w:p>
    <w:p w:rsidR="00AD3D9A" w:rsidRPr="00AD3D9A" w:rsidRDefault="00AD3D9A" w:rsidP="00AD3D9A">
      <w:pPr>
        <w:spacing w:after="0" w:line="240" w:lineRule="auto"/>
        <w:jc w:val="both"/>
        <w:rPr>
          <w:rFonts w:ascii="Times New Roman" w:hAnsi="Times New Roman" w:cs="Times New Roman"/>
          <w:sz w:val="20"/>
          <w:szCs w:val="20"/>
          <w:lang w:val="uk-UA" w:eastAsia="uk-UA"/>
        </w:rPr>
      </w:pPr>
      <w:r w:rsidRPr="00AD3D9A">
        <w:rPr>
          <w:rFonts w:ascii="Times New Roman" w:hAnsi="Times New Roman" w:cs="Times New Roman"/>
          <w:sz w:val="20"/>
          <w:szCs w:val="20"/>
          <w:lang w:val="uk-UA" w:eastAsia="uk-UA"/>
        </w:rPr>
        <w:t>Інформація розиміщена на офіційному веб-сайті Міністерства фінансів України за посиланням</w:t>
      </w:r>
    </w:p>
    <w:p w:rsidR="00AD3D9A" w:rsidRPr="00AD3D9A" w:rsidRDefault="00AD3D9A" w:rsidP="00AD3D9A">
      <w:pPr>
        <w:spacing w:after="0" w:line="240" w:lineRule="auto"/>
        <w:jc w:val="both"/>
        <w:rPr>
          <w:rFonts w:ascii="Times New Roman" w:hAnsi="Times New Roman" w:cs="Times New Roman"/>
          <w:b/>
          <w:sz w:val="20"/>
          <w:szCs w:val="20"/>
          <w:lang w:val="uk-UA"/>
        </w:rPr>
      </w:pPr>
      <w:hyperlink r:id="rId8" w:history="1">
        <w:r w:rsidRPr="00AD3D9A">
          <w:rPr>
            <w:rStyle w:val="a3"/>
            <w:rFonts w:ascii="Times New Roman" w:hAnsi="Times New Roman" w:cs="Times New Roman"/>
            <w:b/>
            <w:sz w:val="20"/>
            <w:szCs w:val="20"/>
            <w:u w:val="none"/>
          </w:rPr>
          <w:t>https</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www</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minfin</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gov</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ua</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news</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view</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minfin</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zatverdyv</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novyi</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poriadok</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vedennia</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reiestru</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ekzempliariv</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rro</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ta</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reiestru</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tsso</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category</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novini</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ta</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media</w:t>
        </w:r>
        <w:r w:rsidRPr="00AD3D9A">
          <w:rPr>
            <w:rStyle w:val="a3"/>
            <w:rFonts w:ascii="Times New Roman" w:hAnsi="Times New Roman" w:cs="Times New Roman"/>
            <w:b/>
            <w:sz w:val="20"/>
            <w:szCs w:val="20"/>
            <w:u w:val="none"/>
            <w:lang w:val="uk-UA"/>
          </w:rPr>
          <w:t>&amp;</w:t>
        </w:r>
        <w:r w:rsidRPr="00AD3D9A">
          <w:rPr>
            <w:rStyle w:val="a3"/>
            <w:rFonts w:ascii="Times New Roman" w:hAnsi="Times New Roman" w:cs="Times New Roman"/>
            <w:b/>
            <w:sz w:val="20"/>
            <w:szCs w:val="20"/>
            <w:u w:val="none"/>
          </w:rPr>
          <w:t>fbclid</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IwAR</w:t>
        </w:r>
        <w:r w:rsidRPr="00AD3D9A">
          <w:rPr>
            <w:rStyle w:val="a3"/>
            <w:rFonts w:ascii="Times New Roman" w:hAnsi="Times New Roman" w:cs="Times New Roman"/>
            <w:b/>
            <w:sz w:val="20"/>
            <w:szCs w:val="20"/>
            <w:u w:val="none"/>
            <w:lang w:val="uk-UA"/>
          </w:rPr>
          <w:t>0</w:t>
        </w:r>
        <w:r w:rsidRPr="00AD3D9A">
          <w:rPr>
            <w:rStyle w:val="a3"/>
            <w:rFonts w:ascii="Times New Roman" w:hAnsi="Times New Roman" w:cs="Times New Roman"/>
            <w:b/>
            <w:sz w:val="20"/>
            <w:szCs w:val="20"/>
            <w:u w:val="none"/>
          </w:rPr>
          <w:t>khIk</w:t>
        </w:r>
        <w:r w:rsidRPr="00AD3D9A">
          <w:rPr>
            <w:rStyle w:val="a3"/>
            <w:rFonts w:ascii="Times New Roman" w:hAnsi="Times New Roman" w:cs="Times New Roman"/>
            <w:b/>
            <w:sz w:val="20"/>
            <w:szCs w:val="20"/>
            <w:u w:val="none"/>
            <w:lang w:val="uk-UA"/>
          </w:rPr>
          <w:t>7</w:t>
        </w:r>
        <w:r w:rsidRPr="00AD3D9A">
          <w:rPr>
            <w:rStyle w:val="a3"/>
            <w:rFonts w:ascii="Times New Roman" w:hAnsi="Times New Roman" w:cs="Times New Roman"/>
            <w:b/>
            <w:sz w:val="20"/>
            <w:szCs w:val="20"/>
            <w:u w:val="none"/>
          </w:rPr>
          <w:t>CeKIctv</w:t>
        </w:r>
        <w:r w:rsidRPr="00AD3D9A">
          <w:rPr>
            <w:rStyle w:val="a3"/>
            <w:rFonts w:ascii="Times New Roman" w:hAnsi="Times New Roman" w:cs="Times New Roman"/>
            <w:b/>
            <w:sz w:val="20"/>
            <w:szCs w:val="20"/>
            <w:u w:val="none"/>
            <w:lang w:val="uk-UA"/>
          </w:rPr>
          <w:t>7</w:t>
        </w:r>
        <w:r w:rsidRPr="00AD3D9A">
          <w:rPr>
            <w:rStyle w:val="a3"/>
            <w:rFonts w:ascii="Times New Roman" w:hAnsi="Times New Roman" w:cs="Times New Roman"/>
            <w:b/>
            <w:sz w:val="20"/>
            <w:szCs w:val="20"/>
            <w:u w:val="none"/>
          </w:rPr>
          <w:t>caj</w:t>
        </w:r>
        <w:r w:rsidRPr="00AD3D9A">
          <w:rPr>
            <w:rStyle w:val="a3"/>
            <w:rFonts w:ascii="Times New Roman" w:hAnsi="Times New Roman" w:cs="Times New Roman"/>
            <w:b/>
            <w:sz w:val="20"/>
            <w:szCs w:val="20"/>
            <w:u w:val="none"/>
            <w:lang w:val="uk-UA"/>
          </w:rPr>
          <w:t>0</w:t>
        </w:r>
        <w:r w:rsidRPr="00AD3D9A">
          <w:rPr>
            <w:rStyle w:val="a3"/>
            <w:rFonts w:ascii="Times New Roman" w:hAnsi="Times New Roman" w:cs="Times New Roman"/>
            <w:b/>
            <w:sz w:val="20"/>
            <w:szCs w:val="20"/>
            <w:u w:val="none"/>
          </w:rPr>
          <w:t>zdYhlrJ</w:t>
        </w:r>
        <w:r w:rsidRPr="00AD3D9A">
          <w:rPr>
            <w:rStyle w:val="a3"/>
            <w:rFonts w:ascii="Times New Roman" w:hAnsi="Times New Roman" w:cs="Times New Roman"/>
            <w:b/>
            <w:sz w:val="20"/>
            <w:szCs w:val="20"/>
            <w:u w:val="none"/>
            <w:lang w:val="uk-UA"/>
          </w:rPr>
          <w:t>7</w:t>
        </w:r>
        <w:r w:rsidRPr="00AD3D9A">
          <w:rPr>
            <w:rStyle w:val="a3"/>
            <w:rFonts w:ascii="Times New Roman" w:hAnsi="Times New Roman" w:cs="Times New Roman"/>
            <w:b/>
            <w:sz w:val="20"/>
            <w:szCs w:val="20"/>
            <w:u w:val="none"/>
          </w:rPr>
          <w:t>wgTDs</w:t>
        </w:r>
        <w:r w:rsidRPr="00AD3D9A">
          <w:rPr>
            <w:rStyle w:val="a3"/>
            <w:rFonts w:ascii="Times New Roman" w:hAnsi="Times New Roman" w:cs="Times New Roman"/>
            <w:b/>
            <w:sz w:val="20"/>
            <w:szCs w:val="20"/>
            <w:u w:val="none"/>
            <w:lang w:val="uk-UA"/>
          </w:rPr>
          <w:t>-</w:t>
        </w:r>
        <w:r w:rsidRPr="00AD3D9A">
          <w:rPr>
            <w:rStyle w:val="a3"/>
            <w:rFonts w:ascii="Times New Roman" w:hAnsi="Times New Roman" w:cs="Times New Roman"/>
            <w:b/>
            <w:sz w:val="20"/>
            <w:szCs w:val="20"/>
            <w:u w:val="none"/>
          </w:rPr>
          <w:t>b</w:t>
        </w:r>
        <w:r w:rsidRPr="00AD3D9A">
          <w:rPr>
            <w:rStyle w:val="a3"/>
            <w:rFonts w:ascii="Times New Roman" w:hAnsi="Times New Roman" w:cs="Times New Roman"/>
            <w:b/>
            <w:sz w:val="20"/>
            <w:szCs w:val="20"/>
            <w:u w:val="none"/>
            <w:lang w:val="uk-UA"/>
          </w:rPr>
          <w:t>7</w:t>
        </w:r>
        <w:r w:rsidRPr="00AD3D9A">
          <w:rPr>
            <w:rStyle w:val="a3"/>
            <w:rFonts w:ascii="Times New Roman" w:hAnsi="Times New Roman" w:cs="Times New Roman"/>
            <w:b/>
            <w:sz w:val="20"/>
            <w:szCs w:val="20"/>
            <w:u w:val="none"/>
          </w:rPr>
          <w:t>tuUJIlpzts</w:t>
        </w:r>
        <w:r w:rsidRPr="00AD3D9A">
          <w:rPr>
            <w:rStyle w:val="a3"/>
            <w:rFonts w:ascii="Times New Roman" w:hAnsi="Times New Roman" w:cs="Times New Roman"/>
            <w:b/>
            <w:sz w:val="20"/>
            <w:szCs w:val="20"/>
            <w:u w:val="none"/>
            <w:lang w:val="uk-UA"/>
          </w:rPr>
          <w:t>1</w:t>
        </w:r>
        <w:r w:rsidRPr="00AD3D9A">
          <w:rPr>
            <w:rStyle w:val="a3"/>
            <w:rFonts w:ascii="Times New Roman" w:hAnsi="Times New Roman" w:cs="Times New Roman"/>
            <w:b/>
            <w:sz w:val="20"/>
            <w:szCs w:val="20"/>
            <w:u w:val="none"/>
          </w:rPr>
          <w:t>EE</w:t>
        </w:r>
        <w:r w:rsidRPr="00AD3D9A">
          <w:rPr>
            <w:rStyle w:val="a3"/>
            <w:rFonts w:ascii="Times New Roman" w:hAnsi="Times New Roman" w:cs="Times New Roman"/>
            <w:b/>
            <w:sz w:val="20"/>
            <w:szCs w:val="20"/>
            <w:u w:val="none"/>
            <w:lang w:val="uk-UA"/>
          </w:rPr>
          <w:t>5</w:t>
        </w:r>
        <w:r w:rsidRPr="00AD3D9A">
          <w:rPr>
            <w:rStyle w:val="a3"/>
            <w:rFonts w:ascii="Times New Roman" w:hAnsi="Times New Roman" w:cs="Times New Roman"/>
            <w:b/>
            <w:sz w:val="20"/>
            <w:szCs w:val="20"/>
            <w:u w:val="none"/>
          </w:rPr>
          <w:t>kRRzH</w:t>
        </w:r>
        <w:r w:rsidRPr="00AD3D9A">
          <w:rPr>
            <w:rStyle w:val="a3"/>
            <w:rFonts w:ascii="Times New Roman" w:hAnsi="Times New Roman" w:cs="Times New Roman"/>
            <w:b/>
            <w:sz w:val="20"/>
            <w:szCs w:val="20"/>
            <w:u w:val="none"/>
            <w:lang w:val="uk-UA"/>
          </w:rPr>
          <w:t>5</w:t>
        </w:r>
        <w:r w:rsidRPr="00AD3D9A">
          <w:rPr>
            <w:rStyle w:val="a3"/>
            <w:rFonts w:ascii="Times New Roman" w:hAnsi="Times New Roman" w:cs="Times New Roman"/>
            <w:b/>
            <w:sz w:val="20"/>
            <w:szCs w:val="20"/>
            <w:u w:val="none"/>
          </w:rPr>
          <w:t>P</w:t>
        </w:r>
        <w:r w:rsidRPr="00AD3D9A">
          <w:rPr>
            <w:rStyle w:val="a3"/>
            <w:rFonts w:ascii="Times New Roman" w:hAnsi="Times New Roman" w:cs="Times New Roman"/>
            <w:b/>
            <w:sz w:val="20"/>
            <w:szCs w:val="20"/>
            <w:u w:val="none"/>
            <w:lang w:val="uk-UA"/>
          </w:rPr>
          <w:t>-8</w:t>
        </w:r>
      </w:hyperlink>
    </w:p>
    <w:p w:rsidR="00AD3D9A" w:rsidRPr="00AD3D9A" w:rsidRDefault="00AD3D9A" w:rsidP="00AD3D9A">
      <w:pPr>
        <w:spacing w:after="0" w:line="240" w:lineRule="auto"/>
        <w:jc w:val="both"/>
        <w:rPr>
          <w:rFonts w:ascii="Times New Roman" w:hAnsi="Times New Roman" w:cs="Times New Roman"/>
          <w:sz w:val="20"/>
          <w:szCs w:val="20"/>
          <w:shd w:val="clear" w:color="auto" w:fill="FFFFFF"/>
          <w:lang w:val="uk-UA"/>
        </w:rPr>
      </w:pPr>
      <w:r w:rsidRPr="00AD3D9A">
        <w:rPr>
          <w:rFonts w:ascii="Times New Roman" w:hAnsi="Times New Roman" w:cs="Times New Roman"/>
          <w:sz w:val="20"/>
          <w:szCs w:val="20"/>
          <w:shd w:val="clear" w:color="auto" w:fill="FFFFFF"/>
          <w:lang w:val="uk-UA"/>
        </w:rPr>
        <w:lastRenderedPageBreak/>
        <w:t>Наказ № 64 опубліковано у бюлетені «</w:t>
      </w:r>
      <w:r w:rsidRPr="00AD3D9A">
        <w:rPr>
          <w:rFonts w:ascii="Times New Roman" w:hAnsi="Times New Roman" w:cs="Times New Roman"/>
          <w:sz w:val="20"/>
          <w:szCs w:val="20"/>
          <w:shd w:val="clear" w:color="auto" w:fill="FFFFFF"/>
        </w:rPr>
        <w:t>Офіційний вісник України</w:t>
      </w:r>
      <w:r w:rsidRPr="00AD3D9A">
        <w:rPr>
          <w:rFonts w:ascii="Times New Roman" w:hAnsi="Times New Roman" w:cs="Times New Roman"/>
          <w:sz w:val="20"/>
          <w:szCs w:val="20"/>
          <w:shd w:val="clear" w:color="auto" w:fill="FFFFFF"/>
          <w:lang w:val="uk-UA"/>
        </w:rPr>
        <w:t>»</w:t>
      </w:r>
      <w:r w:rsidRPr="00AD3D9A">
        <w:rPr>
          <w:rFonts w:ascii="Times New Roman" w:hAnsi="Times New Roman" w:cs="Times New Roman"/>
          <w:sz w:val="20"/>
          <w:szCs w:val="20"/>
          <w:shd w:val="clear" w:color="auto" w:fill="FFFFFF"/>
        </w:rPr>
        <w:t xml:space="preserve"> </w:t>
      </w:r>
      <w:r w:rsidRPr="00AD3D9A">
        <w:rPr>
          <w:rFonts w:ascii="Times New Roman" w:hAnsi="Times New Roman" w:cs="Times New Roman"/>
          <w:sz w:val="20"/>
          <w:szCs w:val="20"/>
          <w:shd w:val="clear" w:color="auto" w:fill="FFFFFF"/>
          <w:lang w:val="uk-UA"/>
        </w:rPr>
        <w:t>від 19.04.2019 №</w:t>
      </w:r>
      <w:r w:rsidRPr="00AD3D9A">
        <w:rPr>
          <w:rFonts w:ascii="Times New Roman" w:hAnsi="Times New Roman" w:cs="Times New Roman"/>
          <w:sz w:val="20"/>
          <w:szCs w:val="20"/>
          <w:shd w:val="clear" w:color="auto" w:fill="FFFFFF"/>
        </w:rPr>
        <w:t xml:space="preserve"> 30</w:t>
      </w:r>
      <w:r w:rsidRPr="00AD3D9A">
        <w:rPr>
          <w:rFonts w:ascii="Times New Roman" w:hAnsi="Times New Roman" w:cs="Times New Roman"/>
          <w:sz w:val="20"/>
          <w:szCs w:val="20"/>
          <w:shd w:val="clear" w:color="auto" w:fill="FFFFFF"/>
          <w:lang w:val="uk-UA"/>
        </w:rPr>
        <w:t>.</w:t>
      </w:r>
    </w:p>
    <w:p w:rsidR="00AD3D9A" w:rsidRPr="00AD3D9A" w:rsidRDefault="00AD3D9A" w:rsidP="00AD3D9A">
      <w:pPr>
        <w:spacing w:after="0" w:line="240" w:lineRule="auto"/>
        <w:jc w:val="both"/>
        <w:rPr>
          <w:rFonts w:ascii="Times New Roman" w:hAnsi="Times New Roman" w:cs="Times New Roman"/>
          <w:b/>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rPr>
        <w:t xml:space="preserve">У першому кварталі до кошиків місцевих бюджетів Дніпропетровщини зібрано на 1,6 </w:t>
      </w:r>
      <w:proofErr w:type="gramStart"/>
      <w:r w:rsidRPr="00AD3D9A">
        <w:rPr>
          <w:rFonts w:ascii="Times New Roman" w:hAnsi="Times New Roman" w:cs="Times New Roman"/>
          <w:b/>
          <w:sz w:val="20"/>
          <w:szCs w:val="20"/>
        </w:rPr>
        <w:t>млрд</w:t>
      </w:r>
      <w:proofErr w:type="gramEnd"/>
      <w:r w:rsidRPr="00AD3D9A">
        <w:rPr>
          <w:rFonts w:ascii="Times New Roman" w:hAnsi="Times New Roman" w:cs="Times New Roman"/>
          <w:b/>
          <w:sz w:val="20"/>
          <w:szCs w:val="20"/>
        </w:rPr>
        <w:t xml:space="preserve"> грн більше ніж торік</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lang w:val="uk-UA"/>
        </w:rPr>
        <w:t xml:space="preserve">Доходи місцевих бюджетів Дніпропетровської області за січень – березень 2019 року склали 7 млрд 138,1 млн грн, що на 29,3 %, або на 1 млрд 618,4 млн грн більше рівня 2018 року. </w:t>
      </w:r>
      <w:r w:rsidRPr="00AD3D9A">
        <w:rPr>
          <w:rFonts w:ascii="Times New Roman" w:hAnsi="Times New Roman" w:cs="Times New Roman"/>
          <w:sz w:val="20"/>
          <w:szCs w:val="20"/>
        </w:rPr>
        <w:t>Про це повідомила в.о. начальника ГУ ДФС у Дніпропетровській област</w:t>
      </w:r>
      <w:proofErr w:type="gramStart"/>
      <w:r w:rsidRPr="00AD3D9A">
        <w:rPr>
          <w:rFonts w:ascii="Times New Roman" w:hAnsi="Times New Roman" w:cs="Times New Roman"/>
          <w:sz w:val="20"/>
          <w:szCs w:val="20"/>
        </w:rPr>
        <w:t>і В</w:t>
      </w:r>
      <w:proofErr w:type="gramEnd"/>
      <w:r w:rsidRPr="00AD3D9A">
        <w:rPr>
          <w:rFonts w:ascii="Times New Roman" w:hAnsi="Times New Roman" w:cs="Times New Roman"/>
          <w:sz w:val="20"/>
          <w:szCs w:val="20"/>
        </w:rPr>
        <w:t>ікторія Каліногорська.</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Більше половин</w:t>
      </w:r>
      <w:r w:rsidRPr="00AD3D9A">
        <w:rPr>
          <w:rFonts w:ascii="Times New Roman" w:hAnsi="Times New Roman" w:cs="Times New Roman"/>
          <w:sz w:val="20"/>
          <w:szCs w:val="20"/>
          <w:lang w:val="uk-UA"/>
        </w:rPr>
        <w:t>и</w:t>
      </w:r>
      <w:r w:rsidRPr="00AD3D9A">
        <w:rPr>
          <w:rFonts w:ascii="Times New Roman" w:hAnsi="Times New Roman" w:cs="Times New Roman"/>
          <w:sz w:val="20"/>
          <w:szCs w:val="20"/>
        </w:rPr>
        <w:t xml:space="preserve"> надходжень в місцеві скарбниці Дніпропетровського регіону забезпечує податок на доходи фізичних осіб. Його сума склала </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3 </w:t>
      </w:r>
      <w:proofErr w:type="gramStart"/>
      <w:r w:rsidRPr="00AD3D9A">
        <w:rPr>
          <w:rFonts w:ascii="Times New Roman" w:hAnsi="Times New Roman" w:cs="Times New Roman"/>
          <w:sz w:val="20"/>
          <w:szCs w:val="20"/>
        </w:rPr>
        <w:t>млрд</w:t>
      </w:r>
      <w:proofErr w:type="gramEnd"/>
      <w:r w:rsidRPr="00AD3D9A">
        <w:rPr>
          <w:rFonts w:ascii="Times New Roman" w:hAnsi="Times New Roman" w:cs="Times New Roman"/>
          <w:sz w:val="20"/>
          <w:szCs w:val="20"/>
        </w:rPr>
        <w:t xml:space="preserve"> 810,7 млн грн, що перевищує минулорічні показники на </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729,6 млн гривень.</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rPr>
        <w:t xml:space="preserve">Наступною за </w:t>
      </w:r>
      <w:proofErr w:type="gramStart"/>
      <w:r w:rsidRPr="00AD3D9A">
        <w:rPr>
          <w:rFonts w:ascii="Times New Roman" w:hAnsi="Times New Roman" w:cs="Times New Roman"/>
          <w:sz w:val="20"/>
          <w:szCs w:val="20"/>
        </w:rPr>
        <w:t>р</w:t>
      </w:r>
      <w:proofErr w:type="gramEnd"/>
      <w:r w:rsidRPr="00AD3D9A">
        <w:rPr>
          <w:rFonts w:ascii="Times New Roman" w:hAnsi="Times New Roman" w:cs="Times New Roman"/>
          <w:sz w:val="20"/>
          <w:szCs w:val="20"/>
        </w:rPr>
        <w:t xml:space="preserve">івнем надходжень є плата за землю. Її власники та землекористувачі сплатили протягом 3-х місяців 2019 року 1 млрд 200,5 млн грн, що на 340,3 млн грн більше надходжень січня – березня 2018 року. Замикає </w:t>
      </w:r>
      <w:proofErr w:type="gramStart"/>
      <w:r w:rsidRPr="00AD3D9A">
        <w:rPr>
          <w:rFonts w:ascii="Times New Roman" w:hAnsi="Times New Roman" w:cs="Times New Roman"/>
          <w:sz w:val="20"/>
          <w:szCs w:val="20"/>
        </w:rPr>
        <w:t>тр</w:t>
      </w:r>
      <w:proofErr w:type="gramEnd"/>
      <w:r w:rsidRPr="00AD3D9A">
        <w:rPr>
          <w:rFonts w:ascii="Times New Roman" w:hAnsi="Times New Roman" w:cs="Times New Roman"/>
          <w:sz w:val="20"/>
          <w:szCs w:val="20"/>
        </w:rPr>
        <w:t xml:space="preserve">ійку лідерів єдиний податок. Впродовж першого кварталу спрощенці області сплатили 691,2 </w:t>
      </w:r>
      <w:proofErr w:type="gramStart"/>
      <w:r w:rsidRPr="00AD3D9A">
        <w:rPr>
          <w:rFonts w:ascii="Times New Roman" w:hAnsi="Times New Roman" w:cs="Times New Roman"/>
          <w:sz w:val="20"/>
          <w:szCs w:val="20"/>
        </w:rPr>
        <w:t>млн</w:t>
      </w:r>
      <w:proofErr w:type="gramEnd"/>
      <w:r w:rsidRPr="00AD3D9A">
        <w:rPr>
          <w:rFonts w:ascii="Times New Roman" w:hAnsi="Times New Roman" w:cs="Times New Roman"/>
          <w:sz w:val="20"/>
          <w:szCs w:val="20"/>
        </w:rPr>
        <w:t xml:space="preserve"> грн, що на 118,4 млн грн більше рівня минулого року.</w:t>
      </w:r>
    </w:p>
    <w:p w:rsidR="00D25F14" w:rsidRDefault="00D25F14" w:rsidP="00AD3D9A">
      <w:pPr>
        <w:spacing w:after="0" w:line="240" w:lineRule="auto"/>
        <w:jc w:val="both"/>
        <w:rPr>
          <w:rFonts w:ascii="Times New Roman" w:hAnsi="Times New Roman" w:cs="Times New Roman"/>
          <w:b/>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proofErr w:type="gramStart"/>
      <w:r w:rsidRPr="00AD3D9A">
        <w:rPr>
          <w:rFonts w:ascii="Times New Roman" w:hAnsi="Times New Roman" w:cs="Times New Roman"/>
          <w:b/>
          <w:sz w:val="20"/>
          <w:szCs w:val="20"/>
        </w:rPr>
        <w:t>З</w:t>
      </w:r>
      <w:proofErr w:type="gramEnd"/>
      <w:r w:rsidRPr="00AD3D9A">
        <w:rPr>
          <w:rFonts w:ascii="Times New Roman" w:hAnsi="Times New Roman" w:cs="Times New Roman"/>
          <w:b/>
          <w:sz w:val="20"/>
          <w:szCs w:val="20"/>
        </w:rPr>
        <w:t xml:space="preserve"> початку року на сервіс ДФС України «Пульс» звернулись 127 платників Дніпропетровщини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 xml:space="preserve">Протягом січня – березня поточного року на антикорупційний сервіс </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ДФС України «Пульс» звернулося 127 заявників Дніпропетровського регіону.</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Щодо тематики порушених питань, то майже половина (63 звернення), стосуються організації роботи органів ГУ ДФС області.</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Крім того, дзвінки на сервіс «Пульс» від мешканців Дніпропетровщини надходили з питань звітності та реєстрації накладних (51 звернення). До інших категорій відносяться 13 звернень.</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 xml:space="preserve">Розгляд </w:t>
      </w:r>
      <w:proofErr w:type="gramStart"/>
      <w:r w:rsidRPr="00AD3D9A">
        <w:rPr>
          <w:rFonts w:ascii="Times New Roman" w:hAnsi="Times New Roman" w:cs="Times New Roman"/>
          <w:sz w:val="20"/>
          <w:szCs w:val="20"/>
        </w:rPr>
        <w:t>вс</w:t>
      </w:r>
      <w:proofErr w:type="gramEnd"/>
      <w:r w:rsidRPr="00AD3D9A">
        <w:rPr>
          <w:rFonts w:ascii="Times New Roman" w:hAnsi="Times New Roman" w:cs="Times New Roman"/>
          <w:sz w:val="20"/>
          <w:szCs w:val="20"/>
        </w:rPr>
        <w:t>іх звернень завершено, про вжиті заходи проінформовано заявників.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 xml:space="preserve">Звернення, кваліфіковані за тематикою, як «скарга на корупційні дії працівників органів фіскальної служби», на розгляд ГУ ДФС у Дніпропетровській області у </w:t>
      </w:r>
      <w:proofErr w:type="gramStart"/>
      <w:r w:rsidRPr="00AD3D9A">
        <w:rPr>
          <w:rFonts w:ascii="Times New Roman" w:hAnsi="Times New Roman" w:cs="Times New Roman"/>
          <w:sz w:val="20"/>
          <w:szCs w:val="20"/>
        </w:rPr>
        <w:t>І-</w:t>
      </w:r>
      <w:proofErr w:type="gramEnd"/>
      <w:r w:rsidRPr="00AD3D9A">
        <w:rPr>
          <w:rFonts w:ascii="Times New Roman" w:hAnsi="Times New Roman" w:cs="Times New Roman"/>
          <w:sz w:val="20"/>
          <w:szCs w:val="20"/>
        </w:rPr>
        <w:t>му кварталі 2019 року не надходили.</w:t>
      </w:r>
    </w:p>
    <w:p w:rsidR="00AD3D9A" w:rsidRPr="00AD3D9A" w:rsidRDefault="00AD3D9A" w:rsidP="00AD3D9A">
      <w:pPr>
        <w:spacing w:after="0" w:line="240" w:lineRule="auto"/>
        <w:jc w:val="both"/>
        <w:outlineLvl w:val="0"/>
        <w:rPr>
          <w:rFonts w:ascii="Times New Roman" w:hAnsi="Times New Roman" w:cs="Times New Roman"/>
          <w:b/>
          <w:bCs/>
          <w:kern w:val="36"/>
          <w:sz w:val="20"/>
          <w:szCs w:val="20"/>
          <w:lang w:val="uk-UA"/>
        </w:rPr>
      </w:pPr>
    </w:p>
    <w:p w:rsidR="00AD3D9A" w:rsidRPr="00AD3D9A" w:rsidRDefault="00AD3D9A" w:rsidP="00AD3D9A">
      <w:pPr>
        <w:spacing w:after="0" w:line="240" w:lineRule="auto"/>
        <w:jc w:val="both"/>
        <w:outlineLvl w:val="0"/>
        <w:rPr>
          <w:rFonts w:ascii="Times New Roman" w:hAnsi="Times New Roman" w:cs="Times New Roman"/>
          <w:b/>
          <w:bCs/>
          <w:kern w:val="36"/>
          <w:sz w:val="20"/>
          <w:szCs w:val="20"/>
          <w:lang w:val="uk-UA"/>
        </w:rPr>
      </w:pPr>
      <w:r w:rsidRPr="00E36B69">
        <w:rPr>
          <w:rFonts w:ascii="Times New Roman" w:hAnsi="Times New Roman" w:cs="Times New Roman"/>
          <w:b/>
          <w:bCs/>
          <w:kern w:val="36"/>
          <w:sz w:val="20"/>
          <w:szCs w:val="20"/>
          <w:lang w:val="uk-UA"/>
        </w:rPr>
        <w:t>Слідчі ГУ ДФС у Дніпропетровській області забезпечили відшкодування більше 40 млн грн завданих державі</w:t>
      </w:r>
      <w:r w:rsidRPr="00AD3D9A">
        <w:rPr>
          <w:rFonts w:ascii="Times New Roman" w:hAnsi="Times New Roman" w:cs="Times New Roman"/>
          <w:b/>
          <w:bCs/>
          <w:kern w:val="36"/>
          <w:sz w:val="20"/>
          <w:szCs w:val="20"/>
          <w:lang w:val="uk-UA"/>
        </w:rPr>
        <w:t xml:space="preserve"> збитків </w:t>
      </w:r>
    </w:p>
    <w:p w:rsidR="00AD3D9A" w:rsidRPr="00AD3D9A" w:rsidRDefault="00AD3D9A" w:rsidP="00AD3D9A">
      <w:pPr>
        <w:pStyle w:val="a5"/>
        <w:spacing w:before="0" w:beforeAutospacing="0" w:after="0" w:afterAutospacing="0"/>
        <w:jc w:val="both"/>
        <w:rPr>
          <w:sz w:val="20"/>
          <w:szCs w:val="20"/>
        </w:rPr>
      </w:pPr>
      <w:r w:rsidRPr="00AD3D9A">
        <w:rPr>
          <w:sz w:val="20"/>
          <w:szCs w:val="20"/>
        </w:rPr>
        <w:t xml:space="preserve">Протягом січня – березня поточного року слідчими ГУ ДФС </w:t>
      </w:r>
      <w:r w:rsidRPr="00AD3D9A">
        <w:rPr>
          <w:sz w:val="20"/>
          <w:szCs w:val="20"/>
          <w:lang w:val="uk-UA"/>
        </w:rPr>
        <w:t xml:space="preserve">     </w:t>
      </w:r>
      <w:r w:rsidRPr="00AD3D9A">
        <w:rPr>
          <w:sz w:val="20"/>
          <w:szCs w:val="20"/>
        </w:rPr>
        <w:t xml:space="preserve">у Дніпропетровській області розслідувалось 247 кримінальних проваджень, з яких 94 – прийнято до провадження у 2019 році. </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Із загальної кількості кримінальних проваджень, які розслідувались працівниками слідчого управління фінансових розслідувань ГУ ДФС області, закінчено 46 кримінальних проваджень, із яких до суду скеровано 31, в тому числі: 25 </w:t>
      </w: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з обвинувальним актом, а 6 </w:t>
      </w: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для вирішення питання про звільнення особи від кримінальної відповідальності.</w:t>
      </w:r>
    </w:p>
    <w:p w:rsidR="00AD3D9A" w:rsidRPr="00AD3D9A" w:rsidRDefault="00AD3D9A" w:rsidP="00AD3D9A">
      <w:pPr>
        <w:pStyle w:val="ab"/>
        <w:rPr>
          <w:iCs/>
          <w:sz w:val="20"/>
        </w:rPr>
      </w:pPr>
      <w:r w:rsidRPr="00AD3D9A">
        <w:rPr>
          <w:iCs/>
          <w:sz w:val="20"/>
        </w:rPr>
        <w:t xml:space="preserve">Крім того, за 3 місяці поточного року за підслідністю направлено                 16 кримінальних проваджень, 28 </w:t>
      </w:r>
      <w:r w:rsidRPr="00AD3D9A">
        <w:rPr>
          <w:sz w:val="20"/>
        </w:rPr>
        <w:t>–</w:t>
      </w:r>
      <w:r w:rsidRPr="00AD3D9A">
        <w:rPr>
          <w:iCs/>
          <w:sz w:val="20"/>
        </w:rPr>
        <w:t xml:space="preserve"> приєднано до інших проваджень.</w:t>
      </w:r>
    </w:p>
    <w:p w:rsidR="00AD3D9A" w:rsidRPr="00AD3D9A" w:rsidRDefault="00AD3D9A" w:rsidP="00AD3D9A">
      <w:pPr>
        <w:tabs>
          <w:tab w:val="left" w:pos="708"/>
          <w:tab w:val="center" w:pos="4677"/>
        </w:tabs>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Завдяки розслідуваним справам слідчими ДФС Дніпропетровської області впродовж першого кварталу 2019 року відшкодована сума нанесених державі збитків у розмірі 40 млн 634 тис. гривень.</w:t>
      </w:r>
    </w:p>
    <w:p w:rsidR="00AD3D9A" w:rsidRPr="00AD3D9A" w:rsidRDefault="00AD3D9A" w:rsidP="00AD3D9A">
      <w:pPr>
        <w:spacing w:after="0" w:line="240" w:lineRule="auto"/>
        <w:jc w:val="both"/>
        <w:rPr>
          <w:rFonts w:ascii="Times New Roman" w:hAnsi="Times New Roman" w:cs="Times New Roman"/>
          <w:b/>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 xml:space="preserve">До уваги платників податків: оновлено </w:t>
      </w:r>
      <w:r w:rsidRPr="00AD3D9A">
        <w:rPr>
          <w:rFonts w:ascii="Times New Roman" w:hAnsi="Times New Roman" w:cs="Times New Roman"/>
          <w:b/>
          <w:sz w:val="20"/>
          <w:szCs w:val="20"/>
        </w:rPr>
        <w:t>спеціалізован</w:t>
      </w:r>
      <w:r w:rsidRPr="00AD3D9A">
        <w:rPr>
          <w:rFonts w:ascii="Times New Roman" w:hAnsi="Times New Roman" w:cs="Times New Roman"/>
          <w:b/>
          <w:sz w:val="20"/>
          <w:szCs w:val="20"/>
          <w:lang w:val="uk-UA"/>
        </w:rPr>
        <w:t>е</w:t>
      </w:r>
      <w:r w:rsidRPr="00AD3D9A">
        <w:rPr>
          <w:rFonts w:ascii="Times New Roman" w:hAnsi="Times New Roman" w:cs="Times New Roman"/>
          <w:b/>
          <w:sz w:val="20"/>
          <w:szCs w:val="20"/>
        </w:rPr>
        <w:t xml:space="preserve"> клієнтськ</w:t>
      </w:r>
      <w:r w:rsidRPr="00AD3D9A">
        <w:rPr>
          <w:rFonts w:ascii="Times New Roman" w:hAnsi="Times New Roman" w:cs="Times New Roman"/>
          <w:b/>
          <w:sz w:val="20"/>
          <w:szCs w:val="20"/>
          <w:lang w:val="uk-UA"/>
        </w:rPr>
        <w:t>е</w:t>
      </w:r>
      <w:r w:rsidRPr="00AD3D9A">
        <w:rPr>
          <w:rFonts w:ascii="Times New Roman" w:hAnsi="Times New Roman" w:cs="Times New Roman"/>
          <w:b/>
          <w:sz w:val="20"/>
          <w:szCs w:val="20"/>
        </w:rPr>
        <w:t xml:space="preserve"> програмн</w:t>
      </w:r>
      <w:r w:rsidRPr="00AD3D9A">
        <w:rPr>
          <w:rFonts w:ascii="Times New Roman" w:hAnsi="Times New Roman" w:cs="Times New Roman"/>
          <w:b/>
          <w:sz w:val="20"/>
          <w:szCs w:val="20"/>
          <w:lang w:val="uk-UA"/>
        </w:rPr>
        <w:t>е</w:t>
      </w:r>
      <w:r w:rsidRPr="00AD3D9A">
        <w:rPr>
          <w:rFonts w:ascii="Times New Roman" w:hAnsi="Times New Roman" w:cs="Times New Roman"/>
          <w:b/>
          <w:sz w:val="20"/>
          <w:szCs w:val="20"/>
        </w:rPr>
        <w:t xml:space="preserve"> забезпечення</w:t>
      </w:r>
    </w:p>
    <w:p w:rsidR="00AD3D9A" w:rsidRPr="00AD3D9A" w:rsidRDefault="00D25F14" w:rsidP="00AD3D9A">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w:t>
      </w:r>
      <w:r w:rsidR="00AD3D9A" w:rsidRPr="00AD3D9A">
        <w:rPr>
          <w:rFonts w:ascii="Times New Roman" w:hAnsi="Times New Roman" w:cs="Times New Roman"/>
          <w:sz w:val="20"/>
          <w:szCs w:val="20"/>
          <w:lang w:val="uk-UA"/>
        </w:rPr>
        <w:t>вертає</w:t>
      </w:r>
      <w:r>
        <w:rPr>
          <w:rFonts w:ascii="Times New Roman" w:hAnsi="Times New Roman" w:cs="Times New Roman"/>
          <w:sz w:val="20"/>
          <w:szCs w:val="20"/>
          <w:lang w:val="uk-UA"/>
        </w:rPr>
        <w:t>мо</w:t>
      </w:r>
      <w:r w:rsidR="00AD3D9A" w:rsidRPr="00AD3D9A">
        <w:rPr>
          <w:rFonts w:ascii="Times New Roman" w:hAnsi="Times New Roman" w:cs="Times New Roman"/>
          <w:sz w:val="20"/>
          <w:szCs w:val="20"/>
          <w:lang w:val="uk-UA"/>
        </w:rPr>
        <w:t xml:space="preserve"> увагу платників, що станом на 19.04.2019 оновлено спеціалізоване клієнтське програмне забезпечення для формування та подання звітності до «Єдиного вікна подання електронної звітності».</w:t>
      </w:r>
    </w:p>
    <w:p w:rsidR="00AD3D9A" w:rsidRPr="00AD3D9A" w:rsidRDefault="00AD3D9A" w:rsidP="00AD3D9A">
      <w:pPr>
        <w:widowControl w:val="0"/>
        <w:spacing w:after="0" w:line="240" w:lineRule="auto"/>
        <w:jc w:val="both"/>
        <w:rPr>
          <w:rFonts w:ascii="Times New Roman" w:hAnsi="Times New Roman" w:cs="Times New Roman"/>
          <w:b/>
          <w:sz w:val="20"/>
          <w:szCs w:val="20"/>
        </w:rPr>
      </w:pPr>
      <w:r w:rsidRPr="00AD3D9A">
        <w:rPr>
          <w:rFonts w:ascii="Times New Roman" w:hAnsi="Times New Roman" w:cs="Times New Roman"/>
          <w:b/>
          <w:sz w:val="20"/>
          <w:szCs w:val="20"/>
        </w:rPr>
        <w:t>Перелік змін та доповнень (версія 1.27.7.0) (станом на 19.04.2019):</w:t>
      </w:r>
    </w:p>
    <w:p w:rsidR="00AD3D9A" w:rsidRPr="00AD3D9A" w:rsidRDefault="00AD3D9A" w:rsidP="00AD3D9A">
      <w:pPr>
        <w:spacing w:after="0" w:line="240" w:lineRule="auto"/>
        <w:jc w:val="both"/>
        <w:rPr>
          <w:rFonts w:ascii="Times New Roman" w:hAnsi="Times New Roman" w:cs="Times New Roman"/>
          <w:b/>
          <w:i/>
          <w:sz w:val="20"/>
          <w:szCs w:val="20"/>
        </w:rPr>
      </w:pPr>
      <w:proofErr w:type="gramStart"/>
      <w:r w:rsidRPr="00AD3D9A">
        <w:rPr>
          <w:rFonts w:ascii="Times New Roman" w:hAnsi="Times New Roman" w:cs="Times New Roman"/>
          <w:b/>
          <w:i/>
          <w:sz w:val="20"/>
          <w:szCs w:val="20"/>
        </w:rPr>
        <w:t>Додано</w:t>
      </w:r>
      <w:proofErr w:type="gramEnd"/>
      <w:r w:rsidRPr="00AD3D9A">
        <w:rPr>
          <w:rFonts w:ascii="Times New Roman" w:hAnsi="Times New Roman" w:cs="Times New Roman"/>
          <w:b/>
          <w:i/>
          <w:sz w:val="20"/>
          <w:szCs w:val="20"/>
        </w:rPr>
        <w:t xml:space="preserve"> нові версії документів: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Для забезпечення електронного обміну документами між суб’єктами господарювання та контролюючими органами при виконанні процедури реєстрації платника акцизного податку з реалізації пального або спирту етилового та/або акцизних складі</w:t>
      </w:r>
      <w:proofErr w:type="gramStart"/>
      <w:r w:rsidRPr="00AD3D9A">
        <w:rPr>
          <w:rFonts w:ascii="Times New Roman" w:hAnsi="Times New Roman" w:cs="Times New Roman"/>
          <w:sz w:val="20"/>
          <w:szCs w:val="20"/>
        </w:rPr>
        <w:t>в</w:t>
      </w:r>
      <w:proofErr w:type="gramEnd"/>
      <w:r w:rsidRPr="00AD3D9A">
        <w:rPr>
          <w:rFonts w:ascii="Times New Roman" w:hAnsi="Times New Roman" w:cs="Times New Roman"/>
          <w:sz w:val="20"/>
          <w:szCs w:val="20"/>
        </w:rPr>
        <w:t xml:space="preserve"> додано наступні форми: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1304101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Заява про реєстрацію платника акцизного податку з реалізації пального або спирту етилового та/або акцизних складі</w:t>
      </w:r>
      <w:proofErr w:type="gramStart"/>
      <w:r w:rsidRPr="00AD3D9A">
        <w:rPr>
          <w:rFonts w:ascii="Times New Roman" w:hAnsi="Times New Roman" w:cs="Times New Roman"/>
          <w:sz w:val="20"/>
          <w:szCs w:val="20"/>
        </w:rPr>
        <w:t>в</w:t>
      </w:r>
      <w:proofErr w:type="gramEnd"/>
      <w:r w:rsidRPr="00AD3D9A">
        <w:rPr>
          <w:rFonts w:ascii="Times New Roman" w:hAnsi="Times New Roman" w:cs="Times New Roman"/>
          <w:sz w:val="20"/>
          <w:szCs w:val="20"/>
        </w:rPr>
        <w:t>;</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1304201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Запит про надання витягу з реєстру платників акцизного податку з реалізації пального або спирту етилового та/або акцизних складі</w:t>
      </w:r>
      <w:proofErr w:type="gramStart"/>
      <w:r w:rsidRPr="00AD3D9A">
        <w:rPr>
          <w:rFonts w:ascii="Times New Roman" w:hAnsi="Times New Roman" w:cs="Times New Roman"/>
          <w:sz w:val="20"/>
          <w:szCs w:val="20"/>
        </w:rPr>
        <w:t>в</w:t>
      </w:r>
      <w:proofErr w:type="gramEnd"/>
      <w:r w:rsidRPr="00AD3D9A">
        <w:rPr>
          <w:rFonts w:ascii="Times New Roman" w:hAnsi="Times New Roman" w:cs="Times New Roman"/>
          <w:sz w:val="20"/>
          <w:szCs w:val="20"/>
        </w:rPr>
        <w:t>;</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1404201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Витяг з реєстру платників акцизного податку з реалізації пального або спирту етилового та/або акцизних складі</w:t>
      </w:r>
      <w:proofErr w:type="gramStart"/>
      <w:r w:rsidRPr="00AD3D9A">
        <w:rPr>
          <w:rFonts w:ascii="Times New Roman" w:hAnsi="Times New Roman" w:cs="Times New Roman"/>
          <w:sz w:val="20"/>
          <w:szCs w:val="20"/>
        </w:rPr>
        <w:t>в</w:t>
      </w:r>
      <w:proofErr w:type="gramEnd"/>
      <w:r w:rsidRPr="00AD3D9A">
        <w:rPr>
          <w:rFonts w:ascii="Times New Roman" w:hAnsi="Times New Roman" w:cs="Times New Roman"/>
          <w:sz w:val="20"/>
          <w:szCs w:val="20"/>
        </w:rPr>
        <w:t>.</w:t>
      </w:r>
    </w:p>
    <w:p w:rsidR="00AD3D9A" w:rsidRPr="00AD3D9A" w:rsidRDefault="00AD3D9A" w:rsidP="00AD3D9A">
      <w:pPr>
        <w:spacing w:after="0" w:line="240" w:lineRule="auto"/>
        <w:jc w:val="both"/>
        <w:rPr>
          <w:rFonts w:ascii="Times New Roman" w:hAnsi="Times New Roman" w:cs="Times New Roman"/>
          <w:sz w:val="20"/>
          <w:szCs w:val="20"/>
        </w:rPr>
      </w:pPr>
      <w:proofErr w:type="gramStart"/>
      <w:r w:rsidRPr="00AD3D9A">
        <w:rPr>
          <w:rFonts w:ascii="Times New Roman" w:hAnsi="Times New Roman" w:cs="Times New Roman"/>
          <w:sz w:val="20"/>
          <w:szCs w:val="20"/>
        </w:rPr>
        <w:t>З</w:t>
      </w:r>
      <w:proofErr w:type="gramEnd"/>
      <w:r w:rsidRPr="00AD3D9A">
        <w:rPr>
          <w:rFonts w:ascii="Times New Roman" w:hAnsi="Times New Roman" w:cs="Times New Roman"/>
          <w:sz w:val="20"/>
          <w:szCs w:val="20"/>
        </w:rPr>
        <w:t xml:space="preserve"> метою реалізації вимог наказу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змінено наступні форми: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J1601001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 Накладна на відпуск </w:t>
      </w:r>
      <w:proofErr w:type="gramStart"/>
      <w:r w:rsidRPr="00AD3D9A">
        <w:rPr>
          <w:rFonts w:ascii="Times New Roman" w:hAnsi="Times New Roman" w:cs="Times New Roman"/>
          <w:sz w:val="20"/>
          <w:szCs w:val="20"/>
        </w:rPr>
        <w:t>товарно-матер</w:t>
      </w:r>
      <w:proofErr w:type="gramEnd"/>
      <w:r w:rsidRPr="00AD3D9A">
        <w:rPr>
          <w:rFonts w:ascii="Times New Roman" w:hAnsi="Times New Roman" w:cs="Times New Roman"/>
          <w:sz w:val="20"/>
          <w:szCs w:val="20"/>
        </w:rPr>
        <w:t>іальних цінностей;</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J1701201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Зведена заявка-розрахунок на виготовлення необхідної кількості марок акцизного податку для алкогольних напої</w:t>
      </w:r>
      <w:proofErr w:type="gramStart"/>
      <w:r w:rsidRPr="00AD3D9A">
        <w:rPr>
          <w:rFonts w:ascii="Times New Roman" w:hAnsi="Times New Roman" w:cs="Times New Roman"/>
          <w:sz w:val="20"/>
          <w:szCs w:val="20"/>
        </w:rPr>
        <w:t>в</w:t>
      </w:r>
      <w:proofErr w:type="gramEnd"/>
      <w:r w:rsidRPr="00AD3D9A">
        <w:rPr>
          <w:rFonts w:ascii="Times New Roman" w:hAnsi="Times New Roman" w:cs="Times New Roman"/>
          <w:sz w:val="20"/>
          <w:szCs w:val="20"/>
        </w:rPr>
        <w:t xml:space="preserve"> та тютюнових виробів імпортного виробництва;</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J1701301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Додаткова зведена заявка-розрахунок на виготовлення необхідної кількості марок акцизного податку для алкогольних напої</w:t>
      </w:r>
      <w:proofErr w:type="gramStart"/>
      <w:r w:rsidRPr="00AD3D9A">
        <w:rPr>
          <w:rFonts w:ascii="Times New Roman" w:hAnsi="Times New Roman" w:cs="Times New Roman"/>
          <w:sz w:val="20"/>
          <w:szCs w:val="20"/>
        </w:rPr>
        <w:t>в</w:t>
      </w:r>
      <w:proofErr w:type="gramEnd"/>
      <w:r w:rsidRPr="00AD3D9A">
        <w:rPr>
          <w:rFonts w:ascii="Times New Roman" w:hAnsi="Times New Roman" w:cs="Times New Roman"/>
          <w:sz w:val="20"/>
          <w:szCs w:val="20"/>
        </w:rPr>
        <w:t xml:space="preserve"> та тютюнових виробів імпортного виробництва.</w:t>
      </w:r>
    </w:p>
    <w:p w:rsidR="00AD3D9A" w:rsidRPr="00AD3D9A" w:rsidRDefault="00AD3D9A" w:rsidP="00AD3D9A">
      <w:pPr>
        <w:spacing w:after="0" w:line="240" w:lineRule="auto"/>
        <w:jc w:val="both"/>
        <w:rPr>
          <w:rFonts w:ascii="Times New Roman" w:hAnsi="Times New Roman" w:cs="Times New Roman"/>
          <w:sz w:val="20"/>
          <w:szCs w:val="20"/>
        </w:rPr>
      </w:pPr>
      <w:proofErr w:type="gramStart"/>
      <w:r w:rsidRPr="00AD3D9A">
        <w:rPr>
          <w:rFonts w:ascii="Times New Roman" w:hAnsi="Times New Roman" w:cs="Times New Roman"/>
          <w:sz w:val="20"/>
          <w:szCs w:val="20"/>
        </w:rPr>
        <w:t>З</w:t>
      </w:r>
      <w:proofErr w:type="gramEnd"/>
      <w:r w:rsidRPr="00AD3D9A">
        <w:rPr>
          <w:rFonts w:ascii="Times New Roman" w:hAnsi="Times New Roman" w:cs="Times New Roman"/>
          <w:sz w:val="20"/>
          <w:szCs w:val="20"/>
        </w:rPr>
        <w:t xml:space="preserve"> метою реалізації надання адміністративних послуг у сфері ліцензування в електронному вигляді додано наступні форми: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1303101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Заява про видачу/внесення чергового платежу/переоформлення/видачу дублікату/анулювання ліцензії на право оптової торгі</w:t>
      </w:r>
      <w:proofErr w:type="gramStart"/>
      <w:r w:rsidRPr="00AD3D9A">
        <w:rPr>
          <w:rFonts w:ascii="Times New Roman" w:hAnsi="Times New Roman" w:cs="Times New Roman"/>
          <w:sz w:val="20"/>
          <w:szCs w:val="20"/>
        </w:rPr>
        <w:t>вл</w:t>
      </w:r>
      <w:proofErr w:type="gramEnd"/>
      <w:r w:rsidRPr="00AD3D9A">
        <w:rPr>
          <w:rFonts w:ascii="Times New Roman" w:hAnsi="Times New Roman" w:cs="Times New Roman"/>
          <w:sz w:val="20"/>
          <w:szCs w:val="20"/>
        </w:rPr>
        <w:t>і спиртом етиловим, алкогольними напоями крім сидру та перрі (без додання спирту), алкогольними напоями – сидром та перрі (без додання спирту), алкогольними напоями, виключно пивом для виробників пива з обсягом виробництва до 3000 гектолітрів на рік, тютюновими виробами;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1303201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Заява про видачу/переоформлення/видачу дублікату/анулювання додатку до ліцензії на право оптової торгі</w:t>
      </w:r>
      <w:proofErr w:type="gramStart"/>
      <w:r w:rsidRPr="00AD3D9A">
        <w:rPr>
          <w:rFonts w:ascii="Times New Roman" w:hAnsi="Times New Roman" w:cs="Times New Roman"/>
          <w:sz w:val="20"/>
          <w:szCs w:val="20"/>
        </w:rPr>
        <w:t>вл</w:t>
      </w:r>
      <w:proofErr w:type="gramEnd"/>
      <w:r w:rsidRPr="00AD3D9A">
        <w:rPr>
          <w:rFonts w:ascii="Times New Roman" w:hAnsi="Times New Roman" w:cs="Times New Roman"/>
          <w:sz w:val="20"/>
          <w:szCs w:val="20"/>
        </w:rPr>
        <w:t>і алкогольними напоями крім сидру та перрі (без додання спирту), алкогольними напоями – сидром та перрі (без додання спирту), алкогольними напоями, виключно пивом для виробників пива з обсягом виробництва до 3000 гектолітрів на рік, тютюновими виробами;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lastRenderedPageBreak/>
        <w:t>F/J 1303301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Заява про видачу/внесення чергового платежу/переоформлення/видачу дублікату/анулювання ліцензії на виробництво спирту етилового, спирту коньячного, спирту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тютюнових виробі</w:t>
      </w:r>
      <w:proofErr w:type="gramStart"/>
      <w:r w:rsidRPr="00AD3D9A">
        <w:rPr>
          <w:rFonts w:ascii="Times New Roman" w:hAnsi="Times New Roman" w:cs="Times New Roman"/>
          <w:sz w:val="20"/>
          <w:szCs w:val="20"/>
        </w:rPr>
        <w:t>в</w:t>
      </w:r>
      <w:proofErr w:type="gramEnd"/>
      <w:r w:rsidRPr="00AD3D9A">
        <w:rPr>
          <w:rFonts w:ascii="Times New Roman" w:hAnsi="Times New Roman" w:cs="Times New Roman"/>
          <w:sz w:val="20"/>
          <w:szCs w:val="20"/>
        </w:rPr>
        <w:t>;</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1303401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Заява про видачу/внесення чергового платежу/переоформлення/видачу дублікату/анулювання ліцензії на право роздрібної торгі</w:t>
      </w:r>
      <w:proofErr w:type="gramStart"/>
      <w:r w:rsidRPr="00AD3D9A">
        <w:rPr>
          <w:rFonts w:ascii="Times New Roman" w:hAnsi="Times New Roman" w:cs="Times New Roman"/>
          <w:sz w:val="20"/>
          <w:szCs w:val="20"/>
        </w:rPr>
        <w:t>вл</w:t>
      </w:r>
      <w:proofErr w:type="gramEnd"/>
      <w:r w:rsidRPr="00AD3D9A">
        <w:rPr>
          <w:rFonts w:ascii="Times New Roman" w:hAnsi="Times New Roman" w:cs="Times New Roman"/>
          <w:sz w:val="20"/>
          <w:szCs w:val="20"/>
        </w:rPr>
        <w:t>і алкогольними напоями, алкогольними напоями – сидром та перрі (без додання спирту), тютюновими виробами;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1403101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Витяг з ліцензійного реєстру виданих ліцензій на оптову торгівлю спиртом, алкогольними напоями крім сидру та перрі (без додання спирту), алкогольними напоями – сидром та перрі (без додання спирту), алкогольними напоями виключно пивом для виробників пива з обсягом виробництва до 3000 гектолі</w:t>
      </w:r>
      <w:proofErr w:type="gramStart"/>
      <w:r w:rsidRPr="00AD3D9A">
        <w:rPr>
          <w:rFonts w:ascii="Times New Roman" w:hAnsi="Times New Roman" w:cs="Times New Roman"/>
          <w:sz w:val="20"/>
          <w:szCs w:val="20"/>
        </w:rPr>
        <w:t>тр</w:t>
      </w:r>
      <w:proofErr w:type="gramEnd"/>
      <w:r w:rsidRPr="00AD3D9A">
        <w:rPr>
          <w:rFonts w:ascii="Times New Roman" w:hAnsi="Times New Roman" w:cs="Times New Roman"/>
          <w:sz w:val="20"/>
          <w:szCs w:val="20"/>
        </w:rPr>
        <w:t>ів на рік, тютюновими виробами;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1403201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Витяг реєстру виданих ліцензій про наявність додатка до ліцензії на оптову торгівлю спиртом, алкогольними напоями крім сидру та перрі (без додання спирту), алкогольними напоями – сидром та перрі (без додання спирту), алкогольними напоями виключно пивом для виробників пива з обсягом виробництва до 3000 гектолі</w:t>
      </w:r>
      <w:proofErr w:type="gramStart"/>
      <w:r w:rsidRPr="00AD3D9A">
        <w:rPr>
          <w:rFonts w:ascii="Times New Roman" w:hAnsi="Times New Roman" w:cs="Times New Roman"/>
          <w:sz w:val="20"/>
          <w:szCs w:val="20"/>
        </w:rPr>
        <w:t>тр</w:t>
      </w:r>
      <w:proofErr w:type="gramEnd"/>
      <w:r w:rsidRPr="00AD3D9A">
        <w:rPr>
          <w:rFonts w:ascii="Times New Roman" w:hAnsi="Times New Roman" w:cs="Times New Roman"/>
          <w:sz w:val="20"/>
          <w:szCs w:val="20"/>
        </w:rPr>
        <w:t>ів на рік, тютюновими виробами;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1403301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Витяг з Єдиного реєстру виробників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і тютюнових виробі</w:t>
      </w:r>
      <w:proofErr w:type="gramStart"/>
      <w:r w:rsidRPr="00AD3D9A">
        <w:rPr>
          <w:rFonts w:ascii="Times New Roman" w:hAnsi="Times New Roman" w:cs="Times New Roman"/>
          <w:sz w:val="20"/>
          <w:szCs w:val="20"/>
        </w:rPr>
        <w:t>в</w:t>
      </w:r>
      <w:proofErr w:type="gramEnd"/>
      <w:r w:rsidRPr="00AD3D9A">
        <w:rPr>
          <w:rFonts w:ascii="Times New Roman" w:hAnsi="Times New Roman" w:cs="Times New Roman"/>
          <w:sz w:val="20"/>
          <w:szCs w:val="20"/>
        </w:rPr>
        <w:t>;</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1403401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Витяг з ліцензійного реєстру виданих ліцензій на роздрібну торгівлю алкогольними напоями, алкогольними напоями сидром та перрі (без додання спирту), тютюновими виробами та робота з даними;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1403501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 </w:t>
      </w:r>
      <w:proofErr w:type="gramStart"/>
      <w:r w:rsidRPr="00AD3D9A">
        <w:rPr>
          <w:rFonts w:ascii="Times New Roman" w:hAnsi="Times New Roman" w:cs="Times New Roman"/>
          <w:sz w:val="20"/>
          <w:szCs w:val="20"/>
        </w:rPr>
        <w:t>Р</w:t>
      </w:r>
      <w:proofErr w:type="gramEnd"/>
      <w:r w:rsidRPr="00AD3D9A">
        <w:rPr>
          <w:rFonts w:ascii="Times New Roman" w:hAnsi="Times New Roman" w:cs="Times New Roman"/>
          <w:sz w:val="20"/>
          <w:szCs w:val="20"/>
        </w:rPr>
        <w:t>ішення про недоліки;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1403601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Розпорядження про дії з ліцензіями;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1403701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Копії розпоряджень про дії з ліцензі</w:t>
      </w:r>
      <w:proofErr w:type="gramStart"/>
      <w:r w:rsidRPr="00AD3D9A">
        <w:rPr>
          <w:rFonts w:ascii="Times New Roman" w:hAnsi="Times New Roman" w:cs="Times New Roman"/>
          <w:sz w:val="20"/>
          <w:szCs w:val="20"/>
        </w:rPr>
        <w:t>ями на</w:t>
      </w:r>
      <w:proofErr w:type="gramEnd"/>
      <w:r w:rsidRPr="00AD3D9A">
        <w:rPr>
          <w:rFonts w:ascii="Times New Roman" w:hAnsi="Times New Roman" w:cs="Times New Roman"/>
          <w:sz w:val="20"/>
          <w:szCs w:val="20"/>
        </w:rPr>
        <w:t xml:space="preserve"> право роздрібної торгівлі.</w:t>
      </w:r>
    </w:p>
    <w:p w:rsidR="00AD3D9A" w:rsidRPr="00AD3D9A" w:rsidRDefault="00AD3D9A" w:rsidP="00AD3D9A">
      <w:pPr>
        <w:spacing w:after="0" w:line="240" w:lineRule="auto"/>
        <w:jc w:val="both"/>
        <w:rPr>
          <w:rFonts w:ascii="Times New Roman" w:hAnsi="Times New Roman" w:cs="Times New Roman"/>
          <w:sz w:val="20"/>
          <w:szCs w:val="20"/>
        </w:rPr>
      </w:pPr>
      <w:proofErr w:type="gramStart"/>
      <w:r w:rsidRPr="00AD3D9A">
        <w:rPr>
          <w:rFonts w:ascii="Times New Roman" w:hAnsi="Times New Roman" w:cs="Times New Roman"/>
          <w:sz w:val="20"/>
          <w:szCs w:val="20"/>
        </w:rPr>
        <w:t>З</w:t>
      </w:r>
      <w:proofErr w:type="gramEnd"/>
      <w:r w:rsidRPr="00AD3D9A">
        <w:rPr>
          <w:rFonts w:ascii="Times New Roman" w:hAnsi="Times New Roman" w:cs="Times New Roman"/>
          <w:sz w:val="20"/>
          <w:szCs w:val="20"/>
        </w:rPr>
        <w:t xml:space="preserve"> метою автоматизації процесів, передбачених наказом Мін</w:t>
      </w:r>
      <w:r w:rsidRPr="00AD3D9A">
        <w:rPr>
          <w:rFonts w:ascii="Times New Roman" w:hAnsi="Times New Roman" w:cs="Times New Roman"/>
          <w:sz w:val="20"/>
          <w:szCs w:val="20"/>
          <w:lang w:val="uk-UA"/>
        </w:rPr>
        <w:t xml:space="preserve">істерства </w:t>
      </w:r>
      <w:r w:rsidRPr="00AD3D9A">
        <w:rPr>
          <w:rFonts w:ascii="Times New Roman" w:hAnsi="Times New Roman" w:cs="Times New Roman"/>
          <w:sz w:val="20"/>
          <w:szCs w:val="20"/>
        </w:rPr>
        <w:t>фін</w:t>
      </w:r>
      <w:r w:rsidRPr="00AD3D9A">
        <w:rPr>
          <w:rFonts w:ascii="Times New Roman" w:hAnsi="Times New Roman" w:cs="Times New Roman"/>
          <w:sz w:val="20"/>
          <w:szCs w:val="20"/>
          <w:lang w:val="uk-UA"/>
        </w:rPr>
        <w:t>ансів України</w:t>
      </w:r>
      <w:r w:rsidRPr="00AD3D9A">
        <w:rPr>
          <w:rFonts w:ascii="Times New Roman" w:hAnsi="Times New Roman" w:cs="Times New Roman"/>
          <w:sz w:val="20"/>
          <w:szCs w:val="20"/>
        </w:rPr>
        <w:t xml:space="preserve"> «Про затвердження порядків ведення реєстру екземплярів реєстраторів розрахункових операцій та реєстру центрів сервісного обслуговування реєстраторів розрахункових операцій» додано наступні форми:</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1311301</w:t>
      </w:r>
      <w:r w:rsidRPr="00AD3D9A">
        <w:rPr>
          <w:rFonts w:ascii="Times New Roman" w:hAnsi="Times New Roman" w:cs="Times New Roman"/>
          <w:sz w:val="20"/>
          <w:szCs w:val="20"/>
        </w:rPr>
        <w:t xml:space="preserve"> – Заява про реєстрацію книги </w:t>
      </w:r>
      <w:proofErr w:type="gramStart"/>
      <w:r w:rsidRPr="00AD3D9A">
        <w:rPr>
          <w:rFonts w:ascii="Times New Roman" w:hAnsi="Times New Roman" w:cs="Times New Roman"/>
          <w:sz w:val="20"/>
          <w:szCs w:val="20"/>
        </w:rPr>
        <w:t>обл</w:t>
      </w:r>
      <w:proofErr w:type="gramEnd"/>
      <w:r w:rsidRPr="00AD3D9A">
        <w:rPr>
          <w:rFonts w:ascii="Times New Roman" w:hAnsi="Times New Roman" w:cs="Times New Roman"/>
          <w:sz w:val="20"/>
          <w:szCs w:val="20"/>
        </w:rPr>
        <w:t>іку розрахункових операцій та/або розрахункової книжки за ф. № 1-КОРО;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1311401</w:t>
      </w:r>
      <w:r w:rsidRPr="00AD3D9A">
        <w:rPr>
          <w:rFonts w:ascii="Times New Roman" w:hAnsi="Times New Roman" w:cs="Times New Roman"/>
          <w:sz w:val="20"/>
          <w:szCs w:val="20"/>
        </w:rPr>
        <w:t xml:space="preserve"> – Заява про реєстрацію реєстратора розрахункових операцій за ф. № 1-РРО;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J1311501</w:t>
      </w:r>
      <w:r w:rsidRPr="00AD3D9A">
        <w:rPr>
          <w:rFonts w:ascii="Times New Roman" w:hAnsi="Times New Roman" w:cs="Times New Roman"/>
          <w:sz w:val="20"/>
          <w:szCs w:val="20"/>
        </w:rPr>
        <w:t xml:space="preserve"> – Заява про реєстрацію реєстратора розрахункових операцій з купівл</w:t>
      </w:r>
      <w:proofErr w:type="gramStart"/>
      <w:r w:rsidRPr="00AD3D9A">
        <w:rPr>
          <w:rFonts w:ascii="Times New Roman" w:hAnsi="Times New Roman" w:cs="Times New Roman"/>
          <w:sz w:val="20"/>
          <w:szCs w:val="20"/>
        </w:rPr>
        <w:t>і-</w:t>
      </w:r>
      <w:proofErr w:type="gramEnd"/>
      <w:r w:rsidRPr="00AD3D9A">
        <w:rPr>
          <w:rFonts w:ascii="Times New Roman" w:hAnsi="Times New Roman" w:cs="Times New Roman"/>
          <w:sz w:val="20"/>
          <w:szCs w:val="20"/>
        </w:rPr>
        <w:t>продажу іноземної валюти за ф. № 1-РРОВ;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J1312501</w:t>
      </w:r>
      <w:r w:rsidRPr="00AD3D9A">
        <w:rPr>
          <w:rFonts w:ascii="Times New Roman" w:hAnsi="Times New Roman" w:cs="Times New Roman"/>
          <w:sz w:val="20"/>
          <w:szCs w:val="20"/>
        </w:rPr>
        <w:t xml:space="preserve"> – Заява про реєстрацію журналу використання реєстратора розрахункових операцій з купівл</w:t>
      </w:r>
      <w:proofErr w:type="gramStart"/>
      <w:r w:rsidRPr="00AD3D9A">
        <w:rPr>
          <w:rFonts w:ascii="Times New Roman" w:hAnsi="Times New Roman" w:cs="Times New Roman"/>
          <w:sz w:val="20"/>
          <w:szCs w:val="20"/>
        </w:rPr>
        <w:t>і-</w:t>
      </w:r>
      <w:proofErr w:type="gramEnd"/>
      <w:r w:rsidRPr="00AD3D9A">
        <w:rPr>
          <w:rFonts w:ascii="Times New Roman" w:hAnsi="Times New Roman" w:cs="Times New Roman"/>
          <w:sz w:val="20"/>
          <w:szCs w:val="20"/>
        </w:rPr>
        <w:t>продажу іноземної валюти за ф. № 7-РРОВ;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1313601</w:t>
      </w:r>
      <w:r w:rsidRPr="00AD3D9A">
        <w:rPr>
          <w:rFonts w:ascii="Times New Roman" w:hAnsi="Times New Roman" w:cs="Times New Roman"/>
          <w:sz w:val="20"/>
          <w:szCs w:val="20"/>
        </w:rPr>
        <w:t xml:space="preserve"> – Заява про скасування реєстрації реєстратора розрахункових операцій за ф. № 4-РРО;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J1313801</w:t>
      </w:r>
      <w:r w:rsidRPr="00AD3D9A">
        <w:rPr>
          <w:rFonts w:ascii="Times New Roman" w:hAnsi="Times New Roman" w:cs="Times New Roman"/>
          <w:b/>
          <w:sz w:val="20"/>
          <w:szCs w:val="20"/>
          <w:lang w:val="uk-UA"/>
        </w:rPr>
        <w:t xml:space="preserve"> </w:t>
      </w:r>
      <w:r w:rsidRPr="00AD3D9A">
        <w:rPr>
          <w:rFonts w:ascii="Times New Roman" w:hAnsi="Times New Roman" w:cs="Times New Roman"/>
          <w:sz w:val="20"/>
          <w:szCs w:val="20"/>
        </w:rPr>
        <w:t>– Заява про скасування реєстрації реєстратора розрахункових операцій з купівл</w:t>
      </w:r>
      <w:proofErr w:type="gramStart"/>
      <w:r w:rsidRPr="00AD3D9A">
        <w:rPr>
          <w:rFonts w:ascii="Times New Roman" w:hAnsi="Times New Roman" w:cs="Times New Roman"/>
          <w:sz w:val="20"/>
          <w:szCs w:val="20"/>
        </w:rPr>
        <w:t>і-</w:t>
      </w:r>
      <w:proofErr w:type="gramEnd"/>
      <w:r w:rsidRPr="00AD3D9A">
        <w:rPr>
          <w:rFonts w:ascii="Times New Roman" w:hAnsi="Times New Roman" w:cs="Times New Roman"/>
          <w:sz w:val="20"/>
          <w:szCs w:val="20"/>
        </w:rPr>
        <w:t>продажу іноземної валюти за ф. № 4-РРОВ;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1314801</w:t>
      </w:r>
      <w:r w:rsidRPr="00AD3D9A">
        <w:rPr>
          <w:rFonts w:ascii="Times New Roman" w:hAnsi="Times New Roman" w:cs="Times New Roman"/>
          <w:sz w:val="20"/>
          <w:szCs w:val="20"/>
        </w:rPr>
        <w:t xml:space="preserve"> – Заява про скасування книги </w:t>
      </w:r>
      <w:proofErr w:type="gramStart"/>
      <w:r w:rsidRPr="00AD3D9A">
        <w:rPr>
          <w:rFonts w:ascii="Times New Roman" w:hAnsi="Times New Roman" w:cs="Times New Roman"/>
          <w:sz w:val="20"/>
          <w:szCs w:val="20"/>
        </w:rPr>
        <w:t>обл</w:t>
      </w:r>
      <w:proofErr w:type="gramEnd"/>
      <w:r w:rsidRPr="00AD3D9A">
        <w:rPr>
          <w:rFonts w:ascii="Times New Roman" w:hAnsi="Times New Roman" w:cs="Times New Roman"/>
          <w:sz w:val="20"/>
          <w:szCs w:val="20"/>
        </w:rPr>
        <w:t>іку розрахункових операцій та/або розрахункової книжки за ф. № 2-КОРО;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1316101</w:t>
      </w:r>
      <w:r w:rsidRPr="00AD3D9A">
        <w:rPr>
          <w:rFonts w:ascii="Times New Roman" w:hAnsi="Times New Roman" w:cs="Times New Roman"/>
          <w:sz w:val="20"/>
          <w:szCs w:val="20"/>
        </w:rPr>
        <w:t xml:space="preserve"> – Довідка про опломбування реєстратора розрахункових операцій за ф. № 1-ЦСО;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1316301</w:t>
      </w:r>
      <w:r w:rsidRPr="00AD3D9A">
        <w:rPr>
          <w:rFonts w:ascii="Times New Roman" w:hAnsi="Times New Roman" w:cs="Times New Roman"/>
          <w:sz w:val="20"/>
          <w:szCs w:val="20"/>
        </w:rPr>
        <w:t xml:space="preserve"> – Повідомлення про укладання </w:t>
      </w:r>
      <w:proofErr w:type="gramStart"/>
      <w:r w:rsidRPr="00AD3D9A">
        <w:rPr>
          <w:rFonts w:ascii="Times New Roman" w:hAnsi="Times New Roman" w:cs="Times New Roman"/>
          <w:sz w:val="20"/>
          <w:szCs w:val="20"/>
        </w:rPr>
        <w:t>договору</w:t>
      </w:r>
      <w:proofErr w:type="gramEnd"/>
      <w:r w:rsidRPr="00AD3D9A">
        <w:rPr>
          <w:rFonts w:ascii="Times New Roman" w:hAnsi="Times New Roman" w:cs="Times New Roman"/>
          <w:sz w:val="20"/>
          <w:szCs w:val="20"/>
        </w:rPr>
        <w:t xml:space="preserve"> про технічне обслуговування та ремонт реєстратора розрахункових операцій за ф. № 3-ЦСО;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1316401</w:t>
      </w:r>
      <w:r w:rsidRPr="00AD3D9A">
        <w:rPr>
          <w:rFonts w:ascii="Times New Roman" w:hAnsi="Times New Roman" w:cs="Times New Roman"/>
          <w:sz w:val="20"/>
          <w:szCs w:val="20"/>
        </w:rPr>
        <w:t xml:space="preserve"> – Акт про встановлення несправності фіскального блока </w:t>
      </w:r>
      <w:proofErr w:type="gramStart"/>
      <w:r w:rsidRPr="00AD3D9A">
        <w:rPr>
          <w:rFonts w:ascii="Times New Roman" w:hAnsi="Times New Roman" w:cs="Times New Roman"/>
          <w:sz w:val="20"/>
          <w:szCs w:val="20"/>
        </w:rPr>
        <w:t>п</w:t>
      </w:r>
      <w:proofErr w:type="gramEnd"/>
      <w:r w:rsidRPr="00AD3D9A">
        <w:rPr>
          <w:rFonts w:ascii="Times New Roman" w:hAnsi="Times New Roman" w:cs="Times New Roman"/>
          <w:sz w:val="20"/>
          <w:szCs w:val="20"/>
        </w:rPr>
        <w:t>ід час гарантійного (післягарантійного) ремонту. Форма № 4-ЦСО;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F/J13 16501</w:t>
      </w:r>
      <w:r w:rsidRPr="00AD3D9A">
        <w:rPr>
          <w:rFonts w:ascii="Times New Roman" w:hAnsi="Times New Roman" w:cs="Times New Roman"/>
          <w:sz w:val="20"/>
          <w:szCs w:val="20"/>
        </w:rPr>
        <w:t xml:space="preserve"> – Акт введення в експлуатацію реєстратора розрахункових операцій;</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1317001</w:t>
      </w:r>
      <w:r w:rsidRPr="00AD3D9A">
        <w:rPr>
          <w:rFonts w:ascii="Times New Roman" w:hAnsi="Times New Roman" w:cs="Times New Roman"/>
          <w:sz w:val="20"/>
          <w:szCs w:val="20"/>
        </w:rPr>
        <w:t xml:space="preserve"> – Заява про включення/виключення до/із реєстру екземплярів реєстраторів розрахункових операцій або внесення змі</w:t>
      </w:r>
      <w:proofErr w:type="gramStart"/>
      <w:r w:rsidRPr="00AD3D9A">
        <w:rPr>
          <w:rFonts w:ascii="Times New Roman" w:hAnsi="Times New Roman" w:cs="Times New Roman"/>
          <w:sz w:val="20"/>
          <w:szCs w:val="20"/>
        </w:rPr>
        <w:t>н</w:t>
      </w:r>
      <w:proofErr w:type="gramEnd"/>
      <w:r w:rsidRPr="00AD3D9A">
        <w:rPr>
          <w:rFonts w:ascii="Times New Roman" w:hAnsi="Times New Roman" w:cs="Times New Roman"/>
          <w:sz w:val="20"/>
          <w:szCs w:val="20"/>
        </w:rPr>
        <w:t xml:space="preserve"> за ф. № 1-ЕРРО;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1317101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Заява на включення до реєстру центрів сервісного обслуговування реєстраторів розрахункових операцій за ф. № 1-РЦСО;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1317201</w:t>
      </w:r>
      <w:r w:rsidRPr="00AD3D9A">
        <w:rPr>
          <w:rFonts w:ascii="Times New Roman" w:hAnsi="Times New Roman" w:cs="Times New Roman"/>
          <w:sz w:val="20"/>
          <w:szCs w:val="20"/>
        </w:rPr>
        <w:t xml:space="preserve"> – Запит про надання витягу з реєстру центрів сервісного обслуговування реєстраторів розрахункових операцій за ф. № 2-РЦСО;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1317301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 </w:t>
      </w:r>
      <w:proofErr w:type="gramStart"/>
      <w:r w:rsidRPr="00AD3D9A">
        <w:rPr>
          <w:rFonts w:ascii="Times New Roman" w:hAnsi="Times New Roman" w:cs="Times New Roman"/>
          <w:sz w:val="20"/>
          <w:szCs w:val="20"/>
        </w:rPr>
        <w:t>Запит</w:t>
      </w:r>
      <w:proofErr w:type="gramEnd"/>
      <w:r w:rsidRPr="00AD3D9A">
        <w:rPr>
          <w:rFonts w:ascii="Times New Roman" w:hAnsi="Times New Roman" w:cs="Times New Roman"/>
          <w:sz w:val="20"/>
          <w:szCs w:val="20"/>
        </w:rPr>
        <w:t xml:space="preserve"> про надання витягу з реєстру екземплярів реєстраторів розрахункових операцій. Форма № 3-ЕРРО;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1411401</w:t>
      </w:r>
      <w:r w:rsidRPr="00AD3D9A">
        <w:rPr>
          <w:rFonts w:ascii="Times New Roman" w:hAnsi="Times New Roman" w:cs="Times New Roman"/>
          <w:sz w:val="20"/>
          <w:szCs w:val="20"/>
        </w:rPr>
        <w:t xml:space="preserve"> – Довідка про резервування фіскального номера реєстратора розрахункових операцій за ф. № 2-РРО;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J1411501</w:t>
      </w:r>
      <w:r w:rsidRPr="00AD3D9A">
        <w:rPr>
          <w:rFonts w:ascii="Times New Roman" w:hAnsi="Times New Roman" w:cs="Times New Roman"/>
          <w:sz w:val="20"/>
          <w:szCs w:val="20"/>
        </w:rPr>
        <w:t xml:space="preserve"> – Довідка про резервування фіскального номера реєстратора розрахункових операцій з купівл</w:t>
      </w:r>
      <w:proofErr w:type="gramStart"/>
      <w:r w:rsidRPr="00AD3D9A">
        <w:rPr>
          <w:rFonts w:ascii="Times New Roman" w:hAnsi="Times New Roman" w:cs="Times New Roman"/>
          <w:sz w:val="20"/>
          <w:szCs w:val="20"/>
        </w:rPr>
        <w:t>і-</w:t>
      </w:r>
      <w:proofErr w:type="gramEnd"/>
      <w:r w:rsidRPr="00AD3D9A">
        <w:rPr>
          <w:rFonts w:ascii="Times New Roman" w:hAnsi="Times New Roman" w:cs="Times New Roman"/>
          <w:sz w:val="20"/>
          <w:szCs w:val="20"/>
        </w:rPr>
        <w:t>продажу іноземної валюти за ф. № 2-РРОВ;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1413401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Реєстраційне посвідчення за ф. № 3-РРО;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J1413501</w:t>
      </w:r>
      <w:r w:rsidRPr="00AD3D9A">
        <w:rPr>
          <w:rFonts w:ascii="Times New Roman" w:hAnsi="Times New Roman" w:cs="Times New Roman"/>
          <w:sz w:val="20"/>
          <w:szCs w:val="20"/>
        </w:rPr>
        <w:t xml:space="preserve"> – Реєстраційне посвідчення за ф. № 3-РРОВ;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1413601</w:t>
      </w:r>
      <w:r w:rsidRPr="00AD3D9A">
        <w:rPr>
          <w:rFonts w:ascii="Times New Roman" w:hAnsi="Times New Roman" w:cs="Times New Roman"/>
          <w:sz w:val="20"/>
          <w:szCs w:val="20"/>
        </w:rPr>
        <w:t xml:space="preserve"> – </w:t>
      </w:r>
      <w:proofErr w:type="gramStart"/>
      <w:r w:rsidRPr="00AD3D9A">
        <w:rPr>
          <w:rFonts w:ascii="Times New Roman" w:hAnsi="Times New Roman" w:cs="Times New Roman"/>
          <w:sz w:val="20"/>
          <w:szCs w:val="20"/>
        </w:rPr>
        <w:t>Р</w:t>
      </w:r>
      <w:proofErr w:type="gramEnd"/>
      <w:r w:rsidRPr="00AD3D9A">
        <w:rPr>
          <w:rFonts w:ascii="Times New Roman" w:hAnsi="Times New Roman" w:cs="Times New Roman"/>
          <w:sz w:val="20"/>
          <w:szCs w:val="20"/>
        </w:rPr>
        <w:t>ішення про скасування реєстрації реєстратора розрахункових операцій за ф. № 5-РРО;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1413701</w:t>
      </w:r>
      <w:r w:rsidRPr="00AD3D9A">
        <w:rPr>
          <w:rFonts w:ascii="Times New Roman" w:hAnsi="Times New Roman" w:cs="Times New Roman"/>
          <w:sz w:val="20"/>
          <w:szCs w:val="20"/>
        </w:rPr>
        <w:t xml:space="preserve"> – Довідка про скасування реєстрації реєстратора розрахункових операцій за ф. № 6-РРО;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J1413801</w:t>
      </w:r>
      <w:r w:rsidRPr="00AD3D9A">
        <w:rPr>
          <w:rFonts w:ascii="Times New Roman" w:hAnsi="Times New Roman" w:cs="Times New Roman"/>
          <w:sz w:val="20"/>
          <w:szCs w:val="20"/>
        </w:rPr>
        <w:t xml:space="preserve"> – Довідка про скасування реєстрації реєстратора розрахункових операцій з купівл</w:t>
      </w:r>
      <w:proofErr w:type="gramStart"/>
      <w:r w:rsidRPr="00AD3D9A">
        <w:rPr>
          <w:rFonts w:ascii="Times New Roman" w:hAnsi="Times New Roman" w:cs="Times New Roman"/>
          <w:sz w:val="20"/>
          <w:szCs w:val="20"/>
        </w:rPr>
        <w:t>і-</w:t>
      </w:r>
      <w:proofErr w:type="gramEnd"/>
      <w:r w:rsidRPr="00AD3D9A">
        <w:rPr>
          <w:rFonts w:ascii="Times New Roman" w:hAnsi="Times New Roman" w:cs="Times New Roman"/>
          <w:sz w:val="20"/>
          <w:szCs w:val="20"/>
        </w:rPr>
        <w:t>продажу іноземної валюти за ф. № 5-РРОВ;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J1413901</w:t>
      </w:r>
      <w:r w:rsidRPr="00AD3D9A">
        <w:rPr>
          <w:rFonts w:ascii="Times New Roman" w:hAnsi="Times New Roman" w:cs="Times New Roman"/>
          <w:sz w:val="20"/>
          <w:szCs w:val="20"/>
        </w:rPr>
        <w:t xml:space="preserve"> – </w:t>
      </w:r>
      <w:proofErr w:type="gramStart"/>
      <w:r w:rsidRPr="00AD3D9A">
        <w:rPr>
          <w:rFonts w:ascii="Times New Roman" w:hAnsi="Times New Roman" w:cs="Times New Roman"/>
          <w:sz w:val="20"/>
          <w:szCs w:val="20"/>
        </w:rPr>
        <w:t>Р</w:t>
      </w:r>
      <w:proofErr w:type="gramEnd"/>
      <w:r w:rsidRPr="00AD3D9A">
        <w:rPr>
          <w:rFonts w:ascii="Times New Roman" w:hAnsi="Times New Roman" w:cs="Times New Roman"/>
          <w:sz w:val="20"/>
          <w:szCs w:val="20"/>
        </w:rPr>
        <w:t>ішення про скасування реєстрації реєстратора розрахункових операцій за ф. № 6-РРОВ;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1414801</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 </w:t>
      </w:r>
      <w:proofErr w:type="gramStart"/>
      <w:r w:rsidRPr="00AD3D9A">
        <w:rPr>
          <w:rFonts w:ascii="Times New Roman" w:hAnsi="Times New Roman" w:cs="Times New Roman"/>
          <w:sz w:val="20"/>
          <w:szCs w:val="20"/>
        </w:rPr>
        <w:t>Р</w:t>
      </w:r>
      <w:proofErr w:type="gramEnd"/>
      <w:r w:rsidRPr="00AD3D9A">
        <w:rPr>
          <w:rFonts w:ascii="Times New Roman" w:hAnsi="Times New Roman" w:cs="Times New Roman"/>
          <w:sz w:val="20"/>
          <w:szCs w:val="20"/>
        </w:rPr>
        <w:t>ішення про скасування книги обліку розрахункових операцій та/або розрахункової книжки за ф. № 3-КОРО;</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b/>
          <w:sz w:val="20"/>
          <w:szCs w:val="20"/>
        </w:rPr>
        <w:t>F/J 1417201</w:t>
      </w:r>
      <w:r w:rsidRPr="00AD3D9A">
        <w:rPr>
          <w:rFonts w:ascii="Times New Roman" w:hAnsi="Times New Roman" w:cs="Times New Roman"/>
          <w:sz w:val="20"/>
          <w:szCs w:val="20"/>
        </w:rPr>
        <w:t xml:space="preserve"> – Витяг з реєстру центрів сервісного обслуговування реєстраторів розрахункових операцій за ф. № 3-РЦСО;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rPr>
        <w:t>F</w:t>
      </w:r>
      <w:r w:rsidRPr="00AD3D9A">
        <w:rPr>
          <w:rFonts w:ascii="Times New Roman" w:hAnsi="Times New Roman" w:cs="Times New Roman"/>
          <w:b/>
          <w:sz w:val="20"/>
          <w:szCs w:val="20"/>
          <w:lang w:val="uk-UA"/>
        </w:rPr>
        <w:t>/</w:t>
      </w:r>
      <w:r w:rsidRPr="00AD3D9A">
        <w:rPr>
          <w:rFonts w:ascii="Times New Roman" w:hAnsi="Times New Roman" w:cs="Times New Roman"/>
          <w:b/>
          <w:sz w:val="20"/>
          <w:szCs w:val="20"/>
        </w:rPr>
        <w:t>J</w:t>
      </w:r>
      <w:r w:rsidRPr="00AD3D9A">
        <w:rPr>
          <w:rFonts w:ascii="Times New Roman" w:hAnsi="Times New Roman" w:cs="Times New Roman"/>
          <w:b/>
          <w:sz w:val="20"/>
          <w:szCs w:val="20"/>
          <w:lang w:val="uk-UA"/>
        </w:rPr>
        <w:t xml:space="preserve"> 1417301</w:t>
      </w:r>
      <w:r w:rsidRPr="00AD3D9A">
        <w:rPr>
          <w:rFonts w:ascii="Times New Roman" w:hAnsi="Times New Roman" w:cs="Times New Roman"/>
          <w:sz w:val="20"/>
          <w:szCs w:val="20"/>
          <w:lang w:val="uk-UA"/>
        </w:rPr>
        <w:t xml:space="preserve"> – Витяг з реєстру екземплярів реєстраторів розрахункових операцій. Форма № 2-ЕРРО;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rPr>
        <w:t>F</w:t>
      </w:r>
      <w:r w:rsidRPr="00AD3D9A">
        <w:rPr>
          <w:rFonts w:ascii="Times New Roman" w:hAnsi="Times New Roman" w:cs="Times New Roman"/>
          <w:b/>
          <w:sz w:val="20"/>
          <w:szCs w:val="20"/>
          <w:lang w:val="uk-UA"/>
        </w:rPr>
        <w:t>/</w:t>
      </w:r>
      <w:r w:rsidRPr="00AD3D9A">
        <w:rPr>
          <w:rFonts w:ascii="Times New Roman" w:hAnsi="Times New Roman" w:cs="Times New Roman"/>
          <w:b/>
          <w:sz w:val="20"/>
          <w:szCs w:val="20"/>
        </w:rPr>
        <w:t>J</w:t>
      </w:r>
      <w:r w:rsidRPr="00AD3D9A">
        <w:rPr>
          <w:rFonts w:ascii="Times New Roman" w:hAnsi="Times New Roman" w:cs="Times New Roman"/>
          <w:b/>
          <w:sz w:val="20"/>
          <w:szCs w:val="20"/>
          <w:lang w:val="uk-UA"/>
        </w:rPr>
        <w:t xml:space="preserve"> 1417401</w:t>
      </w:r>
      <w:r w:rsidRPr="00AD3D9A">
        <w:rPr>
          <w:rFonts w:ascii="Times New Roman" w:hAnsi="Times New Roman" w:cs="Times New Roman"/>
          <w:sz w:val="20"/>
          <w:szCs w:val="20"/>
          <w:lang w:val="uk-UA"/>
        </w:rPr>
        <w:t xml:space="preserve"> – Повідомлення про припинення технічного обслуговування, гарантійного, </w:t>
      </w:r>
      <w:proofErr w:type="gramStart"/>
      <w:r w:rsidRPr="00AD3D9A">
        <w:rPr>
          <w:rFonts w:ascii="Times New Roman" w:hAnsi="Times New Roman" w:cs="Times New Roman"/>
          <w:sz w:val="20"/>
          <w:szCs w:val="20"/>
          <w:lang w:val="uk-UA"/>
        </w:rPr>
        <w:t>п</w:t>
      </w:r>
      <w:proofErr w:type="gramEnd"/>
      <w:r w:rsidRPr="00AD3D9A">
        <w:rPr>
          <w:rFonts w:ascii="Times New Roman" w:hAnsi="Times New Roman" w:cs="Times New Roman"/>
          <w:sz w:val="20"/>
          <w:szCs w:val="20"/>
          <w:lang w:val="uk-UA"/>
        </w:rPr>
        <w:t>іслягарантійного ремонту моделі (модифікації) реєстратора розрахункових операцій центром сервісного обслуговування за ф. № 4-РЦСО;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rPr>
        <w:t>F</w:t>
      </w:r>
      <w:r w:rsidRPr="00AD3D9A">
        <w:rPr>
          <w:rFonts w:ascii="Times New Roman" w:hAnsi="Times New Roman" w:cs="Times New Roman"/>
          <w:b/>
          <w:sz w:val="20"/>
          <w:szCs w:val="20"/>
          <w:lang w:val="uk-UA"/>
        </w:rPr>
        <w:t>/</w:t>
      </w:r>
      <w:r w:rsidRPr="00AD3D9A">
        <w:rPr>
          <w:rFonts w:ascii="Times New Roman" w:hAnsi="Times New Roman" w:cs="Times New Roman"/>
          <w:b/>
          <w:sz w:val="20"/>
          <w:szCs w:val="20"/>
        </w:rPr>
        <w:t>J</w:t>
      </w:r>
      <w:r w:rsidRPr="00AD3D9A">
        <w:rPr>
          <w:rFonts w:ascii="Times New Roman" w:hAnsi="Times New Roman" w:cs="Times New Roman"/>
          <w:b/>
          <w:sz w:val="20"/>
          <w:szCs w:val="20"/>
          <w:lang w:val="uk-UA"/>
        </w:rPr>
        <w:t xml:space="preserve"> 1417501</w:t>
      </w:r>
      <w:r w:rsidRPr="00AD3D9A">
        <w:rPr>
          <w:rFonts w:ascii="Times New Roman" w:hAnsi="Times New Roman" w:cs="Times New Roman"/>
          <w:sz w:val="20"/>
          <w:szCs w:val="20"/>
          <w:lang w:val="uk-UA"/>
        </w:rPr>
        <w:t xml:space="preserve"> – Повідомлення про припинення технічного обслуговування, гарантійного, </w:t>
      </w:r>
      <w:proofErr w:type="gramStart"/>
      <w:r w:rsidRPr="00AD3D9A">
        <w:rPr>
          <w:rFonts w:ascii="Times New Roman" w:hAnsi="Times New Roman" w:cs="Times New Roman"/>
          <w:sz w:val="20"/>
          <w:szCs w:val="20"/>
          <w:lang w:val="uk-UA"/>
        </w:rPr>
        <w:t>п</w:t>
      </w:r>
      <w:proofErr w:type="gramEnd"/>
      <w:r w:rsidRPr="00AD3D9A">
        <w:rPr>
          <w:rFonts w:ascii="Times New Roman" w:hAnsi="Times New Roman" w:cs="Times New Roman"/>
          <w:sz w:val="20"/>
          <w:szCs w:val="20"/>
          <w:lang w:val="uk-UA"/>
        </w:rPr>
        <w:t>іслягарантійного ремонту моделі (модифікації) реєстратора розрахункових операцій центром сервісного обслуговування за ф. № 5-РЦСО;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b/>
          <w:sz w:val="20"/>
          <w:szCs w:val="20"/>
        </w:rPr>
        <w:t>F</w:t>
      </w:r>
      <w:r w:rsidRPr="00AD3D9A">
        <w:rPr>
          <w:rFonts w:ascii="Times New Roman" w:hAnsi="Times New Roman" w:cs="Times New Roman"/>
          <w:b/>
          <w:sz w:val="20"/>
          <w:szCs w:val="20"/>
          <w:lang w:val="uk-UA"/>
        </w:rPr>
        <w:t>/</w:t>
      </w:r>
      <w:r w:rsidRPr="00AD3D9A">
        <w:rPr>
          <w:rFonts w:ascii="Times New Roman" w:hAnsi="Times New Roman" w:cs="Times New Roman"/>
          <w:b/>
          <w:sz w:val="20"/>
          <w:szCs w:val="20"/>
        </w:rPr>
        <w:t>J</w:t>
      </w:r>
      <w:r w:rsidRPr="00AD3D9A">
        <w:rPr>
          <w:rFonts w:ascii="Times New Roman" w:hAnsi="Times New Roman" w:cs="Times New Roman"/>
          <w:b/>
          <w:sz w:val="20"/>
          <w:szCs w:val="20"/>
          <w:lang w:val="uk-UA"/>
        </w:rPr>
        <w:t xml:space="preserve"> 1417601</w:t>
      </w:r>
      <w:r w:rsidRPr="00AD3D9A">
        <w:rPr>
          <w:rFonts w:ascii="Times New Roman" w:hAnsi="Times New Roman" w:cs="Times New Roman"/>
          <w:sz w:val="20"/>
          <w:szCs w:val="20"/>
          <w:lang w:val="uk-UA"/>
        </w:rPr>
        <w:t xml:space="preserve"> – Повідомлення про припинення технічного обслуговування, гарантійного, </w:t>
      </w:r>
      <w:proofErr w:type="gramStart"/>
      <w:r w:rsidRPr="00AD3D9A">
        <w:rPr>
          <w:rFonts w:ascii="Times New Roman" w:hAnsi="Times New Roman" w:cs="Times New Roman"/>
          <w:sz w:val="20"/>
          <w:szCs w:val="20"/>
          <w:lang w:val="uk-UA"/>
        </w:rPr>
        <w:t>п</w:t>
      </w:r>
      <w:proofErr w:type="gramEnd"/>
      <w:r w:rsidRPr="00AD3D9A">
        <w:rPr>
          <w:rFonts w:ascii="Times New Roman" w:hAnsi="Times New Roman" w:cs="Times New Roman"/>
          <w:sz w:val="20"/>
          <w:szCs w:val="20"/>
          <w:lang w:val="uk-UA"/>
        </w:rPr>
        <w:t>іслягарантійного ремонту моделі (модифікації) реєстратора розрахункових операцій центром сервісного обслуговування за ф. № 6-РЦСО.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lastRenderedPageBreak/>
        <w:t>Схеми даних (</w:t>
      </w:r>
      <w:r w:rsidRPr="00AD3D9A">
        <w:rPr>
          <w:rFonts w:ascii="Times New Roman" w:hAnsi="Times New Roman" w:cs="Times New Roman"/>
          <w:sz w:val="20"/>
          <w:szCs w:val="20"/>
        </w:rPr>
        <w:t>XSD</w:t>
      </w:r>
      <w:r w:rsidRPr="00AD3D9A">
        <w:rPr>
          <w:rFonts w:ascii="Times New Roman" w:hAnsi="Times New Roman" w:cs="Times New Roman"/>
          <w:sz w:val="20"/>
          <w:szCs w:val="20"/>
          <w:lang w:val="uk-UA"/>
        </w:rPr>
        <w:t>):</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rPr>
        <w:t>common</w:t>
      </w:r>
      <w:r w:rsidRPr="00AD3D9A">
        <w:rPr>
          <w:rFonts w:ascii="Times New Roman" w:hAnsi="Times New Roman" w:cs="Times New Roman"/>
          <w:sz w:val="20"/>
          <w:szCs w:val="20"/>
          <w:lang w:val="uk-UA"/>
        </w:rPr>
        <w:t>_</w:t>
      </w:r>
      <w:r w:rsidRPr="00AD3D9A">
        <w:rPr>
          <w:rFonts w:ascii="Times New Roman" w:hAnsi="Times New Roman" w:cs="Times New Roman"/>
          <w:sz w:val="20"/>
          <w:szCs w:val="20"/>
        </w:rPr>
        <w:t>types</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xsd</w:t>
      </w:r>
      <w:r w:rsidRPr="00AD3D9A">
        <w:rPr>
          <w:rFonts w:ascii="Times New Roman" w:hAnsi="Times New Roman" w:cs="Times New Roman"/>
          <w:sz w:val="20"/>
          <w:szCs w:val="20"/>
          <w:lang w:val="uk-UA"/>
        </w:rPr>
        <w:t xml:space="preserve"> – «Загальні типи даних» – додано типи: </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10</w:t>
      </w:r>
      <w:r w:rsidRPr="00AD3D9A">
        <w:rPr>
          <w:rFonts w:ascii="Times New Roman" w:hAnsi="Times New Roman" w:cs="Times New Roman"/>
          <w:sz w:val="20"/>
          <w:szCs w:val="20"/>
          <w:lang w:val="uk-UA"/>
        </w:rPr>
        <w:t>-ти</w:t>
      </w:r>
      <w:r w:rsidRPr="00AD3D9A">
        <w:rPr>
          <w:rFonts w:ascii="Times New Roman" w:hAnsi="Times New Roman" w:cs="Times New Roman"/>
          <w:sz w:val="20"/>
          <w:szCs w:val="20"/>
        </w:rPr>
        <w:t xml:space="preserve"> значне ціле додатне число в колонці; </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rPr>
        <w:t>двійкові дані, які закодовані в Base64 в колонці</w:t>
      </w:r>
      <w:proofErr w:type="gramStart"/>
      <w:r w:rsidRPr="00AD3D9A">
        <w:rPr>
          <w:rFonts w:ascii="Times New Roman" w:hAnsi="Times New Roman" w:cs="Times New Roman"/>
          <w:sz w:val="20"/>
          <w:szCs w:val="20"/>
        </w:rPr>
        <w:t xml:space="preserve"> .</w:t>
      </w:r>
      <w:proofErr w:type="gramEnd"/>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Інформація розміщена на офіційному веб-порталі ДФС України за посиланням</w:t>
      </w:r>
    </w:p>
    <w:p w:rsidR="00AD3D9A" w:rsidRPr="00AD3D9A" w:rsidRDefault="00D25F14" w:rsidP="00AD3D9A">
      <w:pPr>
        <w:tabs>
          <w:tab w:val="left" w:pos="708"/>
          <w:tab w:val="center" w:pos="4677"/>
        </w:tabs>
        <w:spacing w:after="0" w:line="240" w:lineRule="auto"/>
        <w:jc w:val="both"/>
        <w:rPr>
          <w:rFonts w:ascii="Times New Roman" w:hAnsi="Times New Roman" w:cs="Times New Roman"/>
          <w:b/>
          <w:sz w:val="20"/>
          <w:szCs w:val="20"/>
          <w:lang w:val="uk-UA"/>
        </w:rPr>
      </w:pPr>
      <w:hyperlink r:id="rId9" w:history="1">
        <w:r w:rsidRPr="009E2668">
          <w:rPr>
            <w:rStyle w:val="a3"/>
            <w:rFonts w:ascii="Times New Roman" w:hAnsi="Times New Roman" w:cs="Times New Roman"/>
            <w:b/>
            <w:sz w:val="20"/>
            <w:szCs w:val="20"/>
          </w:rPr>
          <w:t>http</w:t>
        </w:r>
        <w:r w:rsidRPr="009E2668">
          <w:rPr>
            <w:rStyle w:val="a3"/>
            <w:rFonts w:ascii="Times New Roman" w:hAnsi="Times New Roman" w:cs="Times New Roman"/>
            <w:b/>
            <w:sz w:val="20"/>
            <w:szCs w:val="20"/>
            <w:lang w:val="uk-UA"/>
          </w:rPr>
          <w:t>://</w:t>
        </w:r>
        <w:r w:rsidRPr="009E2668">
          <w:rPr>
            <w:rStyle w:val="a3"/>
            <w:rFonts w:ascii="Times New Roman" w:hAnsi="Times New Roman" w:cs="Times New Roman"/>
            <w:b/>
            <w:sz w:val="20"/>
            <w:szCs w:val="20"/>
          </w:rPr>
          <w:t>sfs</w:t>
        </w:r>
        <w:r w:rsidRPr="009E2668">
          <w:rPr>
            <w:rStyle w:val="a3"/>
            <w:rFonts w:ascii="Times New Roman" w:hAnsi="Times New Roman" w:cs="Times New Roman"/>
            <w:b/>
            <w:sz w:val="20"/>
            <w:szCs w:val="20"/>
            <w:lang w:val="uk-UA"/>
          </w:rPr>
          <w:t>.</w:t>
        </w:r>
        <w:r w:rsidRPr="009E2668">
          <w:rPr>
            <w:rStyle w:val="a3"/>
            <w:rFonts w:ascii="Times New Roman" w:hAnsi="Times New Roman" w:cs="Times New Roman"/>
            <w:b/>
            <w:sz w:val="20"/>
            <w:szCs w:val="20"/>
          </w:rPr>
          <w:t>gov</w:t>
        </w:r>
        <w:r w:rsidRPr="009E2668">
          <w:rPr>
            <w:rStyle w:val="a3"/>
            <w:rFonts w:ascii="Times New Roman" w:hAnsi="Times New Roman" w:cs="Times New Roman"/>
            <w:b/>
            <w:sz w:val="20"/>
            <w:szCs w:val="20"/>
            <w:lang w:val="uk-UA"/>
          </w:rPr>
          <w:t>.</w:t>
        </w:r>
        <w:r w:rsidRPr="009E2668">
          <w:rPr>
            <w:rStyle w:val="a3"/>
            <w:rFonts w:ascii="Times New Roman" w:hAnsi="Times New Roman" w:cs="Times New Roman"/>
            <w:b/>
            <w:sz w:val="20"/>
            <w:szCs w:val="20"/>
          </w:rPr>
          <w:t>ua</w:t>
        </w:r>
        <w:r w:rsidRPr="009E2668">
          <w:rPr>
            <w:rStyle w:val="a3"/>
            <w:rFonts w:ascii="Times New Roman" w:hAnsi="Times New Roman" w:cs="Times New Roman"/>
            <w:b/>
            <w:sz w:val="20"/>
            <w:szCs w:val="20"/>
            <w:lang w:val="uk-UA"/>
          </w:rPr>
          <w:t>/</w:t>
        </w:r>
        <w:r w:rsidRPr="009E2668">
          <w:rPr>
            <w:rStyle w:val="a3"/>
            <w:rFonts w:ascii="Times New Roman" w:hAnsi="Times New Roman" w:cs="Times New Roman"/>
            <w:b/>
            <w:sz w:val="20"/>
            <w:szCs w:val="20"/>
          </w:rPr>
          <w:t>elektronna</w:t>
        </w:r>
        <w:r w:rsidRPr="009E2668">
          <w:rPr>
            <w:rStyle w:val="a3"/>
            <w:rFonts w:ascii="Times New Roman" w:hAnsi="Times New Roman" w:cs="Times New Roman"/>
            <w:b/>
            <w:sz w:val="20"/>
            <w:szCs w:val="20"/>
            <w:lang w:val="uk-UA"/>
          </w:rPr>
          <w:t>-</w:t>
        </w:r>
        <w:r w:rsidRPr="009E2668">
          <w:rPr>
            <w:rStyle w:val="a3"/>
            <w:rFonts w:ascii="Times New Roman" w:hAnsi="Times New Roman" w:cs="Times New Roman"/>
            <w:b/>
            <w:sz w:val="20"/>
            <w:szCs w:val="20"/>
          </w:rPr>
          <w:t>zvitnist</w:t>
        </w:r>
        <w:r w:rsidRPr="009E2668">
          <w:rPr>
            <w:rStyle w:val="a3"/>
            <w:rFonts w:ascii="Times New Roman" w:hAnsi="Times New Roman" w:cs="Times New Roman"/>
            <w:b/>
            <w:sz w:val="20"/>
            <w:szCs w:val="20"/>
            <w:lang w:val="uk-UA"/>
          </w:rPr>
          <w:t>/</w:t>
        </w:r>
        <w:r w:rsidRPr="009E2668">
          <w:rPr>
            <w:rStyle w:val="a3"/>
            <w:rFonts w:ascii="Times New Roman" w:hAnsi="Times New Roman" w:cs="Times New Roman"/>
            <w:b/>
            <w:sz w:val="20"/>
            <w:szCs w:val="20"/>
          </w:rPr>
          <w:t>spetsializovane</w:t>
        </w:r>
        <w:r w:rsidRPr="009E2668">
          <w:rPr>
            <w:rStyle w:val="a3"/>
            <w:rFonts w:ascii="Times New Roman" w:hAnsi="Times New Roman" w:cs="Times New Roman"/>
            <w:b/>
            <w:sz w:val="20"/>
            <w:szCs w:val="20"/>
            <w:lang w:val="uk-UA"/>
          </w:rPr>
          <w:t>-</w:t>
        </w:r>
        <w:r w:rsidRPr="009E2668">
          <w:rPr>
            <w:rStyle w:val="a3"/>
            <w:rFonts w:ascii="Times New Roman" w:hAnsi="Times New Roman" w:cs="Times New Roman"/>
            <w:b/>
            <w:sz w:val="20"/>
            <w:szCs w:val="20"/>
          </w:rPr>
          <w:t>klientske</w:t>
        </w:r>
        <w:r w:rsidRPr="009E2668">
          <w:rPr>
            <w:rStyle w:val="a3"/>
            <w:rFonts w:ascii="Times New Roman" w:hAnsi="Times New Roman" w:cs="Times New Roman"/>
            <w:b/>
            <w:sz w:val="20"/>
            <w:szCs w:val="20"/>
            <w:lang w:val="uk-UA"/>
          </w:rPr>
          <w:t>-</w:t>
        </w:r>
        <w:r w:rsidRPr="009E2668">
          <w:rPr>
            <w:rStyle w:val="a3"/>
            <w:rFonts w:ascii="Times New Roman" w:hAnsi="Times New Roman" w:cs="Times New Roman"/>
            <w:b/>
            <w:sz w:val="20"/>
            <w:szCs w:val="20"/>
          </w:rPr>
          <w:t>program</w:t>
        </w:r>
        <w:r w:rsidRPr="009E2668">
          <w:rPr>
            <w:rStyle w:val="a3"/>
            <w:rFonts w:ascii="Times New Roman" w:hAnsi="Times New Roman" w:cs="Times New Roman"/>
            <w:b/>
            <w:sz w:val="20"/>
            <w:szCs w:val="20"/>
            <w:lang w:val="uk-UA"/>
          </w:rPr>
          <w:t>/</w:t>
        </w:r>
      </w:hyperlink>
    </w:p>
    <w:p w:rsidR="00AD3D9A" w:rsidRPr="00AD3D9A" w:rsidRDefault="00AD3D9A" w:rsidP="00AD3D9A">
      <w:pPr>
        <w:tabs>
          <w:tab w:val="left" w:pos="708"/>
          <w:tab w:val="center" w:pos="4677"/>
        </w:tabs>
        <w:spacing w:after="0" w:line="240" w:lineRule="auto"/>
        <w:jc w:val="both"/>
        <w:rPr>
          <w:rFonts w:ascii="Times New Roman" w:hAnsi="Times New Roman" w:cs="Times New Roman"/>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С</w:t>
      </w:r>
      <w:r w:rsidRPr="00AD3D9A">
        <w:rPr>
          <w:rFonts w:ascii="Times New Roman" w:hAnsi="Times New Roman" w:cs="Times New Roman"/>
          <w:b/>
          <w:sz w:val="20"/>
          <w:szCs w:val="20"/>
        </w:rPr>
        <w:t>плат</w:t>
      </w:r>
      <w:r w:rsidRPr="00AD3D9A">
        <w:rPr>
          <w:rFonts w:ascii="Times New Roman" w:hAnsi="Times New Roman" w:cs="Times New Roman"/>
          <w:b/>
          <w:sz w:val="20"/>
          <w:szCs w:val="20"/>
          <w:lang w:val="uk-UA"/>
        </w:rPr>
        <w:t>а</w:t>
      </w:r>
      <w:r w:rsidRPr="00AD3D9A">
        <w:rPr>
          <w:rFonts w:ascii="Times New Roman" w:hAnsi="Times New Roman" w:cs="Times New Roman"/>
          <w:b/>
          <w:sz w:val="20"/>
          <w:szCs w:val="20"/>
        </w:rPr>
        <w:t xml:space="preserve"> єдиного внеску членами фермерських господарств </w:t>
      </w:r>
    </w:p>
    <w:p w:rsidR="00AD3D9A" w:rsidRPr="00AD3D9A" w:rsidRDefault="00D25F14" w:rsidP="00AD3D9A">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w:t>
      </w:r>
      <w:r w:rsidR="00AD3D9A" w:rsidRPr="00AD3D9A">
        <w:rPr>
          <w:rFonts w:ascii="Times New Roman" w:hAnsi="Times New Roman" w:cs="Times New Roman"/>
          <w:sz w:val="20"/>
          <w:szCs w:val="20"/>
          <w:lang w:val="uk-UA"/>
        </w:rPr>
        <w:t>агадує</w:t>
      </w:r>
      <w:r>
        <w:rPr>
          <w:rFonts w:ascii="Times New Roman" w:hAnsi="Times New Roman" w:cs="Times New Roman"/>
          <w:sz w:val="20"/>
          <w:szCs w:val="20"/>
          <w:lang w:val="uk-UA"/>
        </w:rPr>
        <w:t>мо</w:t>
      </w:r>
      <w:r w:rsidR="00AD3D9A" w:rsidRPr="00AD3D9A">
        <w:rPr>
          <w:rFonts w:ascii="Times New Roman" w:hAnsi="Times New Roman" w:cs="Times New Roman"/>
          <w:sz w:val="20"/>
          <w:szCs w:val="20"/>
          <w:lang w:val="uk-UA"/>
        </w:rPr>
        <w:t>, що на членів фермерських господарств поширюються обов’язки, визначені, зокрема,     п. 1 частини другої ст. 6 Закону України від 08 липня 2010 року № 2464-</w:t>
      </w:r>
      <w:r w:rsidR="00AD3D9A" w:rsidRPr="00AD3D9A">
        <w:rPr>
          <w:rFonts w:ascii="Times New Roman" w:hAnsi="Times New Roman" w:cs="Times New Roman"/>
          <w:sz w:val="20"/>
          <w:szCs w:val="20"/>
        </w:rPr>
        <w:t>VI</w:t>
      </w:r>
      <w:r w:rsidR="00AD3D9A" w:rsidRPr="00AD3D9A">
        <w:rPr>
          <w:rFonts w:ascii="Times New Roman" w:hAnsi="Times New Roman" w:cs="Times New Roman"/>
          <w:sz w:val="20"/>
          <w:szCs w:val="20"/>
          <w:lang w:val="uk-UA"/>
        </w:rPr>
        <w:t xml:space="preserve"> «Про збір та облік єдиного внеску на загальнообов’язкове державне соціальне страхування» із змінами та доповненнями (далі – Закон № 2464), щодо своєчасного та в повному обсязі нараховування, обчислення і сплати єдиного внеску на загальнообов’язкове державне соціальне страхування (далі – ЄСВ).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 xml:space="preserve">Платники </w:t>
      </w:r>
      <w:r w:rsidRPr="00AD3D9A">
        <w:rPr>
          <w:rFonts w:ascii="Times New Roman" w:hAnsi="Times New Roman" w:cs="Times New Roman"/>
          <w:sz w:val="20"/>
          <w:szCs w:val="20"/>
          <w:lang w:val="uk-UA"/>
        </w:rPr>
        <w:t>Є</w:t>
      </w:r>
      <w:proofErr w:type="gramStart"/>
      <w:r w:rsidRPr="00AD3D9A">
        <w:rPr>
          <w:rFonts w:ascii="Times New Roman" w:hAnsi="Times New Roman" w:cs="Times New Roman"/>
          <w:sz w:val="20"/>
          <w:szCs w:val="20"/>
          <w:lang w:val="uk-UA"/>
        </w:rPr>
        <w:t>СВ</w:t>
      </w:r>
      <w:proofErr w:type="gramEnd"/>
      <w:r w:rsidRPr="00AD3D9A">
        <w:rPr>
          <w:rFonts w:ascii="Times New Roman" w:hAnsi="Times New Roman" w:cs="Times New Roman"/>
          <w:sz w:val="20"/>
          <w:szCs w:val="20"/>
        </w:rPr>
        <w:t>, зазначені, зокрема у пункті 5¹</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частини першої ст</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4 Закону № 2464, зобов’язані сплачувати за себе </w:t>
      </w:r>
      <w:r w:rsidRPr="00AD3D9A">
        <w:rPr>
          <w:rFonts w:ascii="Times New Roman" w:hAnsi="Times New Roman" w:cs="Times New Roman"/>
          <w:sz w:val="20"/>
          <w:szCs w:val="20"/>
          <w:lang w:val="uk-UA"/>
        </w:rPr>
        <w:t>ЄСВ</w:t>
      </w:r>
      <w:r w:rsidRPr="00AD3D9A">
        <w:rPr>
          <w:rFonts w:ascii="Times New Roman" w:hAnsi="Times New Roman" w:cs="Times New Roman"/>
          <w:sz w:val="20"/>
          <w:szCs w:val="20"/>
        </w:rPr>
        <w:t xml:space="preserve">, нарахований за календарний квартал, до 20 числа місяця, що настає за кварталом, за який сплачується </w:t>
      </w:r>
      <w:r w:rsidRPr="00AD3D9A">
        <w:rPr>
          <w:rFonts w:ascii="Times New Roman" w:hAnsi="Times New Roman" w:cs="Times New Roman"/>
          <w:sz w:val="20"/>
          <w:szCs w:val="20"/>
          <w:lang w:val="uk-UA"/>
        </w:rPr>
        <w:t>ЄСВ</w:t>
      </w:r>
      <w:r w:rsidRPr="00AD3D9A">
        <w:rPr>
          <w:rFonts w:ascii="Times New Roman" w:hAnsi="Times New Roman" w:cs="Times New Roman"/>
          <w:sz w:val="20"/>
          <w:szCs w:val="20"/>
        </w:rPr>
        <w:t xml:space="preserve"> (абзац третій частини восьмої ст</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9 Закону № 2464).</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 xml:space="preserve">Слід наголосити, що </w:t>
      </w:r>
      <w:r w:rsidRPr="00AD3D9A">
        <w:rPr>
          <w:rFonts w:ascii="Times New Roman" w:hAnsi="Times New Roman" w:cs="Times New Roman"/>
          <w:sz w:val="20"/>
          <w:szCs w:val="20"/>
          <w:lang w:val="uk-UA"/>
        </w:rPr>
        <w:t>Є</w:t>
      </w:r>
      <w:proofErr w:type="gramStart"/>
      <w:r w:rsidRPr="00AD3D9A">
        <w:rPr>
          <w:rFonts w:ascii="Times New Roman" w:hAnsi="Times New Roman" w:cs="Times New Roman"/>
          <w:sz w:val="20"/>
          <w:szCs w:val="20"/>
          <w:lang w:val="uk-UA"/>
        </w:rPr>
        <w:t>СВ</w:t>
      </w:r>
      <w:proofErr w:type="gramEnd"/>
      <w:r w:rsidRPr="00AD3D9A">
        <w:rPr>
          <w:rFonts w:ascii="Times New Roman" w:hAnsi="Times New Roman" w:cs="Times New Roman"/>
          <w:sz w:val="20"/>
          <w:szCs w:val="20"/>
        </w:rPr>
        <w:t xml:space="preserve"> підлягає сплаті незалежно від фінансового стану платника (частина дванадцята ст</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9 Закону № 2464), а за порушення законодавства про </w:t>
      </w:r>
      <w:r w:rsidRPr="00AD3D9A">
        <w:rPr>
          <w:rFonts w:ascii="Times New Roman" w:hAnsi="Times New Roman" w:cs="Times New Roman"/>
          <w:sz w:val="20"/>
          <w:szCs w:val="20"/>
          <w:lang w:val="uk-UA"/>
        </w:rPr>
        <w:t>ЄСВ</w:t>
      </w:r>
      <w:r w:rsidRPr="00AD3D9A">
        <w:rPr>
          <w:rFonts w:ascii="Times New Roman" w:hAnsi="Times New Roman" w:cs="Times New Roman"/>
          <w:sz w:val="20"/>
          <w:szCs w:val="20"/>
        </w:rPr>
        <w:t xml:space="preserve">, зокрема, за несвоєчасну сплату (несвоєчасне перерахування) </w:t>
      </w:r>
      <w:r w:rsidRPr="00AD3D9A">
        <w:rPr>
          <w:rFonts w:ascii="Times New Roman" w:hAnsi="Times New Roman" w:cs="Times New Roman"/>
          <w:sz w:val="20"/>
          <w:szCs w:val="20"/>
          <w:lang w:val="uk-UA"/>
        </w:rPr>
        <w:t>ЄСВ</w:t>
      </w:r>
      <w:r w:rsidRPr="00AD3D9A">
        <w:rPr>
          <w:rFonts w:ascii="Times New Roman" w:hAnsi="Times New Roman" w:cs="Times New Roman"/>
          <w:sz w:val="20"/>
          <w:szCs w:val="20"/>
        </w:rPr>
        <w:t xml:space="preserve"> передбачено фінансову відповідальність, а саме:</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за несвоєчасну сплату (несвоєчасне перерахування) </w:t>
      </w:r>
      <w:r w:rsidRPr="00AD3D9A">
        <w:rPr>
          <w:rFonts w:ascii="Times New Roman" w:hAnsi="Times New Roman" w:cs="Times New Roman"/>
          <w:sz w:val="20"/>
          <w:szCs w:val="20"/>
          <w:lang w:val="uk-UA"/>
        </w:rPr>
        <w:t>Є</w:t>
      </w:r>
      <w:proofErr w:type="gramStart"/>
      <w:r w:rsidRPr="00AD3D9A">
        <w:rPr>
          <w:rFonts w:ascii="Times New Roman" w:hAnsi="Times New Roman" w:cs="Times New Roman"/>
          <w:sz w:val="20"/>
          <w:szCs w:val="20"/>
          <w:lang w:val="uk-UA"/>
        </w:rPr>
        <w:t>СВ</w:t>
      </w:r>
      <w:proofErr w:type="gramEnd"/>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накладається штраф у розмірі 20 </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своєчасно несплачених сум (п</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2 частини одинадцятої </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ст</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25 Закону № 2464);</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згідн</w:t>
      </w:r>
      <w:proofErr w:type="gramStart"/>
      <w:r w:rsidRPr="00AD3D9A">
        <w:rPr>
          <w:rFonts w:ascii="Times New Roman" w:hAnsi="Times New Roman" w:cs="Times New Roman"/>
          <w:sz w:val="20"/>
          <w:szCs w:val="20"/>
        </w:rPr>
        <w:t>o</w:t>
      </w:r>
      <w:proofErr w:type="gramEnd"/>
      <w:r w:rsidRPr="00AD3D9A">
        <w:rPr>
          <w:rFonts w:ascii="Times New Roman" w:hAnsi="Times New Roman" w:cs="Times New Roman"/>
          <w:sz w:val="20"/>
          <w:szCs w:val="20"/>
        </w:rPr>
        <w:t xml:space="preserve"> з частинами десятою та тринадцятою ст</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25 Закoну № 2464 на суму недоїмки нараховується пеня з рoзрахунку 0,1 </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суми недоплати за кoжний день прострочення платежу. Нарахування пені, передбачен</w:t>
      </w:r>
      <w:proofErr w:type="gramStart"/>
      <w:r w:rsidRPr="00AD3D9A">
        <w:rPr>
          <w:rFonts w:ascii="Times New Roman" w:hAnsi="Times New Roman" w:cs="Times New Roman"/>
          <w:sz w:val="20"/>
          <w:szCs w:val="20"/>
        </w:rPr>
        <w:t>o</w:t>
      </w:r>
      <w:proofErr w:type="gramEnd"/>
      <w:r w:rsidRPr="00AD3D9A">
        <w:rPr>
          <w:rFonts w:ascii="Times New Roman" w:hAnsi="Times New Roman" w:cs="Times New Roman"/>
          <w:sz w:val="20"/>
          <w:szCs w:val="20"/>
        </w:rPr>
        <w:t>ї Закoнoм № 2464, починається з першого календарнoгo дня, щo настає за днем закінчення стрoку внесення відпoвіднoгo платежу, дo дня фактичної сплати (перерахування) включнo.</w:t>
      </w:r>
    </w:p>
    <w:p w:rsidR="00D25F14" w:rsidRPr="00AD3D9A" w:rsidRDefault="00D25F14" w:rsidP="00AD3D9A">
      <w:pPr>
        <w:spacing w:after="0" w:line="240" w:lineRule="auto"/>
        <w:jc w:val="both"/>
        <w:rPr>
          <w:rFonts w:ascii="Times New Roman" w:hAnsi="Times New Roman" w:cs="Times New Roman"/>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lang w:val="uk-UA"/>
        </w:rPr>
        <w:t>Реалізація пального: умови здійснення операцій з 01 липня 2019 року</w:t>
      </w:r>
    </w:p>
    <w:p w:rsidR="00AD3D9A" w:rsidRPr="00AD3D9A" w:rsidRDefault="00D25F14" w:rsidP="00AD3D9A">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w:t>
      </w:r>
      <w:r w:rsidR="00AD3D9A" w:rsidRPr="00AD3D9A">
        <w:rPr>
          <w:rFonts w:ascii="Times New Roman" w:hAnsi="Times New Roman" w:cs="Times New Roman"/>
          <w:sz w:val="20"/>
          <w:szCs w:val="20"/>
          <w:lang w:val="uk-UA"/>
        </w:rPr>
        <w:t xml:space="preserve">ідповідно до п. 22 підрозділу 5 розділу </w:t>
      </w:r>
      <w:r w:rsidR="00AD3D9A" w:rsidRPr="00AD3D9A">
        <w:rPr>
          <w:rFonts w:ascii="Times New Roman" w:hAnsi="Times New Roman" w:cs="Times New Roman"/>
          <w:sz w:val="20"/>
          <w:szCs w:val="20"/>
        </w:rPr>
        <w:t>XX</w:t>
      </w:r>
      <w:r w:rsidR="00AD3D9A" w:rsidRPr="00AD3D9A">
        <w:rPr>
          <w:rFonts w:ascii="Times New Roman" w:hAnsi="Times New Roman" w:cs="Times New Roman"/>
          <w:sz w:val="20"/>
          <w:szCs w:val="20"/>
          <w:lang w:val="uk-UA"/>
        </w:rPr>
        <w:t xml:space="preserve"> «Перехідні положення» Податкового кодексу України (далі – ПКУ):</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платники акцизного податку зобов’язані з </w:t>
      </w:r>
      <w:r w:rsidRPr="00AD3D9A">
        <w:rPr>
          <w:rFonts w:ascii="Times New Roman" w:hAnsi="Times New Roman" w:cs="Times New Roman"/>
          <w:sz w:val="20"/>
          <w:szCs w:val="20"/>
          <w:lang w:val="uk-UA"/>
        </w:rPr>
        <w:t>0</w:t>
      </w:r>
      <w:r w:rsidRPr="00AD3D9A">
        <w:rPr>
          <w:rFonts w:ascii="Times New Roman" w:hAnsi="Times New Roman" w:cs="Times New Roman"/>
          <w:sz w:val="20"/>
          <w:szCs w:val="20"/>
        </w:rPr>
        <w:t xml:space="preserve">1 травня 2019 року до </w:t>
      </w:r>
      <w:r w:rsidRPr="00AD3D9A">
        <w:rPr>
          <w:rFonts w:ascii="Times New Roman" w:hAnsi="Times New Roman" w:cs="Times New Roman"/>
          <w:sz w:val="20"/>
          <w:szCs w:val="20"/>
          <w:lang w:val="uk-UA"/>
        </w:rPr>
        <w:t>0</w:t>
      </w:r>
      <w:r w:rsidRPr="00AD3D9A">
        <w:rPr>
          <w:rFonts w:ascii="Times New Roman" w:hAnsi="Times New Roman" w:cs="Times New Roman"/>
          <w:sz w:val="20"/>
          <w:szCs w:val="20"/>
        </w:rPr>
        <w:t xml:space="preserve">1 червня 2019 року зареєструвати </w:t>
      </w:r>
      <w:proofErr w:type="gramStart"/>
      <w:r w:rsidRPr="00AD3D9A">
        <w:rPr>
          <w:rFonts w:ascii="Times New Roman" w:hAnsi="Times New Roman" w:cs="Times New Roman"/>
          <w:sz w:val="20"/>
          <w:szCs w:val="20"/>
        </w:rPr>
        <w:t>в</w:t>
      </w:r>
      <w:proofErr w:type="gramEnd"/>
      <w:r w:rsidRPr="00AD3D9A">
        <w:rPr>
          <w:rFonts w:ascii="Times New Roman" w:hAnsi="Times New Roman" w:cs="Times New Roman"/>
          <w:sz w:val="20"/>
          <w:szCs w:val="20"/>
        </w:rPr>
        <w:t xml:space="preserve"> </w:t>
      </w:r>
      <w:proofErr w:type="gramStart"/>
      <w:r w:rsidRPr="00AD3D9A">
        <w:rPr>
          <w:rFonts w:ascii="Times New Roman" w:hAnsi="Times New Roman" w:cs="Times New Roman"/>
          <w:sz w:val="20"/>
          <w:szCs w:val="20"/>
        </w:rPr>
        <w:t>систем</w:t>
      </w:r>
      <w:proofErr w:type="gramEnd"/>
      <w:r w:rsidRPr="00AD3D9A">
        <w:rPr>
          <w:rFonts w:ascii="Times New Roman" w:hAnsi="Times New Roman" w:cs="Times New Roman"/>
          <w:sz w:val="20"/>
          <w:szCs w:val="20"/>
        </w:rPr>
        <w:t xml:space="preserve">і електронного адміністрування реалізації пального усі акцизні склади, розпорядниками яких такі платники податку будуть станом на </w:t>
      </w:r>
      <w:r w:rsidRPr="00AD3D9A">
        <w:rPr>
          <w:rFonts w:ascii="Times New Roman" w:hAnsi="Times New Roman" w:cs="Times New Roman"/>
          <w:sz w:val="20"/>
          <w:szCs w:val="20"/>
          <w:lang w:val="uk-UA"/>
        </w:rPr>
        <w:t>0</w:t>
      </w:r>
      <w:r w:rsidRPr="00AD3D9A">
        <w:rPr>
          <w:rFonts w:ascii="Times New Roman" w:hAnsi="Times New Roman" w:cs="Times New Roman"/>
          <w:sz w:val="20"/>
          <w:szCs w:val="20"/>
        </w:rPr>
        <w:t>1 липня 2019 року.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Суб’єкти господарювання, які відповідатимуть визначенню платників податку з 01 липня 2019 року, зобов’язані до 01 липня 2019 року зареєструватися платниками акцизного податку та зареєструвати в системі електронного адміністрування реалізації пального усі акцизні склади, розпорядниками яких такі платники акцизного податку будуть станом на 01 липня 2019 року.</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Нормами п. 24 підрозділу 5 розділу XX ПКУ визначено:</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протягом 20 календарних днів, починаючи з 01 липня 2019 року, платник акцизного податку зобов’язаний подати до контролюючого органу акт проведення інвентаризації обсягів залишків спирту етилового станом на початок дня 01 липня 2019 року із зазначенням адрес об’єктів, на яких зберігаються відповідні обсяги залишків спирту етилового, перелік резервуарів, в яких зберігаються обсяги залишків спирту етилового, їх технічних параметрів (фізична місткість, що відповідає технічним паспортам), правовстановлюючих документів на відповідні об’єкти та документів, що засвідчують правові підстави експлуатації таких об’єктів.</w:t>
      </w:r>
    </w:p>
    <w:p w:rsidR="00AD3D9A" w:rsidRPr="00AD3D9A" w:rsidRDefault="00AD3D9A" w:rsidP="00AD3D9A">
      <w:pPr>
        <w:spacing w:after="0" w:line="240" w:lineRule="auto"/>
        <w:jc w:val="both"/>
        <w:rPr>
          <w:rFonts w:ascii="Times New Roman" w:hAnsi="Times New Roman" w:cs="Times New Roman"/>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r w:rsidRPr="00AD3D9A">
        <w:rPr>
          <w:rFonts w:ascii="Times New Roman" w:hAnsi="Times New Roman" w:cs="Times New Roman"/>
          <w:b/>
          <w:sz w:val="20"/>
          <w:szCs w:val="20"/>
        </w:rPr>
        <w:t xml:space="preserve">Як заповнити </w:t>
      </w:r>
      <w:r w:rsidRPr="00AD3D9A">
        <w:rPr>
          <w:rFonts w:ascii="Times New Roman" w:hAnsi="Times New Roman" w:cs="Times New Roman"/>
          <w:b/>
          <w:sz w:val="20"/>
          <w:szCs w:val="20"/>
          <w:lang w:val="uk-UA"/>
        </w:rPr>
        <w:t xml:space="preserve">РК до </w:t>
      </w:r>
      <w:proofErr w:type="gramStart"/>
      <w:r w:rsidRPr="00AD3D9A">
        <w:rPr>
          <w:rFonts w:ascii="Times New Roman" w:hAnsi="Times New Roman" w:cs="Times New Roman"/>
          <w:b/>
          <w:sz w:val="20"/>
          <w:szCs w:val="20"/>
          <w:lang w:val="uk-UA"/>
        </w:rPr>
        <w:t>ПН</w:t>
      </w:r>
      <w:proofErr w:type="gramEnd"/>
      <w:r w:rsidRPr="00AD3D9A">
        <w:rPr>
          <w:rFonts w:ascii="Times New Roman" w:hAnsi="Times New Roman" w:cs="Times New Roman"/>
          <w:b/>
          <w:sz w:val="20"/>
          <w:szCs w:val="20"/>
        </w:rPr>
        <w:t>, складеної та зареєстрованої в ЄРПН без факту здійснення господарських операцій</w:t>
      </w:r>
    </w:p>
    <w:p w:rsidR="00AD3D9A" w:rsidRPr="00AD3D9A" w:rsidRDefault="00AD3D9A" w:rsidP="00AD3D9A">
      <w:pPr>
        <w:spacing w:after="0" w:line="240" w:lineRule="auto"/>
        <w:jc w:val="both"/>
        <w:rPr>
          <w:rFonts w:ascii="Times New Roman" w:hAnsi="Times New Roman" w:cs="Times New Roman"/>
          <w:sz w:val="20"/>
          <w:szCs w:val="20"/>
          <w:lang w:val="uk-UA"/>
        </w:rPr>
      </w:pPr>
      <w:r w:rsidRPr="00AD3D9A">
        <w:rPr>
          <w:rFonts w:ascii="Times New Roman" w:hAnsi="Times New Roman" w:cs="Times New Roman"/>
          <w:sz w:val="20"/>
          <w:szCs w:val="20"/>
          <w:lang w:val="uk-UA"/>
        </w:rPr>
        <w:t xml:space="preserve">ДФС України за посиланням </w:t>
      </w:r>
      <w:hyperlink r:id="rId10" w:history="1">
        <w:r w:rsidRPr="00AD3D9A">
          <w:rPr>
            <w:rStyle w:val="a3"/>
            <w:rFonts w:ascii="Times New Roman" w:hAnsi="Times New Roman" w:cs="Times New Roman"/>
            <w:sz w:val="20"/>
            <w:szCs w:val="20"/>
            <w:u w:val="none"/>
          </w:rPr>
          <w:t>http</w:t>
        </w:r>
        <w:r w:rsidRPr="00AD3D9A">
          <w:rPr>
            <w:rStyle w:val="a3"/>
            <w:rFonts w:ascii="Times New Roman" w:hAnsi="Times New Roman" w:cs="Times New Roman"/>
            <w:sz w:val="20"/>
            <w:szCs w:val="20"/>
            <w:u w:val="none"/>
            <w:lang w:val="uk-UA"/>
          </w:rPr>
          <w:t>://</w:t>
        </w:r>
        <w:r w:rsidRPr="00AD3D9A">
          <w:rPr>
            <w:rStyle w:val="a3"/>
            <w:rFonts w:ascii="Times New Roman" w:hAnsi="Times New Roman" w:cs="Times New Roman"/>
            <w:sz w:val="20"/>
            <w:szCs w:val="20"/>
            <w:u w:val="none"/>
          </w:rPr>
          <w:t>sfs</w:t>
        </w:r>
        <w:r w:rsidRPr="00AD3D9A">
          <w:rPr>
            <w:rStyle w:val="a3"/>
            <w:rFonts w:ascii="Times New Roman" w:hAnsi="Times New Roman" w:cs="Times New Roman"/>
            <w:sz w:val="20"/>
            <w:szCs w:val="20"/>
            <w:u w:val="none"/>
            <w:lang w:val="uk-UA"/>
          </w:rPr>
          <w:t>.</w:t>
        </w:r>
        <w:r w:rsidRPr="00AD3D9A">
          <w:rPr>
            <w:rStyle w:val="a3"/>
            <w:rFonts w:ascii="Times New Roman" w:hAnsi="Times New Roman" w:cs="Times New Roman"/>
            <w:sz w:val="20"/>
            <w:szCs w:val="20"/>
            <w:u w:val="none"/>
          </w:rPr>
          <w:t>gov</w:t>
        </w:r>
        <w:r w:rsidRPr="00AD3D9A">
          <w:rPr>
            <w:rStyle w:val="a3"/>
            <w:rFonts w:ascii="Times New Roman" w:hAnsi="Times New Roman" w:cs="Times New Roman"/>
            <w:sz w:val="20"/>
            <w:szCs w:val="20"/>
            <w:u w:val="none"/>
            <w:lang w:val="uk-UA"/>
          </w:rPr>
          <w:t>.</w:t>
        </w:r>
        <w:r w:rsidRPr="00AD3D9A">
          <w:rPr>
            <w:rStyle w:val="a3"/>
            <w:rFonts w:ascii="Times New Roman" w:hAnsi="Times New Roman" w:cs="Times New Roman"/>
            <w:sz w:val="20"/>
            <w:szCs w:val="20"/>
            <w:u w:val="none"/>
          </w:rPr>
          <w:t>ua</w:t>
        </w:r>
        <w:r w:rsidRPr="00AD3D9A">
          <w:rPr>
            <w:rStyle w:val="a3"/>
            <w:rFonts w:ascii="Times New Roman" w:hAnsi="Times New Roman" w:cs="Times New Roman"/>
            <w:sz w:val="20"/>
            <w:szCs w:val="20"/>
            <w:u w:val="none"/>
            <w:lang w:val="uk-UA"/>
          </w:rPr>
          <w:t>/</w:t>
        </w:r>
        <w:r w:rsidRPr="00AD3D9A">
          <w:rPr>
            <w:rStyle w:val="a3"/>
            <w:rFonts w:ascii="Times New Roman" w:hAnsi="Times New Roman" w:cs="Times New Roman"/>
            <w:sz w:val="20"/>
            <w:szCs w:val="20"/>
            <w:u w:val="none"/>
          </w:rPr>
          <w:t>nove</w:t>
        </w:r>
        <w:r w:rsidRPr="00AD3D9A">
          <w:rPr>
            <w:rStyle w:val="a3"/>
            <w:rFonts w:ascii="Times New Roman" w:hAnsi="Times New Roman" w:cs="Times New Roman"/>
            <w:sz w:val="20"/>
            <w:szCs w:val="20"/>
            <w:u w:val="none"/>
            <w:lang w:val="uk-UA"/>
          </w:rPr>
          <w:t>-</w:t>
        </w:r>
        <w:r w:rsidRPr="00AD3D9A">
          <w:rPr>
            <w:rStyle w:val="a3"/>
            <w:rFonts w:ascii="Times New Roman" w:hAnsi="Times New Roman" w:cs="Times New Roman"/>
            <w:sz w:val="20"/>
            <w:szCs w:val="20"/>
            <w:u w:val="none"/>
          </w:rPr>
          <w:t>pro</w:t>
        </w:r>
        <w:r w:rsidRPr="00AD3D9A">
          <w:rPr>
            <w:rStyle w:val="a3"/>
            <w:rFonts w:ascii="Times New Roman" w:hAnsi="Times New Roman" w:cs="Times New Roman"/>
            <w:sz w:val="20"/>
            <w:szCs w:val="20"/>
            <w:u w:val="none"/>
            <w:lang w:val="uk-UA"/>
          </w:rPr>
          <w:t>-</w:t>
        </w:r>
        <w:r w:rsidRPr="00AD3D9A">
          <w:rPr>
            <w:rStyle w:val="a3"/>
            <w:rFonts w:ascii="Times New Roman" w:hAnsi="Times New Roman" w:cs="Times New Roman"/>
            <w:sz w:val="20"/>
            <w:szCs w:val="20"/>
            <w:u w:val="none"/>
          </w:rPr>
          <w:t>podatki</w:t>
        </w:r>
        <w:r w:rsidRPr="00AD3D9A">
          <w:rPr>
            <w:rStyle w:val="a3"/>
            <w:rFonts w:ascii="Times New Roman" w:hAnsi="Times New Roman" w:cs="Times New Roman"/>
            <w:sz w:val="20"/>
            <w:szCs w:val="20"/>
            <w:u w:val="none"/>
            <w:lang w:val="uk-UA"/>
          </w:rPr>
          <w:t>--</w:t>
        </w:r>
        <w:r w:rsidRPr="00AD3D9A">
          <w:rPr>
            <w:rStyle w:val="a3"/>
            <w:rFonts w:ascii="Times New Roman" w:hAnsi="Times New Roman" w:cs="Times New Roman"/>
            <w:sz w:val="20"/>
            <w:szCs w:val="20"/>
            <w:u w:val="none"/>
          </w:rPr>
          <w:t>novini</w:t>
        </w:r>
        <w:r w:rsidRPr="00AD3D9A">
          <w:rPr>
            <w:rStyle w:val="a3"/>
            <w:rFonts w:ascii="Times New Roman" w:hAnsi="Times New Roman" w:cs="Times New Roman"/>
            <w:sz w:val="20"/>
            <w:szCs w:val="20"/>
            <w:u w:val="none"/>
            <w:lang w:val="uk-UA"/>
          </w:rPr>
          <w:t>-/376331.</w:t>
        </w:r>
        <w:r w:rsidRPr="00AD3D9A">
          <w:rPr>
            <w:rStyle w:val="a3"/>
            <w:rFonts w:ascii="Times New Roman" w:hAnsi="Times New Roman" w:cs="Times New Roman"/>
            <w:sz w:val="20"/>
            <w:szCs w:val="20"/>
            <w:u w:val="none"/>
          </w:rPr>
          <w:t>html</w:t>
        </w:r>
      </w:hyperlink>
      <w:r w:rsidRPr="00AD3D9A">
        <w:rPr>
          <w:rFonts w:ascii="Times New Roman" w:hAnsi="Times New Roman" w:cs="Times New Roman"/>
          <w:sz w:val="20"/>
          <w:szCs w:val="20"/>
          <w:lang w:val="uk-UA"/>
        </w:rPr>
        <w:t xml:space="preserve"> повідомила, що у разі складання податкової накладної (далі – ПН) без факту здійснення господарської операції та її реєстрації в Єдиному реєстрі податкових накладних (далі – ЄРПН) платник ПДВ з метою виправлення помилки може скласти розрахунок коригування (далі – РК) до неї.</w:t>
      </w:r>
    </w:p>
    <w:p w:rsidR="00AD3D9A" w:rsidRPr="00AD3D9A" w:rsidRDefault="00AD3D9A" w:rsidP="00AD3D9A">
      <w:pPr>
        <w:spacing w:after="0" w:line="240" w:lineRule="auto"/>
        <w:jc w:val="both"/>
        <w:rPr>
          <w:rFonts w:ascii="Times New Roman" w:hAnsi="Times New Roman" w:cs="Times New Roman"/>
          <w:sz w:val="20"/>
          <w:szCs w:val="20"/>
        </w:rPr>
      </w:pPr>
      <w:proofErr w:type="gramStart"/>
      <w:r w:rsidRPr="00AD3D9A">
        <w:rPr>
          <w:rFonts w:ascii="Times New Roman" w:hAnsi="Times New Roman" w:cs="Times New Roman"/>
          <w:sz w:val="20"/>
          <w:szCs w:val="20"/>
        </w:rPr>
        <w:t>У</w:t>
      </w:r>
      <w:proofErr w:type="gramEnd"/>
      <w:r w:rsidRPr="00AD3D9A">
        <w:rPr>
          <w:rFonts w:ascii="Times New Roman" w:hAnsi="Times New Roman" w:cs="Times New Roman"/>
          <w:sz w:val="20"/>
          <w:szCs w:val="20"/>
        </w:rPr>
        <w:t xml:space="preserve"> такому </w:t>
      </w:r>
      <w:r w:rsidRPr="00AD3D9A">
        <w:rPr>
          <w:rFonts w:ascii="Times New Roman" w:hAnsi="Times New Roman" w:cs="Times New Roman"/>
          <w:sz w:val="20"/>
          <w:szCs w:val="20"/>
          <w:lang w:val="uk-UA"/>
        </w:rPr>
        <w:t>РК</w:t>
      </w:r>
      <w:r w:rsidRPr="00AD3D9A">
        <w:rPr>
          <w:rFonts w:ascii="Times New Roman" w:hAnsi="Times New Roman" w:cs="Times New Roman"/>
          <w:sz w:val="20"/>
          <w:szCs w:val="20"/>
        </w:rPr>
        <w:t>:</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у полі «Дата складання» зазначається дата, </w:t>
      </w:r>
      <w:proofErr w:type="gramStart"/>
      <w:r w:rsidRPr="00AD3D9A">
        <w:rPr>
          <w:rFonts w:ascii="Times New Roman" w:hAnsi="Times New Roman" w:cs="Times New Roman"/>
          <w:sz w:val="20"/>
          <w:szCs w:val="20"/>
        </w:rPr>
        <w:t>на</w:t>
      </w:r>
      <w:proofErr w:type="gramEnd"/>
      <w:r w:rsidRPr="00AD3D9A">
        <w:rPr>
          <w:rFonts w:ascii="Times New Roman" w:hAnsi="Times New Roman" w:cs="Times New Roman"/>
          <w:sz w:val="20"/>
          <w:szCs w:val="20"/>
        </w:rPr>
        <w:t xml:space="preserve"> яку було виявлено помилку;</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у заголовній частині </w:t>
      </w:r>
      <w:r w:rsidRPr="00AD3D9A">
        <w:rPr>
          <w:rFonts w:ascii="Times New Roman" w:hAnsi="Times New Roman" w:cs="Times New Roman"/>
          <w:sz w:val="20"/>
          <w:szCs w:val="20"/>
          <w:lang w:val="uk-UA"/>
        </w:rPr>
        <w:t>РК</w:t>
      </w:r>
      <w:r w:rsidRPr="00AD3D9A">
        <w:rPr>
          <w:rFonts w:ascii="Times New Roman" w:hAnsi="Times New Roman" w:cs="Times New Roman"/>
          <w:sz w:val="20"/>
          <w:szCs w:val="20"/>
        </w:rPr>
        <w:t xml:space="preserve"> – дані із заголовної частини </w:t>
      </w:r>
      <w:proofErr w:type="gramStart"/>
      <w:r w:rsidRPr="00AD3D9A">
        <w:rPr>
          <w:rFonts w:ascii="Times New Roman" w:hAnsi="Times New Roman" w:cs="Times New Roman"/>
          <w:sz w:val="20"/>
          <w:szCs w:val="20"/>
          <w:lang w:val="uk-UA"/>
        </w:rPr>
        <w:t>ПН</w:t>
      </w:r>
      <w:proofErr w:type="gramEnd"/>
      <w:r w:rsidRPr="00AD3D9A">
        <w:rPr>
          <w:rFonts w:ascii="Times New Roman" w:hAnsi="Times New Roman" w:cs="Times New Roman"/>
          <w:sz w:val="20"/>
          <w:szCs w:val="20"/>
        </w:rPr>
        <w:t xml:space="preserve"> з індивідуальним податковим номером покупця</w:t>
      </w:r>
      <w:r w:rsidRPr="00AD3D9A">
        <w:rPr>
          <w:rFonts w:ascii="Times New Roman" w:hAnsi="Times New Roman" w:cs="Times New Roman"/>
          <w:sz w:val="20"/>
          <w:szCs w:val="20"/>
          <w:lang w:val="uk-UA"/>
        </w:rPr>
        <w:t>,</w:t>
      </w:r>
      <w:r w:rsidRPr="00AD3D9A">
        <w:rPr>
          <w:rFonts w:ascii="Times New Roman" w:hAnsi="Times New Roman" w:cs="Times New Roman"/>
          <w:sz w:val="20"/>
          <w:szCs w:val="20"/>
        </w:rPr>
        <w:t xml:space="preserve"> на якого помилково (без факту здійснення господарських операцій) було складено </w:t>
      </w:r>
      <w:r w:rsidRPr="00AD3D9A">
        <w:rPr>
          <w:rFonts w:ascii="Times New Roman" w:hAnsi="Times New Roman" w:cs="Times New Roman"/>
          <w:sz w:val="20"/>
          <w:szCs w:val="20"/>
          <w:lang w:val="uk-UA"/>
        </w:rPr>
        <w:t>ПН</w:t>
      </w:r>
      <w:r w:rsidRPr="00AD3D9A">
        <w:rPr>
          <w:rFonts w:ascii="Times New Roman" w:hAnsi="Times New Roman" w:cs="Times New Roman"/>
          <w:sz w:val="20"/>
          <w:szCs w:val="20"/>
        </w:rPr>
        <w:t>;</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w:t>
      </w:r>
      <w:r w:rsidRPr="00AD3D9A">
        <w:rPr>
          <w:rFonts w:ascii="Times New Roman" w:hAnsi="Times New Roman" w:cs="Times New Roman"/>
          <w:sz w:val="20"/>
          <w:szCs w:val="20"/>
          <w:lang w:val="uk-UA"/>
        </w:rPr>
        <w:t xml:space="preserve"> </w:t>
      </w:r>
      <w:r w:rsidRPr="00AD3D9A">
        <w:rPr>
          <w:rFonts w:ascii="Times New Roman" w:hAnsi="Times New Roman" w:cs="Times New Roman"/>
          <w:sz w:val="20"/>
          <w:szCs w:val="20"/>
        </w:rPr>
        <w:t xml:space="preserve">у розділі Б – зі знаком «–» (виводяться в «0») відповідні показники усіх рядків </w:t>
      </w:r>
      <w:proofErr w:type="gramStart"/>
      <w:r w:rsidRPr="00AD3D9A">
        <w:rPr>
          <w:rFonts w:ascii="Times New Roman" w:hAnsi="Times New Roman" w:cs="Times New Roman"/>
          <w:sz w:val="20"/>
          <w:szCs w:val="20"/>
          <w:lang w:val="uk-UA"/>
        </w:rPr>
        <w:t>ПН</w:t>
      </w:r>
      <w:proofErr w:type="gramEnd"/>
      <w:r w:rsidRPr="00AD3D9A">
        <w:rPr>
          <w:rFonts w:ascii="Times New Roman" w:hAnsi="Times New Roman" w:cs="Times New Roman"/>
          <w:sz w:val="20"/>
          <w:szCs w:val="20"/>
        </w:rPr>
        <w:t>, що коригується (кількість, обсяг постачання та сума ПДВ).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 xml:space="preserve">При цьому у графі 2.1 «код причини» </w:t>
      </w:r>
      <w:r w:rsidRPr="00AD3D9A">
        <w:rPr>
          <w:rFonts w:ascii="Times New Roman" w:hAnsi="Times New Roman" w:cs="Times New Roman"/>
          <w:sz w:val="20"/>
          <w:szCs w:val="20"/>
          <w:lang w:val="uk-UA"/>
        </w:rPr>
        <w:t>РК</w:t>
      </w:r>
      <w:r w:rsidRPr="00AD3D9A">
        <w:rPr>
          <w:rFonts w:ascii="Times New Roman" w:hAnsi="Times New Roman" w:cs="Times New Roman"/>
          <w:sz w:val="20"/>
          <w:szCs w:val="20"/>
        </w:rPr>
        <w:t xml:space="preserve"> зазначається код «103» (повернення товару або авансових платежів).</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 xml:space="preserve">Такий </w:t>
      </w:r>
      <w:r w:rsidRPr="00AD3D9A">
        <w:rPr>
          <w:rFonts w:ascii="Times New Roman" w:hAnsi="Times New Roman" w:cs="Times New Roman"/>
          <w:sz w:val="20"/>
          <w:szCs w:val="20"/>
          <w:lang w:val="uk-UA"/>
        </w:rPr>
        <w:t>РК</w:t>
      </w:r>
      <w:r w:rsidRPr="00AD3D9A">
        <w:rPr>
          <w:rFonts w:ascii="Times New Roman" w:hAnsi="Times New Roman" w:cs="Times New Roman"/>
          <w:sz w:val="20"/>
          <w:szCs w:val="20"/>
        </w:rPr>
        <w:t xml:space="preserve"> </w:t>
      </w:r>
      <w:proofErr w:type="gramStart"/>
      <w:r w:rsidRPr="00AD3D9A">
        <w:rPr>
          <w:rFonts w:ascii="Times New Roman" w:hAnsi="Times New Roman" w:cs="Times New Roman"/>
          <w:sz w:val="20"/>
          <w:szCs w:val="20"/>
        </w:rPr>
        <w:t>п</w:t>
      </w:r>
      <w:proofErr w:type="gramEnd"/>
      <w:r w:rsidRPr="00AD3D9A">
        <w:rPr>
          <w:rFonts w:ascii="Times New Roman" w:hAnsi="Times New Roman" w:cs="Times New Roman"/>
          <w:sz w:val="20"/>
          <w:szCs w:val="20"/>
        </w:rPr>
        <w:t xml:space="preserve">ідлягає реєстрації в ЄРПН отримувачем товарів/послуг, на якого була складена така </w:t>
      </w:r>
      <w:r w:rsidRPr="00AD3D9A">
        <w:rPr>
          <w:rFonts w:ascii="Times New Roman" w:hAnsi="Times New Roman" w:cs="Times New Roman"/>
          <w:sz w:val="20"/>
          <w:szCs w:val="20"/>
          <w:lang w:val="uk-UA"/>
        </w:rPr>
        <w:t>ПН</w:t>
      </w:r>
      <w:r w:rsidRPr="00AD3D9A">
        <w:rPr>
          <w:rFonts w:ascii="Times New Roman" w:hAnsi="Times New Roman" w:cs="Times New Roman"/>
          <w:sz w:val="20"/>
          <w:szCs w:val="20"/>
        </w:rPr>
        <w:t>.</w:t>
      </w:r>
    </w:p>
    <w:p w:rsidR="00AD3D9A" w:rsidRPr="00AD3D9A" w:rsidRDefault="00AD3D9A" w:rsidP="00AD3D9A">
      <w:pPr>
        <w:spacing w:after="0" w:line="240" w:lineRule="auto"/>
        <w:jc w:val="both"/>
        <w:rPr>
          <w:rFonts w:ascii="Times New Roman" w:hAnsi="Times New Roman" w:cs="Times New Roman"/>
          <w:sz w:val="20"/>
          <w:szCs w:val="20"/>
        </w:rPr>
      </w:pPr>
      <w:r w:rsidRPr="00AD3D9A">
        <w:rPr>
          <w:rFonts w:ascii="Times New Roman" w:hAnsi="Times New Roman" w:cs="Times New Roman"/>
          <w:sz w:val="20"/>
          <w:szCs w:val="20"/>
        </w:rPr>
        <w:t>Більше про коригування податкових зобов’язань та податкового кредиту можна дізнатися в сервісі «</w:t>
      </w:r>
      <w:hyperlink r:id="rId11" w:tgtFrame="_blank" w:history="1">
        <w:r w:rsidRPr="00AD3D9A">
          <w:rPr>
            <w:rStyle w:val="a3"/>
            <w:rFonts w:ascii="Times New Roman" w:hAnsi="Times New Roman" w:cs="Times New Roman"/>
            <w:sz w:val="20"/>
            <w:szCs w:val="20"/>
            <w:u w:val="none"/>
          </w:rPr>
          <w:t>Загальнодоступний інформаційно-довідковий ресурс</w:t>
        </w:r>
      </w:hyperlink>
      <w:r w:rsidRPr="00AD3D9A">
        <w:rPr>
          <w:rFonts w:ascii="Times New Roman" w:hAnsi="Times New Roman" w:cs="Times New Roman"/>
          <w:sz w:val="20"/>
          <w:szCs w:val="20"/>
        </w:rPr>
        <w:t xml:space="preserve">», перейти на який можна з головної сторінки офіційного веб-порталу ДФС </w:t>
      </w:r>
      <w:r w:rsidRPr="00AD3D9A">
        <w:rPr>
          <w:rFonts w:ascii="Times New Roman" w:hAnsi="Times New Roman" w:cs="Times New Roman"/>
          <w:sz w:val="20"/>
          <w:szCs w:val="20"/>
          <w:lang w:val="uk-UA"/>
        </w:rPr>
        <w:t xml:space="preserve">України </w:t>
      </w:r>
      <w:r w:rsidRPr="00AD3D9A">
        <w:rPr>
          <w:rFonts w:ascii="Times New Roman" w:hAnsi="Times New Roman" w:cs="Times New Roman"/>
          <w:sz w:val="20"/>
          <w:szCs w:val="20"/>
        </w:rPr>
        <w:t xml:space="preserve">(дане роз’яснення у категорії 101, </w:t>
      </w:r>
      <w:proofErr w:type="gramStart"/>
      <w:r w:rsidRPr="00AD3D9A">
        <w:rPr>
          <w:rFonts w:ascii="Times New Roman" w:hAnsi="Times New Roman" w:cs="Times New Roman"/>
          <w:sz w:val="20"/>
          <w:szCs w:val="20"/>
        </w:rPr>
        <w:t>п</w:t>
      </w:r>
      <w:proofErr w:type="gramEnd"/>
      <w:r w:rsidRPr="00AD3D9A">
        <w:rPr>
          <w:rFonts w:ascii="Times New Roman" w:hAnsi="Times New Roman" w:cs="Times New Roman"/>
          <w:sz w:val="20"/>
          <w:szCs w:val="20"/>
        </w:rPr>
        <w:t>ідкатегорії 101.15).</w:t>
      </w:r>
    </w:p>
    <w:p w:rsidR="00AD3D9A" w:rsidRPr="00AD3D9A" w:rsidRDefault="00AD3D9A" w:rsidP="00AD3D9A">
      <w:pPr>
        <w:spacing w:after="0" w:line="240" w:lineRule="auto"/>
        <w:jc w:val="both"/>
        <w:rPr>
          <w:rFonts w:ascii="Times New Roman" w:hAnsi="Times New Roman" w:cs="Times New Roman"/>
          <w:sz w:val="20"/>
          <w:szCs w:val="20"/>
        </w:rPr>
      </w:pPr>
    </w:p>
    <w:p w:rsidR="00E36B69" w:rsidRPr="00E36B69" w:rsidRDefault="00E36B69" w:rsidP="00E36B69">
      <w:pPr>
        <w:spacing w:after="0" w:line="240" w:lineRule="auto"/>
        <w:jc w:val="both"/>
        <w:rPr>
          <w:rFonts w:ascii="Times New Roman" w:hAnsi="Times New Roman" w:cs="Times New Roman"/>
          <w:b/>
          <w:sz w:val="20"/>
          <w:szCs w:val="20"/>
          <w:lang w:val="uk-UA"/>
        </w:rPr>
      </w:pPr>
      <w:r w:rsidRPr="00E36B69">
        <w:rPr>
          <w:rFonts w:ascii="Times New Roman" w:hAnsi="Times New Roman" w:cs="Times New Roman"/>
          <w:b/>
          <w:sz w:val="20"/>
          <w:szCs w:val="20"/>
          <w:lang w:val="uk-UA"/>
        </w:rPr>
        <w:t>До уваги платників ПДВ!</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Пунктом 187.7 ст. 187 Податкового кодексу України (далі – ПКУ) передбачено, що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ПДВ або дата отримання відповідної компенсації у будь-якій іншій формі, включаючи зменшення заборгованості такого платника ПДВ за його зобов’язаннями перед бюджетом.</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xml:space="preserve">Якщо товари/послуги придбаваються платником ПДВ не за бюджетні кошти з метою подальшого їх постачання за бюджетні кошти, то враховуючи те, що п. 187.7 ст. 187 ПКУ визначений особливий порядок виникнення податкових зобов’язань з ПДВ у разі постачання товарів/послуг з оплатою за рахунок бюджетних коштів, а не визначено, що на </w:t>
      </w:r>
      <w:r w:rsidRPr="00E36B69">
        <w:rPr>
          <w:rFonts w:ascii="Times New Roman" w:hAnsi="Times New Roman" w:cs="Times New Roman"/>
          <w:sz w:val="20"/>
          <w:szCs w:val="20"/>
          <w:lang w:val="uk-UA"/>
        </w:rPr>
        <w:lastRenderedPageBreak/>
        <w:t>зазначені операції поширюється касовий метод, дата виникнення права на податковий кредит при здійсненні операцій з постачання товарів/послуг з оплатою за рахунок бюджетних коштів визначається у загальновстановленому порядку за правилом «першої події» відповідно до п. 198.2 ст. 198 ПКУ.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Так, у п. 198.2 ст. 198 ПКУ зазначено, що датою виникнення права платника ПДВ на віднесення сум ПДВ до податкового кредиту вважається дата тієї події, що відбулася раніше:</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дата списання коштів з банківського рахунка платника ПДВ на оплату товарів/послуг;</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дата отримання платником ПДВ товарів/послуг.</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Підтвердженням того, що товари/послуги оплачуються за рахунок бюджетних коштів, є наявність у договорі на поставку товарів/послуг умови, що оплата за поставлені товари/послуги здійснюються з відповідного рахунка Державного казначейства України.</w:t>
      </w:r>
    </w:p>
    <w:p w:rsidR="00E36B69" w:rsidRPr="00E36B69" w:rsidRDefault="00E36B69" w:rsidP="00E36B69">
      <w:pPr>
        <w:pStyle w:val="1"/>
        <w:shd w:val="clear" w:color="auto" w:fill="FFFFFF"/>
        <w:spacing w:before="0" w:beforeAutospacing="0" w:after="0" w:afterAutospacing="0"/>
        <w:jc w:val="both"/>
        <w:rPr>
          <w:b w:val="0"/>
          <w:bCs w:val="0"/>
          <w:color w:val="000000"/>
          <w:sz w:val="20"/>
          <w:szCs w:val="20"/>
          <w:lang w:val="uk-UA"/>
        </w:rPr>
      </w:pPr>
    </w:p>
    <w:p w:rsidR="00E36B69" w:rsidRPr="00E36B69" w:rsidRDefault="00E36B69" w:rsidP="00E36B69">
      <w:pPr>
        <w:spacing w:after="0" w:line="240" w:lineRule="auto"/>
        <w:jc w:val="both"/>
        <w:rPr>
          <w:rFonts w:ascii="Times New Roman" w:hAnsi="Times New Roman" w:cs="Times New Roman"/>
          <w:b/>
          <w:sz w:val="20"/>
          <w:szCs w:val="20"/>
          <w:lang w:val="uk-UA"/>
        </w:rPr>
      </w:pPr>
      <w:r w:rsidRPr="00E36B69">
        <w:rPr>
          <w:rFonts w:ascii="Times New Roman" w:hAnsi="Times New Roman" w:cs="Times New Roman"/>
          <w:b/>
          <w:sz w:val="20"/>
          <w:szCs w:val="20"/>
          <w:lang w:val="uk-UA"/>
        </w:rPr>
        <w:t xml:space="preserve">Орендар земельної ділянки зобов’язаний надати до контролюючого органу копію договору оренди земельної ділянки </w:t>
      </w:r>
    </w:p>
    <w:p w:rsidR="00E36B69" w:rsidRPr="00E36B69" w:rsidRDefault="00E36B69" w:rsidP="00E36B69">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Д</w:t>
      </w:r>
      <w:r w:rsidRPr="00E36B69">
        <w:rPr>
          <w:rFonts w:ascii="Times New Roman" w:hAnsi="Times New Roman" w:cs="Times New Roman"/>
          <w:sz w:val="20"/>
          <w:szCs w:val="20"/>
          <w:lang w:val="uk-UA"/>
        </w:rPr>
        <w:t>оводи</w:t>
      </w:r>
      <w:r>
        <w:rPr>
          <w:rFonts w:ascii="Times New Roman" w:hAnsi="Times New Roman" w:cs="Times New Roman"/>
          <w:sz w:val="20"/>
          <w:szCs w:val="20"/>
          <w:lang w:val="uk-UA"/>
        </w:rPr>
        <w:t>мо</w:t>
      </w:r>
      <w:r w:rsidRPr="00E36B69">
        <w:rPr>
          <w:rFonts w:ascii="Times New Roman" w:hAnsi="Times New Roman" w:cs="Times New Roman"/>
          <w:sz w:val="20"/>
          <w:szCs w:val="20"/>
          <w:lang w:val="uk-UA"/>
        </w:rPr>
        <w:t xml:space="preserve"> до відома платників, що орендар земельної ділянки зобов’язаний, зокрема, у п’ятиденний строк після державної реєстрації договору оренди земельної ділянки державної або комунальної власності надати копію договору відповідному контролюючому органу (ст. 25 Закону України від 06 жовтня 1998 року     № 161-XIV «Про оренду землі» із змінами та доповненнями).</w:t>
      </w:r>
    </w:p>
    <w:p w:rsidR="00E36B69" w:rsidRPr="00E36B69" w:rsidRDefault="00E36B69" w:rsidP="00E36B69">
      <w:pPr>
        <w:pStyle w:val="1"/>
        <w:shd w:val="clear" w:color="auto" w:fill="FFFFFF"/>
        <w:spacing w:before="0" w:beforeAutospacing="0" w:after="0" w:afterAutospacing="0"/>
        <w:jc w:val="both"/>
        <w:rPr>
          <w:b w:val="0"/>
          <w:bCs w:val="0"/>
          <w:color w:val="000000"/>
          <w:sz w:val="20"/>
          <w:szCs w:val="20"/>
          <w:lang w:val="uk-UA"/>
        </w:rPr>
      </w:pPr>
    </w:p>
    <w:p w:rsidR="00E36B69" w:rsidRPr="00E36B69" w:rsidRDefault="00E36B69" w:rsidP="00E36B69">
      <w:pPr>
        <w:spacing w:after="0" w:line="240" w:lineRule="auto"/>
        <w:jc w:val="both"/>
        <w:rPr>
          <w:rFonts w:ascii="Times New Roman" w:hAnsi="Times New Roman" w:cs="Times New Roman"/>
          <w:b/>
          <w:sz w:val="20"/>
          <w:szCs w:val="20"/>
          <w:lang w:val="uk-UA"/>
        </w:rPr>
      </w:pPr>
      <w:r w:rsidRPr="00E36B69">
        <w:rPr>
          <w:rFonts w:ascii="Times New Roman" w:hAnsi="Times New Roman" w:cs="Times New Roman"/>
          <w:b/>
          <w:sz w:val="20"/>
          <w:szCs w:val="20"/>
          <w:lang w:val="uk-UA"/>
        </w:rPr>
        <w:t>До уваги платників податків!</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xml:space="preserve">Суб’єкти господарювання та громадяни мають можливість отримати інформаційно-довідкові послуги в режимі оn–line та надати усні звернення громадян, відповідно до Закону України «Про звернення громадян» та інформацію на сервіс «Пульс» і про особу, стосовно якої проводиться перевірка, щодо поширення на неї заборон відповідно до Закону України «Про очищення влади», зателефонувавши до Контакт-центру ДФС за номером телефону: </w:t>
      </w:r>
      <w:r w:rsidRPr="00E36B69">
        <w:rPr>
          <w:rFonts w:ascii="Times New Roman" w:hAnsi="Times New Roman" w:cs="Times New Roman"/>
          <w:b/>
          <w:sz w:val="20"/>
          <w:szCs w:val="20"/>
          <w:lang w:val="uk-UA"/>
        </w:rPr>
        <w:t>0 800 501 007</w:t>
      </w:r>
      <w:r w:rsidRPr="00E36B69">
        <w:rPr>
          <w:rFonts w:ascii="Times New Roman" w:hAnsi="Times New Roman" w:cs="Times New Roman"/>
          <w:sz w:val="20"/>
          <w:szCs w:val="20"/>
          <w:lang w:val="uk-UA"/>
        </w:rPr>
        <w:t xml:space="preserve"> (безкоштовно зі стаціонарних телефонів, з мобільних телефонів – за тарифами операторів мобільного зв’язку)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Для зручності отримання інформаційних послуг за телефоном та можливості вибору бажаного напрямку послуг за допомогою автовідповідача телефонний апарат має працювати в тоновому режимі набору номера.</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Для переведення телефонного апарату в тоновий режим необхідно натиснути кнопку [*] – «зірочка» або перевести перемикач на корпусі телефону/на слухавці у положення «Tone» (Тон).</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Мобільні телефони переводити в тоновий режим не потрібно.</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Слід зауважити, що у дискових телефонних апаратах відсутня можливість тонового набору номера.</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Інформація, яка надається за допомогою автовідповідача, систематизована за напрямками:</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b/>
          <w:sz w:val="20"/>
          <w:szCs w:val="20"/>
          <w:lang w:val="uk-UA"/>
        </w:rPr>
        <w:t>Кнопка 0</w:t>
      </w:r>
      <w:r w:rsidRPr="00E36B69">
        <w:rPr>
          <w:rFonts w:ascii="Times New Roman" w:hAnsi="Times New Roman" w:cs="Times New Roman"/>
          <w:sz w:val="20"/>
          <w:szCs w:val="20"/>
          <w:lang w:val="uk-UA"/>
        </w:rPr>
        <w:t xml:space="preserve"> – отримання інформації з питань стану обробки електронної звітності та опрацювання файлів запитів про доходи для призначення субсидій;</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b/>
          <w:sz w:val="20"/>
          <w:szCs w:val="20"/>
          <w:lang w:val="uk-UA"/>
        </w:rPr>
        <w:t>Кнопка 1</w:t>
      </w:r>
      <w:r w:rsidRPr="00E36B69">
        <w:rPr>
          <w:rFonts w:ascii="Times New Roman" w:hAnsi="Times New Roman" w:cs="Times New Roman"/>
          <w:sz w:val="20"/>
          <w:szCs w:val="20"/>
          <w:lang w:val="uk-UA"/>
        </w:rPr>
        <w:t xml:space="preserve"> – отримання інформаційно-довідкових послуг;</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b/>
          <w:sz w:val="20"/>
          <w:szCs w:val="20"/>
          <w:lang w:val="uk-UA"/>
        </w:rPr>
        <w:t>Кнопка 2</w:t>
      </w:r>
      <w:r w:rsidRPr="00E36B69">
        <w:rPr>
          <w:rFonts w:ascii="Times New Roman" w:hAnsi="Times New Roman" w:cs="Times New Roman"/>
          <w:sz w:val="20"/>
          <w:szCs w:val="20"/>
          <w:lang w:val="uk-UA"/>
        </w:rPr>
        <w:t xml:space="preserve"> – скасування у телефонному режимі посиленого сертифікату або отримання консультації щодо електронного цифрового підпису;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b/>
          <w:sz w:val="20"/>
          <w:szCs w:val="20"/>
          <w:lang w:val="uk-UA"/>
        </w:rPr>
        <w:t>Кнопка 3</w:t>
      </w:r>
      <w:r w:rsidRPr="00E36B69">
        <w:rPr>
          <w:rFonts w:ascii="Times New Roman" w:hAnsi="Times New Roman" w:cs="Times New Roman"/>
          <w:sz w:val="20"/>
          <w:szCs w:val="20"/>
          <w:lang w:val="uk-UA"/>
        </w:rPr>
        <w:t xml:space="preserve"> – залишити усне звернення громадян, відповідно до Закону України «Про звернення громадян»;</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b/>
          <w:sz w:val="20"/>
          <w:szCs w:val="20"/>
          <w:lang w:val="uk-UA"/>
        </w:rPr>
        <w:t xml:space="preserve">Кнопка 4 </w:t>
      </w:r>
      <w:r w:rsidRPr="00E36B69">
        <w:rPr>
          <w:rFonts w:ascii="Times New Roman" w:hAnsi="Times New Roman" w:cs="Times New Roman"/>
          <w:sz w:val="20"/>
          <w:szCs w:val="20"/>
          <w:lang w:val="uk-UA"/>
        </w:rPr>
        <w:t>– залишити інформацію на сервіс «Пульс»;</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b/>
          <w:sz w:val="20"/>
          <w:szCs w:val="20"/>
          <w:lang w:val="uk-UA"/>
        </w:rPr>
        <w:t>Кнопка 5</w:t>
      </w:r>
      <w:r w:rsidRPr="00E36B69">
        <w:rPr>
          <w:rFonts w:ascii="Times New Roman" w:hAnsi="Times New Roman" w:cs="Times New Roman"/>
          <w:sz w:val="20"/>
          <w:szCs w:val="20"/>
          <w:lang w:val="uk-UA"/>
        </w:rPr>
        <w:t xml:space="preserve"> – залишити інформацію про особу, стосовно якої проводиться перевірка, щодо поширення на неї заборон відповідно до Закону України «Про очищення влади»;</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b/>
          <w:sz w:val="20"/>
          <w:szCs w:val="20"/>
          <w:lang w:val="uk-UA"/>
        </w:rPr>
        <w:t>Кнопка 6</w:t>
      </w:r>
      <w:r w:rsidRPr="00E36B69">
        <w:rPr>
          <w:rFonts w:ascii="Times New Roman" w:hAnsi="Times New Roman" w:cs="Times New Roman"/>
          <w:sz w:val="20"/>
          <w:szCs w:val="20"/>
          <w:lang w:val="uk-UA"/>
        </w:rPr>
        <w:t xml:space="preserve"> – залишити повідомлення працівниками ДФС про порушення вимог Закону України «Про запобігання корупції» іншою особою ДФС;</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b/>
          <w:sz w:val="20"/>
          <w:szCs w:val="20"/>
          <w:lang w:val="uk-UA"/>
        </w:rPr>
        <w:t>Кнопка 7</w:t>
      </w:r>
      <w:r w:rsidRPr="00E36B69">
        <w:rPr>
          <w:rFonts w:ascii="Times New Roman" w:hAnsi="Times New Roman" w:cs="Times New Roman"/>
          <w:sz w:val="20"/>
          <w:szCs w:val="20"/>
          <w:lang w:val="uk-UA"/>
        </w:rPr>
        <w:t xml:space="preserve"> – довідкова інформація щодо самостійного пошуку відповідей на запитання у Загальнодоступному інформаційно-довідковому ресурсі та електронної адреси, на яку можна надіслати запитання.</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xml:space="preserve">Інформаційно-довідкові послуги надаються з </w:t>
      </w:r>
      <w:r w:rsidRPr="00E36B69">
        <w:rPr>
          <w:rFonts w:ascii="Times New Roman" w:hAnsi="Times New Roman" w:cs="Times New Roman"/>
          <w:b/>
          <w:sz w:val="20"/>
          <w:szCs w:val="20"/>
          <w:lang w:val="uk-UA"/>
        </w:rPr>
        <w:t>8:00</w:t>
      </w:r>
      <w:r w:rsidRPr="00E36B69">
        <w:rPr>
          <w:rFonts w:ascii="Times New Roman" w:hAnsi="Times New Roman" w:cs="Times New Roman"/>
          <w:sz w:val="20"/>
          <w:szCs w:val="20"/>
          <w:lang w:val="uk-UA"/>
        </w:rPr>
        <w:t xml:space="preserve"> до </w:t>
      </w:r>
      <w:r w:rsidRPr="00E36B69">
        <w:rPr>
          <w:rFonts w:ascii="Times New Roman" w:hAnsi="Times New Roman" w:cs="Times New Roman"/>
          <w:b/>
          <w:sz w:val="20"/>
          <w:szCs w:val="20"/>
          <w:lang w:val="uk-UA"/>
        </w:rPr>
        <w:t>20:00</w:t>
      </w:r>
      <w:r w:rsidRPr="00E36B69">
        <w:rPr>
          <w:rFonts w:ascii="Times New Roman" w:hAnsi="Times New Roman" w:cs="Times New Roman"/>
          <w:sz w:val="20"/>
          <w:szCs w:val="20"/>
          <w:lang w:val="uk-UA"/>
        </w:rPr>
        <w:t xml:space="preserve"> (крім суботи та неділі).</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xml:space="preserve">Вищезазначену інформацію розміщено на сервісі «Загальнодоступний інформаційно-довідковий ресурс» офіційного веб-порталу ДФС України у розділі «Контакт-центр ДФС» за посиланням </w:t>
      </w:r>
    </w:p>
    <w:p w:rsidR="00E36B69" w:rsidRPr="00E36B69" w:rsidRDefault="00E36B69" w:rsidP="00E36B69">
      <w:pPr>
        <w:spacing w:after="0" w:line="240" w:lineRule="auto"/>
        <w:jc w:val="both"/>
        <w:rPr>
          <w:rFonts w:ascii="Times New Roman" w:hAnsi="Times New Roman" w:cs="Times New Roman"/>
          <w:b/>
          <w:sz w:val="20"/>
          <w:szCs w:val="20"/>
          <w:lang w:val="uk-UA"/>
        </w:rPr>
      </w:pPr>
      <w:hyperlink r:id="rId12" w:history="1">
        <w:r w:rsidRPr="00E36B69">
          <w:rPr>
            <w:rStyle w:val="a3"/>
            <w:rFonts w:ascii="Times New Roman" w:hAnsi="Times New Roman" w:cs="Times New Roman"/>
            <w:sz w:val="20"/>
            <w:szCs w:val="20"/>
          </w:rPr>
          <w:t>http</w:t>
        </w:r>
        <w:r w:rsidRPr="00E36B69">
          <w:rPr>
            <w:rStyle w:val="a3"/>
            <w:rFonts w:ascii="Times New Roman" w:hAnsi="Times New Roman" w:cs="Times New Roman"/>
            <w:sz w:val="20"/>
            <w:szCs w:val="20"/>
            <w:lang w:val="uk-UA"/>
          </w:rPr>
          <w:t>://</w:t>
        </w:r>
        <w:r w:rsidRPr="00E36B69">
          <w:rPr>
            <w:rStyle w:val="a3"/>
            <w:rFonts w:ascii="Times New Roman" w:hAnsi="Times New Roman" w:cs="Times New Roman"/>
            <w:sz w:val="20"/>
            <w:szCs w:val="20"/>
          </w:rPr>
          <w:t>zir</w:t>
        </w:r>
        <w:r w:rsidRPr="00E36B69">
          <w:rPr>
            <w:rStyle w:val="a3"/>
            <w:rFonts w:ascii="Times New Roman" w:hAnsi="Times New Roman" w:cs="Times New Roman"/>
            <w:sz w:val="20"/>
            <w:szCs w:val="20"/>
            <w:lang w:val="uk-UA"/>
          </w:rPr>
          <w:t>.</w:t>
        </w:r>
        <w:r w:rsidRPr="00E36B69">
          <w:rPr>
            <w:rStyle w:val="a3"/>
            <w:rFonts w:ascii="Times New Roman" w:hAnsi="Times New Roman" w:cs="Times New Roman"/>
            <w:sz w:val="20"/>
            <w:szCs w:val="20"/>
          </w:rPr>
          <w:t>sfs</w:t>
        </w:r>
        <w:r w:rsidRPr="00E36B69">
          <w:rPr>
            <w:rStyle w:val="a3"/>
            <w:rFonts w:ascii="Times New Roman" w:hAnsi="Times New Roman" w:cs="Times New Roman"/>
            <w:sz w:val="20"/>
            <w:szCs w:val="20"/>
            <w:lang w:val="uk-UA"/>
          </w:rPr>
          <w:t>.</w:t>
        </w:r>
        <w:r w:rsidRPr="00E36B69">
          <w:rPr>
            <w:rStyle w:val="a3"/>
            <w:rFonts w:ascii="Times New Roman" w:hAnsi="Times New Roman" w:cs="Times New Roman"/>
            <w:sz w:val="20"/>
            <w:szCs w:val="20"/>
          </w:rPr>
          <w:t>gov</w:t>
        </w:r>
        <w:r w:rsidRPr="00E36B69">
          <w:rPr>
            <w:rStyle w:val="a3"/>
            <w:rFonts w:ascii="Times New Roman" w:hAnsi="Times New Roman" w:cs="Times New Roman"/>
            <w:sz w:val="20"/>
            <w:szCs w:val="20"/>
            <w:lang w:val="uk-UA"/>
          </w:rPr>
          <w:t>.</w:t>
        </w:r>
        <w:r w:rsidRPr="00E36B69">
          <w:rPr>
            <w:rStyle w:val="a3"/>
            <w:rFonts w:ascii="Times New Roman" w:hAnsi="Times New Roman" w:cs="Times New Roman"/>
            <w:sz w:val="20"/>
            <w:szCs w:val="20"/>
          </w:rPr>
          <w:t>ua</w:t>
        </w:r>
        <w:r w:rsidRPr="00E36B69">
          <w:rPr>
            <w:rStyle w:val="a3"/>
            <w:rFonts w:ascii="Times New Roman" w:hAnsi="Times New Roman" w:cs="Times New Roman"/>
            <w:sz w:val="20"/>
            <w:szCs w:val="20"/>
            <w:lang w:val="uk-UA"/>
          </w:rPr>
          <w:t>/</w:t>
        </w:r>
        <w:r w:rsidRPr="00E36B69">
          <w:rPr>
            <w:rStyle w:val="a3"/>
            <w:rFonts w:ascii="Times New Roman" w:hAnsi="Times New Roman" w:cs="Times New Roman"/>
            <w:sz w:val="20"/>
            <w:szCs w:val="20"/>
          </w:rPr>
          <w:t>main</w:t>
        </w:r>
        <w:r w:rsidRPr="00E36B69">
          <w:rPr>
            <w:rStyle w:val="a3"/>
            <w:rFonts w:ascii="Times New Roman" w:hAnsi="Times New Roman" w:cs="Times New Roman"/>
            <w:sz w:val="20"/>
            <w:szCs w:val="20"/>
            <w:lang w:val="uk-UA"/>
          </w:rPr>
          <w:t>/</w:t>
        </w:r>
        <w:r w:rsidRPr="00E36B69">
          <w:rPr>
            <w:rStyle w:val="a3"/>
            <w:rFonts w:ascii="Times New Roman" w:hAnsi="Times New Roman" w:cs="Times New Roman"/>
            <w:sz w:val="20"/>
            <w:szCs w:val="20"/>
          </w:rPr>
          <w:t>index</w:t>
        </w:r>
        <w:r w:rsidRPr="00E36B69">
          <w:rPr>
            <w:rStyle w:val="a3"/>
            <w:rFonts w:ascii="Times New Roman" w:hAnsi="Times New Roman" w:cs="Times New Roman"/>
            <w:sz w:val="20"/>
            <w:szCs w:val="20"/>
            <w:lang w:val="uk-UA"/>
          </w:rPr>
          <w:t>/</w:t>
        </w:r>
        <w:r w:rsidRPr="00E36B69">
          <w:rPr>
            <w:rStyle w:val="a3"/>
            <w:rFonts w:ascii="Times New Roman" w:hAnsi="Times New Roman" w:cs="Times New Roman"/>
            <w:sz w:val="20"/>
            <w:szCs w:val="20"/>
          </w:rPr>
          <w:t>contact</w:t>
        </w:r>
      </w:hyperlink>
    </w:p>
    <w:p w:rsidR="00E36B69" w:rsidRPr="00E36B69" w:rsidRDefault="00E36B69" w:rsidP="00E36B69">
      <w:pPr>
        <w:spacing w:after="0" w:line="240" w:lineRule="auto"/>
        <w:jc w:val="both"/>
        <w:rPr>
          <w:rFonts w:ascii="Times New Roman" w:hAnsi="Times New Roman" w:cs="Times New Roman"/>
          <w:color w:val="000000"/>
          <w:sz w:val="20"/>
          <w:szCs w:val="20"/>
          <w:shd w:val="clear" w:color="auto" w:fill="FFFFFF"/>
          <w:lang w:val="uk-UA"/>
        </w:rPr>
      </w:pPr>
    </w:p>
    <w:p w:rsidR="00E36B69" w:rsidRPr="00E36B69" w:rsidRDefault="00E36B69" w:rsidP="00E36B69">
      <w:pPr>
        <w:spacing w:after="0" w:line="240" w:lineRule="auto"/>
        <w:jc w:val="both"/>
        <w:rPr>
          <w:rFonts w:ascii="Times New Roman" w:hAnsi="Times New Roman" w:cs="Times New Roman"/>
          <w:b/>
          <w:sz w:val="20"/>
          <w:szCs w:val="20"/>
          <w:lang w:val="uk-UA"/>
        </w:rPr>
      </w:pPr>
      <w:r w:rsidRPr="00E36B69">
        <w:rPr>
          <w:rFonts w:ascii="Times New Roman" w:hAnsi="Times New Roman" w:cs="Times New Roman"/>
          <w:b/>
          <w:sz w:val="20"/>
          <w:szCs w:val="20"/>
          <w:lang w:val="uk-UA"/>
        </w:rPr>
        <w:t>Перехід права власності на автомобіль протягом року: обчислення транспортного податку для фізособи</w:t>
      </w:r>
    </w:p>
    <w:p w:rsidR="00E36B69" w:rsidRPr="00E36B69" w:rsidRDefault="00E36B69" w:rsidP="00E36B69">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w:t>
      </w:r>
      <w:r w:rsidRPr="00E36B69">
        <w:rPr>
          <w:rFonts w:ascii="Times New Roman" w:hAnsi="Times New Roman" w:cs="Times New Roman"/>
          <w:sz w:val="20"/>
          <w:szCs w:val="20"/>
          <w:lang w:val="uk-UA"/>
        </w:rPr>
        <w:t>агадує</w:t>
      </w:r>
      <w:r>
        <w:rPr>
          <w:rFonts w:ascii="Times New Roman" w:hAnsi="Times New Roman" w:cs="Times New Roman"/>
          <w:sz w:val="20"/>
          <w:szCs w:val="20"/>
          <w:lang w:val="uk-UA"/>
        </w:rPr>
        <w:t>мо</w:t>
      </w:r>
      <w:r w:rsidRPr="00E36B69">
        <w:rPr>
          <w:rFonts w:ascii="Times New Roman" w:hAnsi="Times New Roman" w:cs="Times New Roman"/>
          <w:sz w:val="20"/>
          <w:szCs w:val="20"/>
          <w:lang w:val="uk-UA"/>
        </w:rPr>
        <w:t>, що у разі переходу права власності на об’єкт оподаткування транспортним податком (далі – податок)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Норми визначені п.п. 267.6.5 п. 267.6 ст. 267 розділу ХІІ «Податок на майно» Податкового кодексу України (далі – ПКУ)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(п.п. 267.6.6                   п. 267.6 ст. 267 ПКУ).</w:t>
      </w:r>
    </w:p>
    <w:p w:rsidR="00E36B69" w:rsidRPr="00E36B69" w:rsidRDefault="00E36B69" w:rsidP="00E36B69">
      <w:pPr>
        <w:spacing w:after="0" w:line="240" w:lineRule="auto"/>
        <w:jc w:val="both"/>
        <w:rPr>
          <w:rFonts w:ascii="Times New Roman" w:hAnsi="Times New Roman" w:cs="Times New Roman"/>
          <w:sz w:val="20"/>
          <w:szCs w:val="20"/>
          <w:lang w:val="uk-UA"/>
        </w:rPr>
      </w:pPr>
    </w:p>
    <w:p w:rsidR="00E36B69" w:rsidRPr="00E36B69" w:rsidRDefault="00E36B69" w:rsidP="00E36B69">
      <w:pPr>
        <w:spacing w:after="0" w:line="240" w:lineRule="auto"/>
        <w:jc w:val="both"/>
        <w:rPr>
          <w:rFonts w:ascii="Times New Roman" w:hAnsi="Times New Roman" w:cs="Times New Roman"/>
          <w:b/>
          <w:sz w:val="20"/>
          <w:szCs w:val="20"/>
          <w:lang w:val="uk-UA"/>
        </w:rPr>
      </w:pPr>
      <w:r w:rsidRPr="00E36B69">
        <w:rPr>
          <w:rFonts w:ascii="Times New Roman" w:hAnsi="Times New Roman" w:cs="Times New Roman"/>
          <w:b/>
          <w:sz w:val="20"/>
          <w:szCs w:val="20"/>
          <w:lang w:val="uk-UA"/>
        </w:rPr>
        <w:t>Особливості сплати деякими категоріями фізичних осіб земельного податку та орендної плати за земельні ділянки</w:t>
      </w:r>
    </w:p>
    <w:p w:rsidR="00E36B69" w:rsidRPr="00E36B69" w:rsidRDefault="00E36B69" w:rsidP="00E36B69">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Pr="00E36B69">
        <w:rPr>
          <w:rFonts w:ascii="Times New Roman" w:hAnsi="Times New Roman" w:cs="Times New Roman"/>
          <w:sz w:val="20"/>
          <w:szCs w:val="20"/>
          <w:lang w:val="uk-UA"/>
        </w:rPr>
        <w:t>овідомляє</w:t>
      </w:r>
      <w:r>
        <w:rPr>
          <w:rFonts w:ascii="Times New Roman" w:hAnsi="Times New Roman" w:cs="Times New Roman"/>
          <w:sz w:val="20"/>
          <w:szCs w:val="20"/>
          <w:lang w:val="uk-UA"/>
        </w:rPr>
        <w:t>мо</w:t>
      </w:r>
      <w:r w:rsidRPr="00E36B69">
        <w:rPr>
          <w:rFonts w:ascii="Times New Roman" w:hAnsi="Times New Roman" w:cs="Times New Roman"/>
          <w:sz w:val="20"/>
          <w:szCs w:val="20"/>
          <w:lang w:val="uk-UA"/>
        </w:rPr>
        <w:t>, що фізичні особи – платники податків повинні сплачувати податки і збори, що встановлені Податковим кодексом України (далі – ПКУ), через установи банків та поштові відділення (п. 57.5 ст. 57 ПКУ)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Пунктом 287.5 ст. 287 ПКУ встановлено, що 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Форма квитанції встановлюється у порядку, передбаченому ст. 46 ПКУ.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lastRenderedPageBreak/>
        <w:t>Форму квитанції про прийняття податків і зборів, що може використовуватись фізичними особами у сільській (селищній) місцевості для сплати податків і зборів, у тому числі земельного податку та орендної плати за земельні ділянки державної та комунальної власності, через каси сільських (селищних) рад, затверджено наказом Міністерства фінансів України від 17.08.2015 № 714 «Про затвердження форми Квитанції про прийняття податків і зборів» із змінами.</w:t>
      </w:r>
    </w:p>
    <w:p w:rsidR="00E36B69" w:rsidRPr="00E36B69" w:rsidRDefault="00E36B69" w:rsidP="00E36B69">
      <w:pPr>
        <w:pStyle w:val="1"/>
        <w:shd w:val="clear" w:color="auto" w:fill="FFFFFF"/>
        <w:spacing w:before="0" w:beforeAutospacing="0" w:after="0" w:afterAutospacing="0"/>
        <w:jc w:val="both"/>
        <w:rPr>
          <w:b w:val="0"/>
          <w:bCs w:val="0"/>
          <w:color w:val="000000"/>
          <w:sz w:val="20"/>
          <w:szCs w:val="20"/>
          <w:lang w:val="uk-UA"/>
        </w:rPr>
      </w:pPr>
    </w:p>
    <w:p w:rsidR="00E36B69" w:rsidRPr="00E36B69" w:rsidRDefault="00E36B69" w:rsidP="00E36B69">
      <w:pPr>
        <w:spacing w:after="0" w:line="240" w:lineRule="auto"/>
        <w:outlineLvl w:val="0"/>
        <w:rPr>
          <w:rFonts w:ascii="Times New Roman" w:hAnsi="Times New Roman" w:cs="Times New Roman"/>
          <w:b/>
          <w:bCs/>
          <w:kern w:val="36"/>
          <w:sz w:val="20"/>
          <w:szCs w:val="20"/>
        </w:rPr>
      </w:pPr>
      <w:r w:rsidRPr="00E36B69">
        <w:rPr>
          <w:rFonts w:ascii="Times New Roman" w:hAnsi="Times New Roman" w:cs="Times New Roman"/>
          <w:b/>
          <w:bCs/>
          <w:kern w:val="36"/>
          <w:sz w:val="20"/>
          <w:szCs w:val="20"/>
        </w:rPr>
        <w:t xml:space="preserve">Щодо визначення доходу юридичних </w:t>
      </w:r>
      <w:proofErr w:type="gramStart"/>
      <w:r w:rsidRPr="00E36B69">
        <w:rPr>
          <w:rFonts w:ascii="Times New Roman" w:hAnsi="Times New Roman" w:cs="Times New Roman"/>
          <w:b/>
          <w:bCs/>
          <w:kern w:val="36"/>
          <w:sz w:val="20"/>
          <w:szCs w:val="20"/>
        </w:rPr>
        <w:t>осіб</w:t>
      </w:r>
      <w:proofErr w:type="gramEnd"/>
      <w:r w:rsidRPr="00E36B69">
        <w:rPr>
          <w:rFonts w:ascii="Times New Roman" w:hAnsi="Times New Roman" w:cs="Times New Roman"/>
          <w:b/>
          <w:bCs/>
          <w:kern w:val="36"/>
          <w:sz w:val="20"/>
          <w:szCs w:val="20"/>
        </w:rPr>
        <w:t>, які обрали «спрощенку»</w:t>
      </w:r>
    </w:p>
    <w:p w:rsidR="00E36B69" w:rsidRPr="00E36B69" w:rsidRDefault="00E36B69" w:rsidP="00E36B69">
      <w:pPr>
        <w:spacing w:after="0" w:line="240" w:lineRule="auto"/>
        <w:rPr>
          <w:rFonts w:ascii="Times New Roman" w:hAnsi="Times New Roman" w:cs="Times New Roman"/>
          <w:sz w:val="20"/>
          <w:szCs w:val="20"/>
        </w:rPr>
      </w:pPr>
      <w:r w:rsidRPr="00E36B69">
        <w:rPr>
          <w:rFonts w:ascii="Times New Roman" w:hAnsi="Times New Roman" w:cs="Times New Roman"/>
          <w:sz w:val="20"/>
          <w:szCs w:val="20"/>
        </w:rPr>
        <w:t xml:space="preserve">Суб’єкт господарювання, який є платником інших податків і зборів </w:t>
      </w:r>
      <w:proofErr w:type="gramStart"/>
      <w:r w:rsidRPr="00E36B69">
        <w:rPr>
          <w:rFonts w:ascii="Times New Roman" w:hAnsi="Times New Roman" w:cs="Times New Roman"/>
          <w:sz w:val="20"/>
          <w:szCs w:val="20"/>
        </w:rPr>
        <w:t>в</w:t>
      </w:r>
      <w:proofErr w:type="gramEnd"/>
      <w:r w:rsidRPr="00E36B69">
        <w:rPr>
          <w:rFonts w:ascii="Times New Roman" w:hAnsi="Times New Roman" w:cs="Times New Roman"/>
          <w:sz w:val="20"/>
          <w:szCs w:val="20"/>
        </w:rPr>
        <w:t>ідповідно до норм ПКУ, може прийняти рішення про перехід на спрощену систему оподаткування (п.п. 298.1.4 ПКУ).</w:t>
      </w:r>
    </w:p>
    <w:p w:rsidR="00E36B69" w:rsidRPr="00E36B69" w:rsidRDefault="00E36B69" w:rsidP="00E36B69">
      <w:pPr>
        <w:spacing w:after="0" w:line="240" w:lineRule="auto"/>
        <w:rPr>
          <w:rFonts w:ascii="Times New Roman" w:hAnsi="Times New Roman" w:cs="Times New Roman"/>
          <w:sz w:val="20"/>
          <w:szCs w:val="20"/>
        </w:rPr>
      </w:pPr>
      <w:r w:rsidRPr="00E36B69">
        <w:rPr>
          <w:rFonts w:ascii="Times New Roman" w:hAnsi="Times New Roman" w:cs="Times New Roman"/>
          <w:sz w:val="20"/>
          <w:szCs w:val="20"/>
        </w:rPr>
        <w:t xml:space="preserve">Для цього необхідно надати заяву до контролюючого органу не </w:t>
      </w:r>
      <w:proofErr w:type="gramStart"/>
      <w:r w:rsidRPr="00E36B69">
        <w:rPr>
          <w:rFonts w:ascii="Times New Roman" w:hAnsi="Times New Roman" w:cs="Times New Roman"/>
          <w:sz w:val="20"/>
          <w:szCs w:val="20"/>
        </w:rPr>
        <w:t>п</w:t>
      </w:r>
      <w:proofErr w:type="gramEnd"/>
      <w:r w:rsidRPr="00E36B69">
        <w:rPr>
          <w:rFonts w:ascii="Times New Roman" w:hAnsi="Times New Roman" w:cs="Times New Roman"/>
          <w:sz w:val="20"/>
          <w:szCs w:val="20"/>
        </w:rPr>
        <w:t xml:space="preserve">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w:t>
      </w:r>
      <w:proofErr w:type="gramStart"/>
      <w:r w:rsidRPr="00E36B69">
        <w:rPr>
          <w:rFonts w:ascii="Times New Roman" w:hAnsi="Times New Roman" w:cs="Times New Roman"/>
          <w:sz w:val="20"/>
          <w:szCs w:val="20"/>
        </w:rPr>
        <w:t>календарного</w:t>
      </w:r>
      <w:proofErr w:type="gramEnd"/>
      <w:r w:rsidRPr="00E36B69">
        <w:rPr>
          <w:rFonts w:ascii="Times New Roman" w:hAnsi="Times New Roman" w:cs="Times New Roman"/>
          <w:sz w:val="20"/>
          <w:szCs w:val="20"/>
        </w:rPr>
        <w:t xml:space="preserve"> року.</w:t>
      </w:r>
    </w:p>
    <w:p w:rsidR="00E36B69" w:rsidRPr="00E36B69" w:rsidRDefault="00E36B69" w:rsidP="00E36B69">
      <w:pPr>
        <w:spacing w:after="0" w:line="240" w:lineRule="auto"/>
        <w:rPr>
          <w:rFonts w:ascii="Times New Roman" w:hAnsi="Times New Roman" w:cs="Times New Roman"/>
          <w:sz w:val="20"/>
          <w:szCs w:val="20"/>
        </w:rPr>
      </w:pPr>
      <w:r w:rsidRPr="00E36B69">
        <w:rPr>
          <w:rFonts w:ascii="Times New Roman" w:hAnsi="Times New Roman" w:cs="Times New Roman"/>
          <w:sz w:val="20"/>
          <w:szCs w:val="20"/>
        </w:rPr>
        <w:t xml:space="preserve">Перехід на спрощену систему оподаткування суб’єкта господарювання, зазначеного в абзаці першому п.п. 298.1.4 ПКУ, може бути здійснений за умови, якщо протягом </w:t>
      </w:r>
      <w:proofErr w:type="gramStart"/>
      <w:r w:rsidRPr="00E36B69">
        <w:rPr>
          <w:rFonts w:ascii="Times New Roman" w:hAnsi="Times New Roman" w:cs="Times New Roman"/>
          <w:sz w:val="20"/>
          <w:szCs w:val="20"/>
        </w:rPr>
        <w:t>календарного</w:t>
      </w:r>
      <w:proofErr w:type="gramEnd"/>
      <w:r w:rsidRPr="00E36B69">
        <w:rPr>
          <w:rFonts w:ascii="Times New Roman" w:hAnsi="Times New Roman" w:cs="Times New Roman"/>
          <w:sz w:val="20"/>
          <w:szCs w:val="20"/>
        </w:rPr>
        <w:t xml:space="preserve"> року, що передує періоду переходу на спрощену систему оподаткування, суб’єктом господарювання дотримано вимоги, встановлені в п. 291.4 ПКУ.</w:t>
      </w:r>
    </w:p>
    <w:p w:rsidR="00E36B69" w:rsidRPr="00E36B69" w:rsidRDefault="00E36B69" w:rsidP="00E36B69">
      <w:pPr>
        <w:spacing w:after="0" w:line="240" w:lineRule="auto"/>
        <w:rPr>
          <w:rFonts w:ascii="Times New Roman" w:hAnsi="Times New Roman" w:cs="Times New Roman"/>
          <w:sz w:val="20"/>
          <w:szCs w:val="20"/>
        </w:rPr>
      </w:pPr>
      <w:r w:rsidRPr="00E36B69">
        <w:rPr>
          <w:rFonts w:ascii="Times New Roman" w:hAnsi="Times New Roman" w:cs="Times New Roman"/>
          <w:sz w:val="20"/>
          <w:szCs w:val="20"/>
        </w:rPr>
        <w:t xml:space="preserve">До поданої заяви додається розрахунок доходу за попередній календарний </w:t>
      </w:r>
      <w:proofErr w:type="gramStart"/>
      <w:r w:rsidRPr="00E36B69">
        <w:rPr>
          <w:rFonts w:ascii="Times New Roman" w:hAnsi="Times New Roman" w:cs="Times New Roman"/>
          <w:sz w:val="20"/>
          <w:szCs w:val="20"/>
        </w:rPr>
        <w:t>р</w:t>
      </w:r>
      <w:proofErr w:type="gramEnd"/>
      <w:r w:rsidRPr="00E36B69">
        <w:rPr>
          <w:rFonts w:ascii="Times New Roman" w:hAnsi="Times New Roman" w:cs="Times New Roman"/>
          <w:sz w:val="20"/>
          <w:szCs w:val="20"/>
        </w:rPr>
        <w:t>ік, який визначається з дотриманням вимог, встановлених главою 1 розд. XIV ПКУ.</w:t>
      </w:r>
    </w:p>
    <w:p w:rsidR="00E36B69" w:rsidRPr="00E36B69" w:rsidRDefault="00E36B69" w:rsidP="00E36B69">
      <w:pPr>
        <w:spacing w:after="0" w:line="240" w:lineRule="auto"/>
        <w:rPr>
          <w:rFonts w:ascii="Times New Roman" w:hAnsi="Times New Roman" w:cs="Times New Roman"/>
          <w:sz w:val="20"/>
          <w:szCs w:val="20"/>
        </w:rPr>
      </w:pPr>
      <w:r w:rsidRPr="00E36B69">
        <w:rPr>
          <w:rFonts w:ascii="Times New Roman" w:hAnsi="Times New Roman" w:cs="Times New Roman"/>
          <w:sz w:val="20"/>
          <w:szCs w:val="20"/>
        </w:rPr>
        <w:t xml:space="preserve">Розрахунок доходу за попередній календарний </w:t>
      </w:r>
      <w:proofErr w:type="gramStart"/>
      <w:r w:rsidRPr="00E36B69">
        <w:rPr>
          <w:rFonts w:ascii="Times New Roman" w:hAnsi="Times New Roman" w:cs="Times New Roman"/>
          <w:sz w:val="20"/>
          <w:szCs w:val="20"/>
        </w:rPr>
        <w:t>р</w:t>
      </w:r>
      <w:proofErr w:type="gramEnd"/>
      <w:r w:rsidRPr="00E36B69">
        <w:rPr>
          <w:rFonts w:ascii="Times New Roman" w:hAnsi="Times New Roman" w:cs="Times New Roman"/>
          <w:sz w:val="20"/>
          <w:szCs w:val="20"/>
        </w:rPr>
        <w:t>ік, що передує року переходу на спрощену систему оподаткування, затверджено наказом Мінфіну від 20.12.2011 р. № 1675.</w:t>
      </w:r>
    </w:p>
    <w:p w:rsidR="00E36B69" w:rsidRPr="00E36B69" w:rsidRDefault="00E36B69" w:rsidP="00E36B69">
      <w:pPr>
        <w:spacing w:after="0" w:line="240" w:lineRule="auto"/>
        <w:rPr>
          <w:rFonts w:ascii="Times New Roman" w:hAnsi="Times New Roman" w:cs="Times New Roman"/>
          <w:sz w:val="20"/>
          <w:szCs w:val="20"/>
        </w:rPr>
      </w:pPr>
      <w:r w:rsidRPr="00E36B69">
        <w:rPr>
          <w:rFonts w:ascii="Times New Roman" w:hAnsi="Times New Roman" w:cs="Times New Roman"/>
          <w:sz w:val="20"/>
          <w:szCs w:val="20"/>
        </w:rPr>
        <w:t xml:space="preserve">У разі прийняття юридичною особою </w:t>
      </w:r>
      <w:proofErr w:type="gramStart"/>
      <w:r w:rsidRPr="00E36B69">
        <w:rPr>
          <w:rFonts w:ascii="Times New Roman" w:hAnsi="Times New Roman" w:cs="Times New Roman"/>
          <w:sz w:val="20"/>
          <w:szCs w:val="20"/>
        </w:rPr>
        <w:t>р</w:t>
      </w:r>
      <w:proofErr w:type="gramEnd"/>
      <w:r w:rsidRPr="00E36B69">
        <w:rPr>
          <w:rFonts w:ascii="Times New Roman" w:hAnsi="Times New Roman" w:cs="Times New Roman"/>
          <w:sz w:val="20"/>
          <w:szCs w:val="20"/>
        </w:rPr>
        <w:t>ішення про перехід на спрощену систему оподаткування з 1 січня наступного року заява до контролюючого органу подається не пізніше ніж за 15 календарних днів до початку нового року разом із розрахунком доходу за попередній календарний рік, що передує року переходу на спрощену систему оподаткування.</w:t>
      </w:r>
    </w:p>
    <w:p w:rsidR="00E36B69" w:rsidRPr="00E36B69" w:rsidRDefault="00E36B69" w:rsidP="00E36B69">
      <w:pPr>
        <w:spacing w:after="0" w:line="240" w:lineRule="auto"/>
        <w:rPr>
          <w:rFonts w:ascii="Times New Roman" w:hAnsi="Times New Roman" w:cs="Times New Roman"/>
          <w:sz w:val="20"/>
          <w:szCs w:val="20"/>
        </w:rPr>
      </w:pPr>
      <w:r w:rsidRPr="00E36B69">
        <w:rPr>
          <w:rFonts w:ascii="Times New Roman" w:hAnsi="Times New Roman" w:cs="Times New Roman"/>
          <w:sz w:val="20"/>
          <w:szCs w:val="20"/>
        </w:rPr>
        <w:t xml:space="preserve">Отже, дохід за попередній календарний </w:t>
      </w:r>
      <w:proofErr w:type="gramStart"/>
      <w:r w:rsidRPr="00E36B69">
        <w:rPr>
          <w:rFonts w:ascii="Times New Roman" w:hAnsi="Times New Roman" w:cs="Times New Roman"/>
          <w:sz w:val="20"/>
          <w:szCs w:val="20"/>
        </w:rPr>
        <w:t>р</w:t>
      </w:r>
      <w:proofErr w:type="gramEnd"/>
      <w:r w:rsidRPr="00E36B69">
        <w:rPr>
          <w:rFonts w:ascii="Times New Roman" w:hAnsi="Times New Roman" w:cs="Times New Roman"/>
          <w:sz w:val="20"/>
          <w:szCs w:val="20"/>
        </w:rPr>
        <w:t>ік, що передує року переходу на спрощену систему оподаткування, визначається на момент подання заяви із врахуванням запланованої суми отримання доходу, за період що залишився до кінця року після подання заяви.</w:t>
      </w:r>
    </w:p>
    <w:p w:rsidR="00E36B69" w:rsidRPr="00E36B69" w:rsidRDefault="00E36B69" w:rsidP="00E36B69">
      <w:pPr>
        <w:pStyle w:val="1"/>
        <w:shd w:val="clear" w:color="auto" w:fill="FFFFFF"/>
        <w:spacing w:before="0" w:beforeAutospacing="0" w:after="0" w:afterAutospacing="0"/>
        <w:jc w:val="both"/>
        <w:rPr>
          <w:b w:val="0"/>
          <w:sz w:val="20"/>
          <w:szCs w:val="20"/>
        </w:rPr>
      </w:pPr>
    </w:p>
    <w:p w:rsidR="00E36B69" w:rsidRPr="00E36B69" w:rsidRDefault="00E36B69" w:rsidP="00E36B69">
      <w:pPr>
        <w:spacing w:after="0" w:line="240" w:lineRule="auto"/>
        <w:jc w:val="both"/>
        <w:rPr>
          <w:rFonts w:ascii="Times New Roman" w:hAnsi="Times New Roman" w:cs="Times New Roman"/>
          <w:b/>
          <w:sz w:val="20"/>
          <w:szCs w:val="20"/>
          <w:lang w:val="uk-UA"/>
        </w:rPr>
      </w:pPr>
      <w:r w:rsidRPr="00E36B69">
        <w:rPr>
          <w:rFonts w:ascii="Times New Roman" w:hAnsi="Times New Roman" w:cs="Times New Roman"/>
          <w:b/>
          <w:sz w:val="20"/>
          <w:szCs w:val="20"/>
          <w:lang w:val="uk-UA"/>
        </w:rPr>
        <w:t xml:space="preserve">Члени фермерського господарства, які отримують пенсію за віком, звільняються від сплати за себе ЄСВ </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Законом України від 03 жовтня 2017 року № 2148-VIII «Про внесення змін до деяких законодавчих актів України щодо підвищення пенсій» внесено зміни до Закону України від 08 липня 2010 року № 2464 «Про збір та облік єдиного внеску на загальнообов’язкове державне соціальне страхування» із змінами та доповненнями (далі – Закон № 2464).</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Згідно із внесеними змінами з 01.01.2018 особи, зазначені у підпунктах              4 та 5¹ частини першої ст. 4 Закону № 2464, звільняються від сплати за себе єдиного внеску на загальнообов’язкове державне соціальне страхування (далі – ЄСВ), якщо вони отримують пенсію за віком або є особами з інвалідністю, або досягли віку, встановленого ст. 26 Закону України від 09 липня 2003 року                    № 1058-IV «Про загальнообов’язкове державне пенсійне страхування» із змінами та доповненнями (далі – Закон № 1058), та отримують відповідно до закону пенсію або соціальну допомогу. Такі особи можуть бути платниками ЄСВ виключно за умови їх добровільної участі у системі загальнообов’язкового державного соціального страхування.</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Отже, з 01.01.2018 звільняються від сплати ЄСВ за себе фізичні особи – підприємці, незалежно від обраної системи оподаткування, та члени фермерського господарства, віднесені до платників ЄСВ, які, зокрема досягли віку, встановленого ст. 26 Закону № 1058, та отримують відповідно до закону пенсію або соціальну допомогу (незалежно від виду пенсії).</w:t>
      </w:r>
    </w:p>
    <w:p w:rsidR="00E36B69" w:rsidRPr="00E36B69" w:rsidRDefault="00E36B69" w:rsidP="00E36B69">
      <w:pPr>
        <w:spacing w:after="0" w:line="240" w:lineRule="auto"/>
        <w:jc w:val="both"/>
        <w:rPr>
          <w:rFonts w:ascii="Times New Roman" w:hAnsi="Times New Roman" w:cs="Times New Roman"/>
          <w:sz w:val="20"/>
          <w:szCs w:val="20"/>
          <w:lang w:val="uk-UA"/>
        </w:rPr>
      </w:pPr>
    </w:p>
    <w:p w:rsidR="00E36B69" w:rsidRPr="00E36B69" w:rsidRDefault="00E36B69" w:rsidP="00E36B69">
      <w:pPr>
        <w:spacing w:after="0" w:line="240" w:lineRule="auto"/>
        <w:jc w:val="both"/>
        <w:rPr>
          <w:rFonts w:ascii="Times New Roman" w:hAnsi="Times New Roman" w:cs="Times New Roman"/>
          <w:b/>
          <w:sz w:val="20"/>
          <w:szCs w:val="20"/>
          <w:lang w:val="uk-UA"/>
        </w:rPr>
      </w:pPr>
      <w:r w:rsidRPr="00E36B69">
        <w:rPr>
          <w:rFonts w:ascii="Times New Roman" w:hAnsi="Times New Roman" w:cs="Times New Roman"/>
          <w:b/>
          <w:sz w:val="20"/>
          <w:szCs w:val="20"/>
          <w:lang w:val="uk-UA"/>
        </w:rPr>
        <w:t>Створюєте нові робочі місця – держава компенсує ЄСВ!</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У зв’язку із створенням нового робочого місця постановою Кабінету Міністрів України від 13 березня 2013 року № 153 «Про затвердження Порядку компенсації роботодавцям частини фактичних витрат, пов’язаних із сплатою єдиного внеску на загальнообов’язкове державне соціальне страхування» із змінами (далі – Порядок № 153) передбачено компенсацію роботодавцям частини фактичних витрат, пов’язаних із сплатою єдиного внеску на загальнообов’язкове державне соціальне страхування (далі – ЄСВ).</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Дія Порядку № 153 поширюється на роботодавців (суб’єктів господарювання), які починаючи з 2013 року: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створюють нові робочі місця та працевлаштовують на них працівників шляхом укладення трудового договору;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xml:space="preserve">► протягом 12 календарних місяців з дня укладення трудового договору з особою, працевлаштованою на нове робоче місце, щомісяця здійснюють виплату їй заробітної плати в розмірі не менше ніж три мінімальні заробітні плати </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Норми визначені п. 2 Порядку № 153.</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Якщо роботодавець забезпечив дотримання вимог, передбачених      п. 2 Порядку № 153, він отримує право на компенсацію фактичних витрат у розмірі 50 % суми нарахованого ЄСВ протягом наступних 12 календарних місяців за умови збереження рівня заробітної плати в розмірі не менше ніж три мінімальні заробітні плати у місяці сплати ЄСВ за особу, працевлаштовану на нове робоче місце.</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У разі зменшення штатної чисельності працівників та фонду оплати праці роботодавець втрачає право на компенсацію.</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Нагадуємо, що оформлюючи нового працівника на роботу, суб’єкту господарювання необхідно:</w:t>
      </w:r>
    </w:p>
    <w:p w:rsidR="00E36B69" w:rsidRPr="00E36B69" w:rsidRDefault="00E36B69" w:rsidP="00E36B69">
      <w:pPr>
        <w:shd w:val="clear" w:color="auto" w:fill="FFFFFF"/>
        <w:tabs>
          <w:tab w:val="left" w:pos="10260"/>
        </w:tabs>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xml:space="preserve">■ укласти в письмовій формі трудовий договір (п. 6 ч. 1 ст. 24 Кодексу законів про працю України </w:t>
      </w:r>
      <w:r w:rsidRPr="00E36B69">
        <w:rPr>
          <w:rFonts w:ascii="Times New Roman" w:hAnsi="Times New Roman" w:cs="Times New Roman"/>
          <w:color w:val="777777"/>
          <w:sz w:val="20"/>
          <w:szCs w:val="20"/>
          <w:shd w:val="clear" w:color="auto" w:fill="FFFFFF"/>
          <w:cs/>
          <w:lang w:val="uk-UA"/>
        </w:rPr>
        <w:t>‎</w:t>
      </w:r>
      <w:r w:rsidRPr="00E36B69">
        <w:rPr>
          <w:rFonts w:ascii="Times New Roman" w:hAnsi="Times New Roman" w:cs="Times New Roman"/>
          <w:sz w:val="20"/>
          <w:szCs w:val="20"/>
          <w:shd w:val="clear" w:color="auto" w:fill="FFFFFF"/>
          <w:lang w:val="uk-UA"/>
        </w:rPr>
        <w:t>від 10.12.1971 № 322-VIII</w:t>
      </w:r>
      <w:r w:rsidRPr="00E36B69">
        <w:rPr>
          <w:rStyle w:val="apple-converted-space"/>
          <w:rFonts w:ascii="Times New Roman" w:hAnsi="Times New Roman" w:cs="Times New Roman"/>
          <w:color w:val="777777"/>
          <w:sz w:val="20"/>
          <w:szCs w:val="20"/>
          <w:shd w:val="clear" w:color="auto" w:fill="FFFFFF"/>
          <w:lang w:val="uk-UA"/>
        </w:rPr>
        <w:t xml:space="preserve"> </w:t>
      </w:r>
      <w:r w:rsidRPr="00E36B69">
        <w:rPr>
          <w:rFonts w:ascii="Times New Roman" w:hAnsi="Times New Roman" w:cs="Times New Roman"/>
          <w:sz w:val="20"/>
          <w:szCs w:val="20"/>
          <w:shd w:val="clear" w:color="auto" w:fill="FFFFFF"/>
          <w:lang w:val="uk-UA"/>
        </w:rPr>
        <w:t>2443-VIII із змінами та доповненнями)</w:t>
      </w:r>
      <w:r w:rsidRPr="00E36B69">
        <w:rPr>
          <w:rFonts w:ascii="Times New Roman" w:hAnsi="Times New Roman" w:cs="Times New Roman"/>
          <w:sz w:val="20"/>
          <w:szCs w:val="20"/>
          <w:lang w:val="uk-UA"/>
        </w:rPr>
        <w:t>;</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оформити наказ про прийняття на роботу;</w:t>
      </w:r>
    </w:p>
    <w:p w:rsidR="00E36B69" w:rsidRPr="00E36B69" w:rsidRDefault="00E36B69" w:rsidP="00E36B69">
      <w:pPr>
        <w:spacing w:after="0" w:line="240" w:lineRule="auto"/>
        <w:jc w:val="both"/>
        <w:rPr>
          <w:rFonts w:ascii="Times New Roman" w:hAnsi="Times New Roman" w:cs="Times New Roman"/>
          <w:sz w:val="20"/>
          <w:szCs w:val="20"/>
        </w:rPr>
      </w:pPr>
      <w:r w:rsidRPr="00E36B69">
        <w:rPr>
          <w:rFonts w:ascii="Times New Roman" w:hAnsi="Times New Roman" w:cs="Times New Roman"/>
          <w:sz w:val="20"/>
          <w:szCs w:val="20"/>
          <w:lang w:val="uk-UA"/>
        </w:rPr>
        <w:t>■ повідомити орган ДФС про прийняття працівника на роботу (постанова Кабінету Міністрів України від 17 червня 2015 року № 413 «Про порядок повідомлення Державній фіскальній службі та її територіальним органам про прийняття працівника на роботу»</w:t>
      </w:r>
      <w:r w:rsidRPr="00E36B69">
        <w:rPr>
          <w:rFonts w:ascii="Times New Roman" w:hAnsi="Times New Roman" w:cs="Times New Roman"/>
          <w:sz w:val="20"/>
          <w:szCs w:val="20"/>
        </w:rPr>
        <w:t>).</w:t>
      </w:r>
    </w:p>
    <w:p w:rsidR="00E36B69" w:rsidRPr="00E36B69" w:rsidRDefault="00E36B69" w:rsidP="00E36B69">
      <w:pPr>
        <w:spacing w:after="0" w:line="240" w:lineRule="auto"/>
        <w:jc w:val="both"/>
        <w:rPr>
          <w:rFonts w:ascii="Times New Roman" w:hAnsi="Times New Roman" w:cs="Times New Roman"/>
          <w:sz w:val="20"/>
          <w:szCs w:val="20"/>
        </w:rPr>
      </w:pPr>
    </w:p>
    <w:p w:rsidR="00E36B69" w:rsidRPr="00E36B69" w:rsidRDefault="00E36B69" w:rsidP="00E36B69">
      <w:pPr>
        <w:spacing w:after="0" w:line="240" w:lineRule="auto"/>
        <w:jc w:val="both"/>
        <w:rPr>
          <w:rFonts w:ascii="Times New Roman" w:hAnsi="Times New Roman" w:cs="Times New Roman"/>
          <w:b/>
          <w:sz w:val="20"/>
          <w:szCs w:val="20"/>
          <w:lang w:val="uk-UA"/>
        </w:rPr>
      </w:pPr>
      <w:r w:rsidRPr="00E36B69">
        <w:rPr>
          <w:rFonts w:ascii="Times New Roman" w:hAnsi="Times New Roman" w:cs="Times New Roman"/>
          <w:b/>
          <w:sz w:val="20"/>
          <w:szCs w:val="20"/>
          <w:lang w:val="uk-UA"/>
        </w:rPr>
        <w:t>Відрядження – 2019: розмір добових, що не оподатковується ПДФО</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xml:space="preserve">Звертаємо увагу, що до оподатковуваного податком на доходи фізичних осіб (далі – ПДФО) доходу платника податків – фізичної особи, яка перебуває у трудових відносинах із своїм роботодавцем або є членом керівних органів підприємств, </w:t>
      </w:r>
      <w:r w:rsidRPr="00E36B69">
        <w:rPr>
          <w:rFonts w:ascii="Times New Roman" w:hAnsi="Times New Roman" w:cs="Times New Roman"/>
          <w:sz w:val="20"/>
          <w:szCs w:val="20"/>
          <w:lang w:val="uk-UA"/>
        </w:rPr>
        <w:lastRenderedPageBreak/>
        <w:t>установ, організацій, не включаються витрати на відрядження, не підтверджені документально, на харчування та фінансування інших власних потреб фізичної особи (добові витрати), понесені у зв’язку з таким відрядженням (добові):</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у межах території України, але не більш як 0,1 розміру мінімальної заробітної плати, встановленої законом на 1 січня податкового (звітного) року, в розрахунку за кожен календарний день такого відрядження;</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для відряджень за кордон не вище 80 євро за кожен календарний день такого відрядження за офіційним обмінним курсом гривні до євро, установленим Національним банком України, в розрахунку за кожен такий день.</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Норми визначені п.п. 170.9.1 п. 170.9 ст. 170 Податкового кодексу України.</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Законом України від 23 листопада 2019 року № 2629-</w:t>
      </w:r>
      <w:r w:rsidRPr="00E36B69">
        <w:rPr>
          <w:rFonts w:ascii="Times New Roman" w:hAnsi="Times New Roman" w:cs="Times New Roman"/>
          <w:sz w:val="20"/>
          <w:szCs w:val="20"/>
          <w:lang w:val="en-US"/>
        </w:rPr>
        <w:t>VIII</w:t>
      </w:r>
      <w:r w:rsidRPr="00E36B69">
        <w:rPr>
          <w:rFonts w:ascii="Times New Roman" w:hAnsi="Times New Roman" w:cs="Times New Roman"/>
          <w:sz w:val="20"/>
          <w:szCs w:val="20"/>
        </w:rPr>
        <w:t xml:space="preserve"> </w:t>
      </w:r>
      <w:r w:rsidRPr="00E36B69">
        <w:rPr>
          <w:rFonts w:ascii="Times New Roman" w:hAnsi="Times New Roman" w:cs="Times New Roman"/>
          <w:sz w:val="20"/>
          <w:szCs w:val="20"/>
          <w:lang w:val="uk-UA"/>
        </w:rPr>
        <w:t>«Про Державний бюджет України на 2019 рік» зі змінами передбачено, що мінімальна заробітна плата з 01 січня 2019 року становить 4 173 гривні.</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Отже, у 2019 році сума добових для відряджень у межах території України, що не оподатковується ПДФО, складає 417,30 гривень.</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При цьому, сума збільшення розміру добових витрат на відрядження понад встановлені норми включається до загального місячного (річного) оподатковуваного доходу платника ПДФО і, в свою чергу, оподатковується ПДФО за ставкою 18 % і військовим збором за ставкою 1,5 %  та відображається у податковому розрахунку за формою № 1ДФ.</w:t>
      </w:r>
    </w:p>
    <w:p w:rsidR="00E36B69" w:rsidRPr="00E36B69" w:rsidRDefault="00E36B69" w:rsidP="00E36B69">
      <w:pPr>
        <w:spacing w:after="0" w:line="240" w:lineRule="auto"/>
        <w:jc w:val="both"/>
        <w:rPr>
          <w:rFonts w:ascii="Times New Roman" w:hAnsi="Times New Roman" w:cs="Times New Roman"/>
          <w:sz w:val="20"/>
          <w:szCs w:val="20"/>
        </w:rPr>
      </w:pPr>
    </w:p>
    <w:p w:rsidR="00E36B69" w:rsidRPr="00E36B69" w:rsidRDefault="00E36B69" w:rsidP="00E36B69">
      <w:pPr>
        <w:spacing w:after="0" w:line="240" w:lineRule="auto"/>
        <w:jc w:val="both"/>
        <w:rPr>
          <w:rFonts w:ascii="Times New Roman" w:hAnsi="Times New Roman" w:cs="Times New Roman"/>
          <w:b/>
          <w:sz w:val="20"/>
          <w:szCs w:val="20"/>
          <w:lang w:val="uk-UA"/>
        </w:rPr>
      </w:pPr>
      <w:r w:rsidRPr="00E36B69">
        <w:rPr>
          <w:rFonts w:ascii="Times New Roman" w:hAnsi="Times New Roman" w:cs="Times New Roman"/>
          <w:b/>
          <w:sz w:val="20"/>
          <w:szCs w:val="20"/>
          <w:lang w:val="uk-UA"/>
        </w:rPr>
        <w:t xml:space="preserve">«Електронний кабінет» надає можливість подати повідомлення про об’єкти оподаткування в електронному вигляді </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Повідомляємо, що користувачі «Електронного кабінету» через приватну частину (особистий кабінет) мають можливість подати Повідомлення про об’єкти оподаткування та об’єкти, пов’язані з оподаткуванням або через які провадиться діяльність в електронному вигляді за формою № 20-ОПП (далі – Повідомлення за   ф. № 20-ОПП).</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Реєстраційні дані платника у Повідомленні за ф. № 20-ОПП заповнюються автоматично на основі даних ДФС, дані щодо об’єктів оподаткування заповнюються платником самостійно.</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xml:space="preserve">Повідомлення за ф. № 20-ОПП опрацьовується повністю в автоматичному режимі та результат опрацювання відображається у Квитанції № 2, яку можливо переглянути в режимі </w:t>
      </w:r>
      <w:r w:rsidRPr="00E36B69">
        <w:rPr>
          <w:rFonts w:ascii="Times New Roman" w:hAnsi="Times New Roman" w:cs="Times New Roman"/>
          <w:i/>
          <w:sz w:val="20"/>
          <w:szCs w:val="20"/>
          <w:lang w:val="uk-UA"/>
        </w:rPr>
        <w:t>«Вхідні/вихідні документи»</w:t>
      </w:r>
      <w:r w:rsidRPr="00E36B69">
        <w:rPr>
          <w:rFonts w:ascii="Times New Roman" w:hAnsi="Times New Roman" w:cs="Times New Roman"/>
          <w:sz w:val="20"/>
          <w:szCs w:val="20"/>
          <w:lang w:val="uk-UA"/>
        </w:rPr>
        <w:t xml:space="preserve"> «Електронного кабінету».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 xml:space="preserve">Дані про об’єкти оподаткування та об’єкти, пов’язані з оподаткуванням, відображаються в режимі </w:t>
      </w:r>
      <w:r w:rsidRPr="00E36B69">
        <w:rPr>
          <w:rFonts w:ascii="Times New Roman" w:hAnsi="Times New Roman" w:cs="Times New Roman"/>
          <w:i/>
          <w:sz w:val="20"/>
          <w:szCs w:val="20"/>
          <w:lang w:val="uk-UA"/>
        </w:rPr>
        <w:t>«Облікові дані платника»</w:t>
      </w:r>
      <w:r w:rsidRPr="00E36B69">
        <w:rPr>
          <w:rFonts w:ascii="Times New Roman" w:hAnsi="Times New Roman" w:cs="Times New Roman"/>
          <w:sz w:val="20"/>
          <w:szCs w:val="20"/>
          <w:lang w:val="uk-UA"/>
        </w:rPr>
        <w:t xml:space="preserve"> «Електронного кабінету».</w:t>
      </w:r>
    </w:p>
    <w:p w:rsidR="00E36B69" w:rsidRPr="00E36B69" w:rsidRDefault="00E36B69" w:rsidP="00E36B69">
      <w:pPr>
        <w:spacing w:after="0" w:line="240" w:lineRule="auto"/>
        <w:jc w:val="both"/>
        <w:rPr>
          <w:rFonts w:ascii="Times New Roman" w:hAnsi="Times New Roman" w:cs="Times New Roman"/>
          <w:sz w:val="20"/>
          <w:szCs w:val="20"/>
          <w:lang w:val="uk-UA"/>
        </w:rPr>
      </w:pPr>
      <w:r w:rsidRPr="00E36B69">
        <w:rPr>
          <w:rFonts w:ascii="Times New Roman" w:hAnsi="Times New Roman" w:cs="Times New Roman"/>
          <w:sz w:val="20"/>
          <w:szCs w:val="20"/>
          <w:lang w:val="uk-UA"/>
        </w:rPr>
        <w:t>Звертаємо увагу, що обов’язок повідомляти контролюючий орган за основним місцем обліку платника податків про об’єкти оподаткування та об’єкти, пов’язані з оподаткуванням, встановлений п. 63.3 ст. 63 Податкового кодексу України. Такі відомості подаються у Повідомленні за ф. № 20-ОПП протягом 10 робочих днів після реєстрації, створення чи відкриття об’єкту оподаткування або об’єкту, пов’язаного з оподаткуванням.</w:t>
      </w:r>
    </w:p>
    <w:p w:rsidR="00AD3D9A" w:rsidRPr="00E36B69" w:rsidRDefault="00AD3D9A" w:rsidP="00E36B69">
      <w:pPr>
        <w:spacing w:after="0" w:line="240" w:lineRule="auto"/>
        <w:jc w:val="both"/>
        <w:rPr>
          <w:rFonts w:ascii="Times New Roman" w:hAnsi="Times New Roman" w:cs="Times New Roman"/>
          <w:sz w:val="20"/>
          <w:szCs w:val="20"/>
          <w:lang w:val="uk-UA"/>
        </w:rPr>
      </w:pPr>
    </w:p>
    <w:p w:rsidR="00A123CD" w:rsidRPr="00AD3D9A" w:rsidRDefault="00A123CD" w:rsidP="00AD3D9A">
      <w:pPr>
        <w:spacing w:after="0" w:line="240" w:lineRule="auto"/>
        <w:jc w:val="both"/>
        <w:rPr>
          <w:rFonts w:ascii="Times New Roman" w:hAnsi="Times New Roman" w:cs="Times New Roman"/>
          <w:b/>
          <w:sz w:val="20"/>
          <w:szCs w:val="20"/>
        </w:rPr>
      </w:pPr>
    </w:p>
    <w:p w:rsidR="00AD3D9A" w:rsidRPr="00AD3D9A" w:rsidRDefault="00AD3D9A" w:rsidP="00AD3D9A">
      <w:pPr>
        <w:spacing w:after="0" w:line="240" w:lineRule="auto"/>
        <w:jc w:val="both"/>
        <w:rPr>
          <w:rFonts w:ascii="Times New Roman" w:hAnsi="Times New Roman" w:cs="Times New Roman"/>
          <w:b/>
          <w:sz w:val="20"/>
          <w:szCs w:val="20"/>
          <w:lang w:val="uk-UA"/>
        </w:rPr>
      </w:pPr>
    </w:p>
    <w:p w:rsidR="00AD3D9A" w:rsidRPr="00AD3D9A" w:rsidRDefault="00AD3D9A" w:rsidP="00AD3D9A">
      <w:pPr>
        <w:spacing w:after="0" w:line="240" w:lineRule="auto"/>
        <w:jc w:val="both"/>
        <w:rPr>
          <w:rFonts w:ascii="Times New Roman" w:hAnsi="Times New Roman" w:cs="Times New Roman"/>
          <w:b/>
          <w:sz w:val="20"/>
          <w:szCs w:val="20"/>
          <w:lang w:val="uk-UA"/>
        </w:rPr>
      </w:pPr>
    </w:p>
    <w:sectPr w:rsidR="00AD3D9A" w:rsidRPr="00AD3D9A" w:rsidSect="00AD3D9A">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E6BB6"/>
    <w:rsid w:val="00031507"/>
    <w:rsid w:val="000A0934"/>
    <w:rsid w:val="0011674F"/>
    <w:rsid w:val="0012663A"/>
    <w:rsid w:val="001A75C3"/>
    <w:rsid w:val="00222317"/>
    <w:rsid w:val="00222CC9"/>
    <w:rsid w:val="003370E6"/>
    <w:rsid w:val="004E197E"/>
    <w:rsid w:val="005740C6"/>
    <w:rsid w:val="007737D0"/>
    <w:rsid w:val="00951DC3"/>
    <w:rsid w:val="00972E4D"/>
    <w:rsid w:val="00A123CD"/>
    <w:rsid w:val="00AD3D9A"/>
    <w:rsid w:val="00B06EE4"/>
    <w:rsid w:val="00B0758B"/>
    <w:rsid w:val="00B44717"/>
    <w:rsid w:val="00BA09CF"/>
    <w:rsid w:val="00BD0108"/>
    <w:rsid w:val="00CE6BB6"/>
    <w:rsid w:val="00D25F14"/>
    <w:rsid w:val="00E36B69"/>
    <w:rsid w:val="00FB5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C6"/>
  </w:style>
  <w:style w:type="paragraph" w:styleId="1">
    <w:name w:val="heading 1"/>
    <w:basedOn w:val="a"/>
    <w:link w:val="10"/>
    <w:uiPriority w:val="9"/>
    <w:qFormat/>
    <w:rsid w:val="000A0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0758B"/>
    <w:rPr>
      <w:color w:val="0000FF"/>
      <w:u w:val="single"/>
    </w:rPr>
  </w:style>
  <w:style w:type="paragraph" w:customStyle="1" w:styleId="tc">
    <w:name w:val="tc"/>
    <w:basedOn w:val="a"/>
    <w:rsid w:val="000A093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4">
    <w:name w:val="Table Grid"/>
    <w:basedOn w:val="a1"/>
    <w:rsid w:val="000A09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0934"/>
    <w:rPr>
      <w:rFonts w:ascii="Times New Roman" w:eastAsia="Times New Roman" w:hAnsi="Times New Roman" w:cs="Times New Roman"/>
      <w:b/>
      <w:bCs/>
      <w:kern w:val="36"/>
      <w:sz w:val="48"/>
      <w:szCs w:val="48"/>
      <w:lang w:eastAsia="ru-RU"/>
    </w:rPr>
  </w:style>
  <w:style w:type="paragraph" w:styleId="a5">
    <w:name w:val="Normal (Web)"/>
    <w:aliases w:val="Обычный (Web),Обычный (Web) Знак Знак Знак Знак Знак Знак Знак1,Знак1 Знак Знак,Знак1 Знак Знак1,Обычный (Web)1,Обычный (веб)1,Обычный (веб)2,Звичайний (веб) Знак,Обычный (Web)11,Звичайний (веб) Знак Знак Знак,Знак1,Зна,Знак1 Знак,Зн"/>
    <w:basedOn w:val="a"/>
    <w:link w:val="a6"/>
    <w:uiPriority w:val="99"/>
    <w:unhideWhenUsed/>
    <w:rsid w:val="00A12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B5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mail-a3">
    <w:name w:val="gmail-a3"/>
    <w:basedOn w:val="a"/>
    <w:rsid w:val="00222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22317"/>
    <w:rPr>
      <w:b/>
      <w:bCs/>
    </w:rPr>
  </w:style>
  <w:style w:type="paragraph" w:styleId="a8">
    <w:name w:val="Balloon Text"/>
    <w:basedOn w:val="a"/>
    <w:link w:val="a9"/>
    <w:uiPriority w:val="99"/>
    <w:semiHidden/>
    <w:unhideWhenUsed/>
    <w:rsid w:val="002223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17"/>
    <w:rPr>
      <w:rFonts w:ascii="Tahoma" w:hAnsi="Tahoma" w:cs="Tahoma"/>
      <w:sz w:val="16"/>
      <w:szCs w:val="16"/>
    </w:rPr>
  </w:style>
  <w:style w:type="character" w:customStyle="1" w:styleId="statsitem">
    <w:name w:val="stats__item"/>
    <w:basedOn w:val="a0"/>
    <w:rsid w:val="00222317"/>
  </w:style>
  <w:style w:type="character" w:customStyle="1" w:styleId="news-feed--bold">
    <w:name w:val="news-feed--bold"/>
    <w:basedOn w:val="a0"/>
    <w:rsid w:val="00222317"/>
  </w:style>
  <w:style w:type="character" w:styleId="aa">
    <w:name w:val="Emphasis"/>
    <w:basedOn w:val="a0"/>
    <w:uiPriority w:val="20"/>
    <w:qFormat/>
    <w:rsid w:val="00222317"/>
    <w:rPr>
      <w:i/>
      <w:iCs/>
    </w:rPr>
  </w:style>
  <w:style w:type="character" w:customStyle="1" w:styleId="rvts9">
    <w:name w:val="rvts9"/>
    <w:basedOn w:val="a0"/>
    <w:rsid w:val="00AD3D9A"/>
  </w:style>
  <w:style w:type="character" w:customStyle="1" w:styleId="rvts23">
    <w:name w:val="rvts23"/>
    <w:basedOn w:val="a0"/>
    <w:rsid w:val="00AD3D9A"/>
  </w:style>
  <w:style w:type="paragraph" w:customStyle="1" w:styleId="BodyTextIndent21">
    <w:name w:val="Body Text Indent 21"/>
    <w:basedOn w:val="a"/>
    <w:rsid w:val="00AD3D9A"/>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character" w:customStyle="1" w:styleId="a6">
    <w:name w:val="Обычный (веб) Знак"/>
    <w:aliases w:val="Обычный (Web) Знак,Обычный (Web) Знак Знак Знак Знак Знак Знак Знак1 Знак,Знак1 Знак Знак Знак,Знак1 Знак Знак1 Знак,Обычный (Web)1 Знак,Обычный (веб)1 Знак,Обычный (веб)2 Знак,Звичайний (веб) Знак Знак,Обычный (Web)11 Знак,Зна Знак"/>
    <w:basedOn w:val="a0"/>
    <w:link w:val="a5"/>
    <w:uiPriority w:val="99"/>
    <w:locked/>
    <w:rsid w:val="00AD3D9A"/>
    <w:rPr>
      <w:rFonts w:ascii="Times New Roman" w:eastAsia="Times New Roman" w:hAnsi="Times New Roman" w:cs="Times New Roman"/>
      <w:sz w:val="24"/>
      <w:szCs w:val="24"/>
      <w:lang w:eastAsia="ru-RU"/>
    </w:rPr>
  </w:style>
  <w:style w:type="paragraph" w:styleId="ab">
    <w:name w:val="Body Text"/>
    <w:basedOn w:val="a"/>
    <w:link w:val="ac"/>
    <w:rsid w:val="00AD3D9A"/>
    <w:pPr>
      <w:spacing w:after="0" w:line="240" w:lineRule="auto"/>
      <w:jc w:val="both"/>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0"/>
    <w:link w:val="ab"/>
    <w:rsid w:val="00AD3D9A"/>
    <w:rPr>
      <w:rFonts w:ascii="Times New Roman" w:eastAsia="Times New Roman" w:hAnsi="Times New Roman" w:cs="Times New Roman"/>
      <w:sz w:val="28"/>
      <w:szCs w:val="20"/>
      <w:lang w:val="uk-UA" w:eastAsia="ru-RU"/>
    </w:rPr>
  </w:style>
  <w:style w:type="character" w:customStyle="1" w:styleId="apple-converted-space">
    <w:name w:val="apple-converted-space"/>
    <w:basedOn w:val="a0"/>
    <w:rsid w:val="00E36B69"/>
  </w:style>
</w:styles>
</file>

<file path=word/webSettings.xml><?xml version="1.0" encoding="utf-8"?>
<w:webSettings xmlns:r="http://schemas.openxmlformats.org/officeDocument/2006/relationships" xmlns:w="http://schemas.openxmlformats.org/wordprocessingml/2006/main">
  <w:divs>
    <w:div w:id="73430114">
      <w:bodyDiv w:val="1"/>
      <w:marLeft w:val="0"/>
      <w:marRight w:val="0"/>
      <w:marTop w:val="0"/>
      <w:marBottom w:val="0"/>
      <w:divBdr>
        <w:top w:val="none" w:sz="0" w:space="0" w:color="auto"/>
        <w:left w:val="none" w:sz="0" w:space="0" w:color="auto"/>
        <w:bottom w:val="none" w:sz="0" w:space="0" w:color="auto"/>
        <w:right w:val="none" w:sz="0" w:space="0" w:color="auto"/>
      </w:divBdr>
      <w:divsChild>
        <w:div w:id="922026684">
          <w:marLeft w:val="0"/>
          <w:marRight w:val="0"/>
          <w:marTop w:val="0"/>
          <w:marBottom w:val="0"/>
          <w:divBdr>
            <w:top w:val="none" w:sz="0" w:space="0" w:color="auto"/>
            <w:left w:val="none" w:sz="0" w:space="0" w:color="auto"/>
            <w:bottom w:val="none" w:sz="0" w:space="0" w:color="auto"/>
            <w:right w:val="none" w:sz="0" w:space="0" w:color="auto"/>
          </w:divBdr>
        </w:div>
        <w:div w:id="1971593181">
          <w:marLeft w:val="0"/>
          <w:marRight w:val="0"/>
          <w:marTop w:val="0"/>
          <w:marBottom w:val="0"/>
          <w:divBdr>
            <w:top w:val="none" w:sz="0" w:space="0" w:color="auto"/>
            <w:left w:val="none" w:sz="0" w:space="0" w:color="auto"/>
            <w:bottom w:val="none" w:sz="0" w:space="0" w:color="auto"/>
            <w:right w:val="none" w:sz="0" w:space="0" w:color="auto"/>
          </w:divBdr>
        </w:div>
      </w:divsChild>
    </w:div>
    <w:div w:id="428047381">
      <w:bodyDiv w:val="1"/>
      <w:marLeft w:val="0"/>
      <w:marRight w:val="0"/>
      <w:marTop w:val="0"/>
      <w:marBottom w:val="0"/>
      <w:divBdr>
        <w:top w:val="none" w:sz="0" w:space="0" w:color="auto"/>
        <w:left w:val="none" w:sz="0" w:space="0" w:color="auto"/>
        <w:bottom w:val="none" w:sz="0" w:space="0" w:color="auto"/>
        <w:right w:val="none" w:sz="0" w:space="0" w:color="auto"/>
      </w:divBdr>
      <w:divsChild>
        <w:div w:id="1750928259">
          <w:marLeft w:val="0"/>
          <w:marRight w:val="0"/>
          <w:marTop w:val="0"/>
          <w:marBottom w:val="0"/>
          <w:divBdr>
            <w:top w:val="none" w:sz="0" w:space="0" w:color="auto"/>
            <w:left w:val="none" w:sz="0" w:space="0" w:color="auto"/>
            <w:bottom w:val="none" w:sz="0" w:space="0" w:color="auto"/>
            <w:right w:val="none" w:sz="0" w:space="0" w:color="auto"/>
          </w:divBdr>
        </w:div>
        <w:div w:id="730080119">
          <w:marLeft w:val="0"/>
          <w:marRight w:val="0"/>
          <w:marTop w:val="0"/>
          <w:marBottom w:val="0"/>
          <w:divBdr>
            <w:top w:val="none" w:sz="0" w:space="0" w:color="auto"/>
            <w:left w:val="none" w:sz="0" w:space="0" w:color="auto"/>
            <w:bottom w:val="none" w:sz="0" w:space="0" w:color="auto"/>
            <w:right w:val="none" w:sz="0" w:space="0" w:color="auto"/>
          </w:divBdr>
        </w:div>
      </w:divsChild>
    </w:div>
    <w:div w:id="786657850">
      <w:bodyDiv w:val="1"/>
      <w:marLeft w:val="0"/>
      <w:marRight w:val="0"/>
      <w:marTop w:val="0"/>
      <w:marBottom w:val="0"/>
      <w:divBdr>
        <w:top w:val="none" w:sz="0" w:space="0" w:color="auto"/>
        <w:left w:val="none" w:sz="0" w:space="0" w:color="auto"/>
        <w:bottom w:val="none" w:sz="0" w:space="0" w:color="auto"/>
        <w:right w:val="none" w:sz="0" w:space="0" w:color="auto"/>
      </w:divBdr>
      <w:divsChild>
        <w:div w:id="1957633057">
          <w:marLeft w:val="0"/>
          <w:marRight w:val="0"/>
          <w:marTop w:val="0"/>
          <w:marBottom w:val="0"/>
          <w:divBdr>
            <w:top w:val="none" w:sz="0" w:space="0" w:color="auto"/>
            <w:left w:val="none" w:sz="0" w:space="0" w:color="auto"/>
            <w:bottom w:val="none" w:sz="0" w:space="0" w:color="auto"/>
            <w:right w:val="none" w:sz="0" w:space="0" w:color="auto"/>
          </w:divBdr>
          <w:divsChild>
            <w:div w:id="1555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4442">
      <w:bodyDiv w:val="1"/>
      <w:marLeft w:val="0"/>
      <w:marRight w:val="0"/>
      <w:marTop w:val="0"/>
      <w:marBottom w:val="0"/>
      <w:divBdr>
        <w:top w:val="none" w:sz="0" w:space="0" w:color="auto"/>
        <w:left w:val="none" w:sz="0" w:space="0" w:color="auto"/>
        <w:bottom w:val="none" w:sz="0" w:space="0" w:color="auto"/>
        <w:right w:val="none" w:sz="0" w:space="0" w:color="auto"/>
      </w:divBdr>
      <w:divsChild>
        <w:div w:id="1667905231">
          <w:marLeft w:val="0"/>
          <w:marRight w:val="0"/>
          <w:marTop w:val="0"/>
          <w:marBottom w:val="0"/>
          <w:divBdr>
            <w:top w:val="none" w:sz="0" w:space="0" w:color="auto"/>
            <w:left w:val="none" w:sz="0" w:space="0" w:color="auto"/>
            <w:bottom w:val="none" w:sz="0" w:space="0" w:color="auto"/>
            <w:right w:val="none" w:sz="0" w:space="0" w:color="auto"/>
          </w:divBdr>
          <w:divsChild>
            <w:div w:id="15432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236">
      <w:bodyDiv w:val="1"/>
      <w:marLeft w:val="0"/>
      <w:marRight w:val="0"/>
      <w:marTop w:val="0"/>
      <w:marBottom w:val="0"/>
      <w:divBdr>
        <w:top w:val="none" w:sz="0" w:space="0" w:color="auto"/>
        <w:left w:val="none" w:sz="0" w:space="0" w:color="auto"/>
        <w:bottom w:val="none" w:sz="0" w:space="0" w:color="auto"/>
        <w:right w:val="none" w:sz="0" w:space="0" w:color="auto"/>
      </w:divBdr>
      <w:divsChild>
        <w:div w:id="441269893">
          <w:marLeft w:val="0"/>
          <w:marRight w:val="0"/>
          <w:marTop w:val="0"/>
          <w:marBottom w:val="0"/>
          <w:divBdr>
            <w:top w:val="none" w:sz="0" w:space="0" w:color="auto"/>
            <w:left w:val="none" w:sz="0" w:space="0" w:color="auto"/>
            <w:bottom w:val="none" w:sz="0" w:space="0" w:color="auto"/>
            <w:right w:val="none" w:sz="0" w:space="0" w:color="auto"/>
          </w:divBdr>
        </w:div>
        <w:div w:id="432676821">
          <w:marLeft w:val="0"/>
          <w:marRight w:val="0"/>
          <w:marTop w:val="0"/>
          <w:marBottom w:val="0"/>
          <w:divBdr>
            <w:top w:val="none" w:sz="0" w:space="0" w:color="auto"/>
            <w:left w:val="none" w:sz="0" w:space="0" w:color="auto"/>
            <w:bottom w:val="none" w:sz="0" w:space="0" w:color="auto"/>
            <w:right w:val="none" w:sz="0" w:space="0" w:color="auto"/>
          </w:divBdr>
        </w:div>
      </w:divsChild>
    </w:div>
    <w:div w:id="1461067434">
      <w:bodyDiv w:val="1"/>
      <w:marLeft w:val="0"/>
      <w:marRight w:val="0"/>
      <w:marTop w:val="0"/>
      <w:marBottom w:val="0"/>
      <w:divBdr>
        <w:top w:val="none" w:sz="0" w:space="0" w:color="auto"/>
        <w:left w:val="none" w:sz="0" w:space="0" w:color="auto"/>
        <w:bottom w:val="none" w:sz="0" w:space="0" w:color="auto"/>
        <w:right w:val="none" w:sz="0" w:space="0" w:color="auto"/>
      </w:divBdr>
      <w:divsChild>
        <w:div w:id="273754774">
          <w:marLeft w:val="0"/>
          <w:marRight w:val="0"/>
          <w:marTop w:val="0"/>
          <w:marBottom w:val="0"/>
          <w:divBdr>
            <w:top w:val="none" w:sz="0" w:space="0" w:color="auto"/>
            <w:left w:val="none" w:sz="0" w:space="0" w:color="auto"/>
            <w:bottom w:val="none" w:sz="0" w:space="0" w:color="auto"/>
            <w:right w:val="none" w:sz="0" w:space="0" w:color="auto"/>
          </w:divBdr>
          <w:divsChild>
            <w:div w:id="3327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50467">
      <w:bodyDiv w:val="1"/>
      <w:marLeft w:val="0"/>
      <w:marRight w:val="0"/>
      <w:marTop w:val="0"/>
      <w:marBottom w:val="0"/>
      <w:divBdr>
        <w:top w:val="none" w:sz="0" w:space="0" w:color="auto"/>
        <w:left w:val="none" w:sz="0" w:space="0" w:color="auto"/>
        <w:bottom w:val="none" w:sz="0" w:space="0" w:color="auto"/>
        <w:right w:val="none" w:sz="0" w:space="0" w:color="auto"/>
      </w:divBdr>
      <w:divsChild>
        <w:div w:id="1756706852">
          <w:marLeft w:val="0"/>
          <w:marRight w:val="0"/>
          <w:marTop w:val="0"/>
          <w:marBottom w:val="0"/>
          <w:divBdr>
            <w:top w:val="none" w:sz="0" w:space="0" w:color="auto"/>
            <w:left w:val="none" w:sz="0" w:space="0" w:color="auto"/>
            <w:bottom w:val="none" w:sz="0" w:space="0" w:color="auto"/>
            <w:right w:val="none" w:sz="0" w:space="0" w:color="auto"/>
          </w:divBdr>
        </w:div>
        <w:div w:id="1346521006">
          <w:marLeft w:val="0"/>
          <w:marRight w:val="0"/>
          <w:marTop w:val="0"/>
          <w:marBottom w:val="0"/>
          <w:divBdr>
            <w:top w:val="none" w:sz="0" w:space="0" w:color="auto"/>
            <w:left w:val="none" w:sz="0" w:space="0" w:color="auto"/>
            <w:bottom w:val="none" w:sz="0" w:space="0" w:color="auto"/>
            <w:right w:val="none" w:sz="0" w:space="0" w:color="auto"/>
          </w:divBdr>
        </w:div>
      </w:divsChild>
    </w:div>
    <w:div w:id="2111923891">
      <w:bodyDiv w:val="1"/>
      <w:marLeft w:val="0"/>
      <w:marRight w:val="0"/>
      <w:marTop w:val="0"/>
      <w:marBottom w:val="0"/>
      <w:divBdr>
        <w:top w:val="none" w:sz="0" w:space="0" w:color="auto"/>
        <w:left w:val="none" w:sz="0" w:space="0" w:color="auto"/>
        <w:bottom w:val="none" w:sz="0" w:space="0" w:color="auto"/>
        <w:right w:val="none" w:sz="0" w:space="0" w:color="auto"/>
      </w:divBdr>
      <w:divsChild>
        <w:div w:id="1266500908">
          <w:marLeft w:val="0"/>
          <w:marRight w:val="0"/>
          <w:marTop w:val="0"/>
          <w:marBottom w:val="0"/>
          <w:divBdr>
            <w:top w:val="none" w:sz="0" w:space="0" w:color="auto"/>
            <w:left w:val="none" w:sz="0" w:space="0" w:color="auto"/>
            <w:bottom w:val="none" w:sz="0" w:space="0" w:color="auto"/>
            <w:right w:val="none" w:sz="0" w:space="0" w:color="auto"/>
          </w:divBdr>
        </w:div>
        <w:div w:id="113236307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sChild>
            <w:div w:id="15521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fin.gov.ua/news/view/minfin-zatverdyv-novyi-poriadok-vedennia-reiestru-ekzempliariv-rro-ta-reiestru-tsso?category=novini-ta-media&amp;fbclid=IwAR0khIk7CeKIctv7caj0zdYhlrJ7wgTDs-b7tuUJIlpzts1EE5kRRzH5P-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gov.ua/media-tsentr/novini/376096.html" TargetMode="External"/><Relationship Id="rId12" Type="http://schemas.openxmlformats.org/officeDocument/2006/relationships/hyperlink" Target="http://zir.sfs.gov.ua/main/index/cont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s.gov.ua/media-tsentr/novini/375711.html" TargetMode="External"/><Relationship Id="rId11" Type="http://schemas.openxmlformats.org/officeDocument/2006/relationships/hyperlink" Target="http://zir.sfs.gov.ua/" TargetMode="External"/><Relationship Id="rId5" Type="http://schemas.openxmlformats.org/officeDocument/2006/relationships/hyperlink" Target="http://sfs.gov.ua/nove-pro-podatki--novini-/375817.html" TargetMode="External"/><Relationship Id="rId10" Type="http://schemas.openxmlformats.org/officeDocument/2006/relationships/hyperlink" Target="http://sfs.gov.ua/nove-pro-podatki--novini-/376331.html" TargetMode="External"/><Relationship Id="rId4" Type="http://schemas.openxmlformats.org/officeDocument/2006/relationships/webSettings" Target="webSettings.xml"/><Relationship Id="rId9" Type="http://schemas.openxmlformats.org/officeDocument/2006/relationships/hyperlink" Target="http://sfs.gov.ua/elektronna-zvitnist/spetsializovane-klientske-progr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79DE-0A8D-475C-9795-44A42F9C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9972</Words>
  <Characters>56844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Маренич Ольга Миколаївна</dc:creator>
  <cp:lastModifiedBy>Маренич Ольга Миколаївна</cp:lastModifiedBy>
  <cp:revision>3</cp:revision>
  <dcterms:created xsi:type="dcterms:W3CDTF">2019-05-03T10:45:00Z</dcterms:created>
  <dcterms:modified xsi:type="dcterms:W3CDTF">2019-05-03T10:47:00Z</dcterms:modified>
</cp:coreProperties>
</file>