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696" w:rsidRPr="004E3ECA" w:rsidRDefault="00B02696" w:rsidP="004E3ECA">
      <w:pPr>
        <w:pStyle w:val="a3"/>
        <w:spacing w:before="0" w:beforeAutospacing="0" w:after="0" w:afterAutospacing="0"/>
        <w:jc w:val="both"/>
        <w:rPr>
          <w:b/>
          <w:i/>
          <w:sz w:val="20"/>
          <w:szCs w:val="20"/>
          <w:lang w:val="uk-UA"/>
        </w:rPr>
      </w:pPr>
      <w:r w:rsidRPr="004E3ECA">
        <w:rPr>
          <w:rStyle w:val="af"/>
          <w:b/>
          <w:i w:val="0"/>
          <w:sz w:val="20"/>
          <w:szCs w:val="20"/>
          <w:lang w:val="uk-UA"/>
        </w:rPr>
        <w:t>Чи подається податкова декларація та сплачується ЄП ФОП – платниками ЄП першої – третьої груп, у разі проходження військової служби за контрактом?</w:t>
      </w:r>
    </w:p>
    <w:p w:rsidR="00B02696" w:rsidRPr="004E3ECA" w:rsidRDefault="00B02696" w:rsidP="004E3ECA">
      <w:pPr>
        <w:pStyle w:val="a3"/>
        <w:spacing w:before="0" w:beforeAutospacing="0" w:after="0" w:afterAutospacing="0"/>
        <w:jc w:val="both"/>
        <w:rPr>
          <w:sz w:val="20"/>
          <w:szCs w:val="20"/>
          <w:lang w:val="uk-UA"/>
        </w:rPr>
      </w:pPr>
      <w:r w:rsidRPr="004E3ECA">
        <w:rPr>
          <w:sz w:val="20"/>
          <w:szCs w:val="20"/>
          <w:lang w:val="uk-UA"/>
        </w:rPr>
        <w:t>Відповідно до ч. 2 ст. 2 Закону України «Про військовий обов’язок і військову службу» від 25.03.1992 р. № 2232-XII проходження військової служби здійснюється, зокрема, громадянами України – у добровільному порядку (за контрактом) або за призовом.</w:t>
      </w:r>
    </w:p>
    <w:p w:rsidR="00B02696" w:rsidRPr="004E3ECA" w:rsidRDefault="00B02696" w:rsidP="004E3ECA">
      <w:pPr>
        <w:pStyle w:val="a3"/>
        <w:spacing w:before="0" w:beforeAutospacing="0" w:after="0" w:afterAutospacing="0"/>
        <w:jc w:val="both"/>
        <w:rPr>
          <w:sz w:val="20"/>
          <w:szCs w:val="20"/>
          <w:lang w:val="uk-UA"/>
        </w:rPr>
      </w:pPr>
      <w:r w:rsidRPr="004E3ECA">
        <w:rPr>
          <w:sz w:val="20"/>
          <w:szCs w:val="20"/>
          <w:lang w:val="uk-UA"/>
        </w:rPr>
        <w:t>Згідно з п. 296.2 ПКУ платники єдиного податку першої та другої груп подають до контролюючого органу податкову декларацію платника єдиного податку у строк, встановлений для річного податкового (звітного) періоду, в якій відображаються обсяг отриманого доходу, щомісячні авансові внески, визначені п. 295.1 ПКУ.</w:t>
      </w:r>
    </w:p>
    <w:p w:rsidR="00B02696" w:rsidRPr="004E3ECA" w:rsidRDefault="00B02696" w:rsidP="004E3ECA">
      <w:pPr>
        <w:pStyle w:val="a3"/>
        <w:spacing w:before="0" w:beforeAutospacing="0" w:after="0" w:afterAutospacing="0"/>
        <w:jc w:val="both"/>
        <w:rPr>
          <w:sz w:val="20"/>
          <w:szCs w:val="20"/>
          <w:lang w:val="uk-UA"/>
        </w:rPr>
      </w:pPr>
      <w:r w:rsidRPr="004E3ECA">
        <w:rPr>
          <w:sz w:val="20"/>
          <w:szCs w:val="20"/>
          <w:lang w:val="uk-UA"/>
        </w:rPr>
        <w:t>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 (п. 295.1 ПКУ).</w:t>
      </w:r>
    </w:p>
    <w:p w:rsidR="00B02696" w:rsidRPr="004E3ECA" w:rsidRDefault="00B02696" w:rsidP="004E3ECA">
      <w:pPr>
        <w:pStyle w:val="a3"/>
        <w:spacing w:before="0" w:beforeAutospacing="0" w:after="0" w:afterAutospacing="0"/>
        <w:jc w:val="both"/>
        <w:rPr>
          <w:sz w:val="20"/>
          <w:szCs w:val="20"/>
          <w:lang w:val="uk-UA"/>
        </w:rPr>
      </w:pPr>
      <w:r w:rsidRPr="004E3ECA">
        <w:rPr>
          <w:sz w:val="20"/>
          <w:szCs w:val="20"/>
          <w:lang w:val="uk-UA"/>
        </w:rPr>
        <w:t>Платники єдиного податку третьої групи подають до контролюючого органу податкову декларацію платника єдиного податку у строки, встановлені для квартального податкового (звітного) періоду та сплачують єдиний податок протягом 10 календарних днів після граничного строку подання податкової декларації за податковий (звітний) квартал (п. 296.3, п. 295.3 ПКУ).</w:t>
      </w:r>
    </w:p>
    <w:p w:rsidR="00B02696" w:rsidRPr="00DE588D" w:rsidRDefault="00B02696" w:rsidP="004E3ECA">
      <w:pPr>
        <w:pStyle w:val="a3"/>
        <w:spacing w:before="0" w:beforeAutospacing="0" w:after="0" w:afterAutospacing="0"/>
        <w:jc w:val="both"/>
        <w:rPr>
          <w:sz w:val="20"/>
          <w:szCs w:val="20"/>
          <w:lang w:val="uk-UA"/>
        </w:rPr>
      </w:pPr>
      <w:r w:rsidRPr="004E3ECA">
        <w:rPr>
          <w:sz w:val="20"/>
          <w:szCs w:val="20"/>
          <w:lang w:val="uk-UA"/>
        </w:rPr>
        <w:t>Отже, нормами ПКУ не передбачено звільнення фізичних осіб – підприємців платників єдиного податку першої – третьої груп від нарахування, сплати та подання податкової декларації з єдиного податку у разі проходження військової служби за контрактом.</w:t>
      </w:r>
    </w:p>
    <w:p w:rsidR="004E3ECA" w:rsidRPr="00DE588D" w:rsidRDefault="004E3ECA" w:rsidP="004E3ECA">
      <w:pPr>
        <w:pStyle w:val="a3"/>
        <w:spacing w:before="0" w:beforeAutospacing="0" w:after="0" w:afterAutospacing="0"/>
        <w:jc w:val="both"/>
        <w:rPr>
          <w:sz w:val="20"/>
          <w:szCs w:val="20"/>
          <w:lang w:val="uk-UA"/>
        </w:rPr>
      </w:pPr>
    </w:p>
    <w:p w:rsidR="004E3ECA" w:rsidRPr="004E3ECA" w:rsidRDefault="004E3ECA" w:rsidP="004E3ECA">
      <w:pPr>
        <w:pStyle w:val="1"/>
        <w:spacing w:before="0" w:beforeAutospacing="0" w:after="0" w:afterAutospacing="0"/>
        <w:jc w:val="both"/>
        <w:rPr>
          <w:sz w:val="20"/>
          <w:szCs w:val="20"/>
          <w:lang w:val="uk-UA"/>
        </w:rPr>
      </w:pPr>
      <w:r w:rsidRPr="004E3ECA">
        <w:rPr>
          <w:sz w:val="20"/>
          <w:szCs w:val="20"/>
          <w:lang w:val="uk-UA"/>
        </w:rPr>
        <w:t>На території підприємства декілька резервуарів для пального: скільки акцизних складів реєструвати</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 xml:space="preserve">Підприємство, що здійснює оперативне управління нафтоперевалочним комплексом, який складається з нафтогавані та нафтобаз (кожна з яких своєю чергою складається з декількох резервуарів) звернулось до контролерів з проханням роз’яснити: під поняттям «акцизний склад» (в редакції ПКУ з 01.07.2019) слід розуміти кожен окремий резервуар, який використовується для навантаження-розвантаження, зберігання нафтопродуктів, чи сукупність всіх таких резервуарів на певній території. Також підприємство повідомило, що </w:t>
      </w:r>
      <w:r w:rsidRPr="004E3ECA">
        <w:rPr>
          <w:rStyle w:val="a6"/>
          <w:b w:val="0"/>
          <w:sz w:val="20"/>
          <w:szCs w:val="20"/>
          <w:lang w:val="uk-UA"/>
        </w:rPr>
        <w:t>через відсутність коштів не зможе встановити витратоміри-лічильники та рівнеміри-лічильники рівня пального у резервуарах</w:t>
      </w:r>
      <w:r w:rsidRPr="004E3ECA">
        <w:rPr>
          <w:sz w:val="20"/>
          <w:szCs w:val="20"/>
          <w:lang w:val="uk-UA"/>
        </w:rPr>
        <w:t>, та поцікавилося, чи можливе тимчасове використання наявних повірених засобів обліку нафтопродуктів.</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 xml:space="preserve">У відповідь фахівці ДФСУ в ІПК від 17.04.2019 р. № 1649/6/99-99-12-02-02-15/ІПК повідомили, що з 01.07.2019 р. </w:t>
      </w:r>
      <w:r w:rsidRPr="004E3ECA">
        <w:rPr>
          <w:rStyle w:val="a6"/>
          <w:b w:val="0"/>
          <w:sz w:val="20"/>
          <w:szCs w:val="20"/>
          <w:lang w:val="uk-UA"/>
        </w:rPr>
        <w:t>під акцизним складом слід розуміти загальну сукупність всіх розташованих на певній території резервуарів, які використовуються для навантаження-розвантаження, зберігання пального.</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 xml:space="preserve">Також контролери завважили, що акцизні склади, на території яких здійснюється виробництво, оброблення (перероблення), змішування, розлив, навантаження-розвантаження, зберігання, реалізація пального, повинні бути обладнані витратомірами-лічильниками на кожному місці відпуску пального наливом з акцизного складу, розташованому на акцизному складі, та рівнемірами-лічильниками рівня таких товарів (продукції) у резервуарі на кожному введеному в експлуатацію стаціонарному резервуарі, розташованому на акцизному складі (п.п. 230.1.2 ПКУ у редакції, що набуде чинності з 01.07.2019 р.), </w:t>
      </w:r>
      <w:r w:rsidRPr="004E3ECA">
        <w:rPr>
          <w:rStyle w:val="a6"/>
          <w:b w:val="0"/>
          <w:sz w:val="20"/>
          <w:szCs w:val="20"/>
          <w:lang w:val="uk-UA"/>
        </w:rPr>
        <w:t>винятків чинним законодавством України не передбачено.</w:t>
      </w:r>
    </w:p>
    <w:p w:rsidR="004E3ECA" w:rsidRPr="004E3ECA" w:rsidRDefault="004E3ECA" w:rsidP="004E3ECA">
      <w:pPr>
        <w:pStyle w:val="a3"/>
        <w:spacing w:before="0" w:beforeAutospacing="0" w:after="0" w:afterAutospacing="0"/>
        <w:jc w:val="both"/>
        <w:rPr>
          <w:sz w:val="20"/>
          <w:szCs w:val="20"/>
          <w:lang w:val="uk-UA"/>
        </w:rPr>
      </w:pPr>
    </w:p>
    <w:p w:rsidR="004E3ECA" w:rsidRPr="004E3ECA" w:rsidRDefault="004E3ECA" w:rsidP="004E3ECA">
      <w:pPr>
        <w:pStyle w:val="1"/>
        <w:spacing w:before="0" w:beforeAutospacing="0" w:after="0" w:afterAutospacing="0"/>
        <w:jc w:val="both"/>
        <w:rPr>
          <w:sz w:val="20"/>
          <w:szCs w:val="20"/>
          <w:lang w:val="uk-UA"/>
        </w:rPr>
      </w:pPr>
      <w:r w:rsidRPr="004E3ECA">
        <w:rPr>
          <w:sz w:val="20"/>
          <w:szCs w:val="20"/>
          <w:lang w:val="uk-UA"/>
        </w:rPr>
        <w:t>Про витрати, які мають право враховувати приватні виконавці при визначенні сукупного доходу</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Приватні виконавці, які мають намір здійснювати незалежну професійну діяльність, зобов’язані стати на облік у контролюючих органах за місцем свого постійного проживання як самозайняті особи та отримати довідку про взяття на облік згідно зі ст. 65 ПКУ.</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Оподаткування доходів фізичних осіб, які провадять незалежну професійну діяльність, здійснюється відповідно до положень ст. 178 ПКУ.</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Згідно з п. 178.3 ПКУ оподатковуваним доходом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 (п. 178.3 ПКУ).</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При цьому, ПКУ не передбачено будь-якого переліку витрат для самозайнятих осіб, у тому числі для фізичних осіб, які здійснюють незалежну діяльність приватних виконавців.</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Крім того, положенням ст. 178 ПКУ не передбачено затвердження нормативно-правового акту щодо визначення переліку витрат осіб, що здійснюють незалежну професійну діяльність.</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Водночас, п. 3 ст. 42 Закону України від 02.06.2016 р. № 1404 «Про виконавче провадження» (далі – Закон № 1404) визначено, що витрати виконавчого провадження приватних виконавців здійснюються за рахунок авансового внеску стягувача, стягнутих з боржника коштів на витрати виконавчого провадження. Витрати виконавчого провадження можуть здійснюватися приватним виконавцем за рахунок власних коштів. Відповідно до абз. 3 п. 3 ст. 42 Закону № 1404 розмір та види витрат виконавчого провадження встановлюються Мін’юстом.</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Наказом Мін’юсту від 29.09.2016 р. № 2830/5 «Про встановлення Видів та розмірів витрат виконавчого провадження» із змінами (далі – Наказ № 2830/5) затверджено перелік та розмір витрат виконавчого провадження.</w:t>
      </w:r>
    </w:p>
    <w:p w:rsidR="004E3ECA" w:rsidRPr="00DE588D" w:rsidRDefault="004E3ECA" w:rsidP="004E3ECA">
      <w:pPr>
        <w:pStyle w:val="a3"/>
        <w:spacing w:before="0" w:beforeAutospacing="0" w:after="0" w:afterAutospacing="0"/>
        <w:jc w:val="both"/>
        <w:rPr>
          <w:sz w:val="20"/>
          <w:szCs w:val="20"/>
          <w:lang w:val="uk-UA"/>
        </w:rPr>
      </w:pPr>
      <w:r w:rsidRPr="004E3ECA">
        <w:rPr>
          <w:sz w:val="20"/>
          <w:szCs w:val="20"/>
          <w:lang w:val="uk-UA"/>
        </w:rPr>
        <w:t>Отже, при визначенні сукупного доходу до витрат фізичної особи, яка здійснює незалежну діяльність приватних виконавців, можуть бути віднесені документально підтверджені витрати, які пов’язані з організацією такої діяльності та обумовлені вимогами Закону № 1404 та Наказу № 2830/5.</w:t>
      </w:r>
    </w:p>
    <w:p w:rsidR="004E3ECA" w:rsidRPr="00DE588D" w:rsidRDefault="004E3ECA" w:rsidP="004E3ECA">
      <w:pPr>
        <w:pStyle w:val="a3"/>
        <w:spacing w:before="0" w:beforeAutospacing="0" w:after="0" w:afterAutospacing="0"/>
        <w:jc w:val="both"/>
        <w:rPr>
          <w:sz w:val="20"/>
          <w:szCs w:val="20"/>
          <w:lang w:val="uk-UA"/>
        </w:rPr>
      </w:pPr>
    </w:p>
    <w:p w:rsidR="004E3ECA" w:rsidRPr="004E3ECA" w:rsidRDefault="004E3ECA" w:rsidP="004E3ECA">
      <w:pPr>
        <w:pStyle w:val="1"/>
        <w:spacing w:before="0" w:beforeAutospacing="0" w:after="0" w:afterAutospacing="0"/>
        <w:jc w:val="both"/>
        <w:rPr>
          <w:sz w:val="20"/>
          <w:szCs w:val="20"/>
          <w:lang w:val="uk-UA"/>
        </w:rPr>
      </w:pPr>
      <w:r w:rsidRPr="004E3ECA">
        <w:rPr>
          <w:sz w:val="20"/>
          <w:szCs w:val="20"/>
          <w:lang w:val="uk-UA"/>
        </w:rPr>
        <w:t>Коли путівки на відпочинок та оздоровлення не оподатковуються</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 xml:space="preserve">Відповідно п.п. 165.1.35 ПКУ визначено доходи, які не включаються до розрахунку загального місячного (річного) оподатковуваного доходу платника податку, зокрема вартість путівок на відпочинок, оздоровлення та лікування, у тому числі на реабілітацію інвалідів, на території України платника податку та/або членів його сім’ї першого ступеня споріднення, які надаються його роботодавцем-платником податку на прибуток підприємств безоплатно або із знижкою (у розмірі такої знижки) один раз на календарний рік, за умови, що вартість путівки </w:t>
      </w:r>
      <w:r w:rsidRPr="004E3ECA">
        <w:rPr>
          <w:sz w:val="20"/>
          <w:szCs w:val="20"/>
          <w:lang w:val="uk-UA"/>
        </w:rPr>
        <w:lastRenderedPageBreak/>
        <w:t>(розмір знижки) не перевищує 5 розмірів мінімальної заробітної плати, встановленої на 1 січня податкового (звітного) року, у 2019 році ця сума складає 20865 грн.</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Членами сім’ї фізичної особи першого ступеня споріднення для цілей розд. IV ПКУ вважаються її батьки, її чоловік або дружина, діти такої фізичної особи, у тому числі усиновлені .</w:t>
      </w:r>
    </w:p>
    <w:p w:rsidR="004E3ECA" w:rsidRPr="004E3ECA" w:rsidRDefault="004E3ECA" w:rsidP="004E3ECA">
      <w:pPr>
        <w:pStyle w:val="a3"/>
        <w:spacing w:before="0" w:beforeAutospacing="0" w:after="0" w:afterAutospacing="0"/>
        <w:jc w:val="both"/>
        <w:rPr>
          <w:b/>
          <w:sz w:val="20"/>
          <w:szCs w:val="20"/>
          <w:lang w:val="uk-UA"/>
        </w:rPr>
      </w:pPr>
      <w:r w:rsidRPr="004E3ECA">
        <w:rPr>
          <w:rStyle w:val="a6"/>
          <w:b w:val="0"/>
          <w:sz w:val="20"/>
          <w:szCs w:val="20"/>
          <w:lang w:val="uk-UA"/>
        </w:rPr>
        <w:t>Отже, доходи, отримані платниками податку фізичними особами, у вигляді вартості путівки на відпочинок на території України членів їх сімей першого ступеня споріднення (дітей), наданих їм роботодавцем – платником податку на прибуток підприємств, не оподатковуються податком на доходи фізичних осіб і військовим збором у разі дотримання вимог п.п. 165.1.35 ПКУ.</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Якщо вартість путівки (розмір знижки) перевищує встановлений п.п. 165.1.35 ПКУ граничний розмір доходу, то податковий агент під час нарахування (виплати) такого доходу зобов’язаний, за рахунок платника податку, утримати податок на доходи фізичних осіб із загальної вартості наданої путівки.</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Щодо нарахування єдиного соціального внеску, то відповідно до п.п 2.3.4 розд. 2 Інструкції № 5 визначено, що вартість путівок працівникам та членам їхніх сімей на лікування та відпочинок, екскурсії або суми компенсацій, видані замість путівок за рахунок коштів підприємства (крім випадків, указаних у п. 3.2 розд. 3 Інструкції №5), входять до фонду оплати праці у складі інших заохочувальних та компенсаційних виплат.</w:t>
      </w:r>
    </w:p>
    <w:p w:rsidR="004E3ECA" w:rsidRPr="00DE588D" w:rsidRDefault="004E3ECA" w:rsidP="004E3ECA">
      <w:pPr>
        <w:pStyle w:val="a3"/>
        <w:spacing w:before="0" w:beforeAutospacing="0" w:after="0" w:afterAutospacing="0"/>
        <w:jc w:val="both"/>
        <w:rPr>
          <w:rStyle w:val="a6"/>
          <w:b w:val="0"/>
          <w:sz w:val="20"/>
          <w:szCs w:val="20"/>
          <w:lang w:val="uk-UA"/>
        </w:rPr>
      </w:pPr>
      <w:r w:rsidRPr="004E3ECA">
        <w:rPr>
          <w:rStyle w:val="a6"/>
          <w:b w:val="0"/>
          <w:sz w:val="20"/>
          <w:szCs w:val="20"/>
          <w:lang w:val="uk-UA"/>
        </w:rPr>
        <w:t>Отже, вартість путівки, яка надається підприємством працівнику, є базою нарахування ЄСВ.</w:t>
      </w:r>
    </w:p>
    <w:p w:rsidR="004E3ECA" w:rsidRPr="00DE588D" w:rsidRDefault="004E3ECA" w:rsidP="004E3ECA">
      <w:pPr>
        <w:pStyle w:val="a3"/>
        <w:spacing w:before="0" w:beforeAutospacing="0" w:after="0" w:afterAutospacing="0"/>
        <w:jc w:val="both"/>
        <w:rPr>
          <w:sz w:val="20"/>
          <w:szCs w:val="20"/>
          <w:lang w:val="uk-UA"/>
        </w:rPr>
      </w:pPr>
    </w:p>
    <w:p w:rsidR="004E3ECA" w:rsidRPr="004E3ECA" w:rsidRDefault="004E3ECA" w:rsidP="004E3ECA">
      <w:pPr>
        <w:pStyle w:val="1"/>
        <w:spacing w:before="0" w:beforeAutospacing="0" w:after="0" w:afterAutospacing="0"/>
        <w:jc w:val="both"/>
        <w:rPr>
          <w:sz w:val="20"/>
          <w:szCs w:val="20"/>
          <w:lang w:val="uk-UA"/>
        </w:rPr>
      </w:pPr>
      <w:r w:rsidRPr="004E3ECA">
        <w:rPr>
          <w:sz w:val="20"/>
          <w:szCs w:val="20"/>
          <w:lang w:val="uk-UA"/>
        </w:rPr>
        <w:t>Господарські операції між нерезидентом та його представництвом на території України: визначення контрольованості</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Згідно з п.п. 134.1.1 ПКУ 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Кодексу.</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Згідно п.п. «ґ» п.п. 39.2.1.1 ПКУ контрольованими операціями є господарські операції (у тому числі внутрішньогосподарські розрахунки), що здійснюються між нерезидентом та його постійним представництвом, та можуть впливати на об’єкт оподаткування податком на прибуток підприємств платника податків.</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З урахуванням абз. 4 п.п. 39.2.1.7 ПКУ, господарські операції, що здійснюються між нерезидентом та його постійним представництвом в Україні, визнаються контрольованими, якщо обсяг таких господарських операцій, визначений за правилами бухгалтерського . обліку, перевищує 10 мільйонів гривень (за вирахуванням непрямих податків) за відповідний податковий звітний рік.</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Водночас, п.п. 39.2.1.4 ПКУ визначено, що господарською операцією для цілей трансфертного ціноутворення є всі види операцій, договорів або домовленостей підтверджених або непідтверджених, що можуть впливати на об’єкт оподаткування податком на прибуток платника податків, в т.ч. операції, що здійснюються між нерезидентом та його постійним представництвом в Україні.</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Крім того, п.п. 39.2.1.9 ПКУ передбачає, що обсяг господарських операцій платника податків для цілей абзаців третього та четвертого п.п. 39.2.1.7 ПКУ обраховується за цінами, які відповідають принципу «витягнутої руки».</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Отже, господарські операції, що здійснюються між нерезидентом та його постійним представництвом в Україні, що відповідають усім вищезазначеним вимогам та обсяг яких, визначений за правилами бухгалтерського обліку, перевищує 10 мільйонів гривень (за вирахуванням непрямих податків) за відповідний податковий звітний рік визнаються контрольованими.</w:t>
      </w:r>
    </w:p>
    <w:p w:rsidR="004E3ECA" w:rsidRPr="004E3ECA" w:rsidRDefault="004E3ECA" w:rsidP="004E3ECA">
      <w:pPr>
        <w:pStyle w:val="a3"/>
        <w:spacing w:before="0" w:beforeAutospacing="0" w:after="0" w:afterAutospacing="0"/>
        <w:jc w:val="both"/>
        <w:rPr>
          <w:sz w:val="20"/>
          <w:szCs w:val="20"/>
          <w:lang w:val="uk-UA"/>
        </w:rPr>
      </w:pPr>
      <w:r w:rsidRPr="004E3ECA">
        <w:rPr>
          <w:sz w:val="20"/>
          <w:szCs w:val="20"/>
          <w:lang w:val="uk-UA"/>
        </w:rPr>
        <w:t>Зазначені операції мають бути відображені у звіті про контрольовані операції за відповідний звітний рік.</w:t>
      </w:r>
    </w:p>
    <w:p w:rsidR="00B02696" w:rsidRPr="004E3ECA" w:rsidRDefault="00B02696" w:rsidP="004E3ECA">
      <w:pPr>
        <w:jc w:val="both"/>
        <w:outlineLvl w:val="0"/>
        <w:rPr>
          <w:b/>
          <w:bCs/>
          <w:kern w:val="36"/>
          <w:sz w:val="20"/>
          <w:szCs w:val="20"/>
          <w:lang w:val="uk-UA"/>
        </w:rPr>
      </w:pPr>
    </w:p>
    <w:p w:rsidR="00B02696" w:rsidRPr="00B02696" w:rsidRDefault="00B02696" w:rsidP="004E3ECA">
      <w:pPr>
        <w:jc w:val="both"/>
        <w:outlineLvl w:val="0"/>
        <w:rPr>
          <w:b/>
          <w:bCs/>
          <w:kern w:val="36"/>
          <w:sz w:val="20"/>
          <w:szCs w:val="20"/>
          <w:lang w:val="uk-UA"/>
        </w:rPr>
      </w:pPr>
      <w:r w:rsidRPr="00B02696">
        <w:rPr>
          <w:b/>
          <w:bCs/>
          <w:kern w:val="36"/>
          <w:sz w:val="20"/>
          <w:szCs w:val="20"/>
          <w:lang w:val="uk-UA"/>
        </w:rPr>
        <w:t>Нова форма скарги на рішення комісії щодо заблокованих ПН/РК доступна в Єдиному вікні</w:t>
      </w:r>
    </w:p>
    <w:p w:rsidR="00B02696" w:rsidRPr="00B02696" w:rsidRDefault="00B02696" w:rsidP="004E3ECA">
      <w:pPr>
        <w:jc w:val="both"/>
        <w:rPr>
          <w:sz w:val="20"/>
          <w:szCs w:val="20"/>
          <w:lang w:val="uk-UA"/>
        </w:rPr>
      </w:pPr>
      <w:r w:rsidRPr="00B02696">
        <w:rPr>
          <w:sz w:val="20"/>
          <w:szCs w:val="20"/>
          <w:lang w:val="uk-UA"/>
        </w:rPr>
        <w:t xml:space="preserve">Програмне забезпечення «Єдине вікно» </w:t>
      </w:r>
      <w:r w:rsidRPr="004E3ECA">
        <w:rPr>
          <w:sz w:val="20"/>
          <w:szCs w:val="20"/>
          <w:lang w:val="uk-UA"/>
        </w:rPr>
        <w:t>оновлено до версії 1.27.8.0</w:t>
      </w:r>
      <w:r w:rsidRPr="00B02696">
        <w:rPr>
          <w:sz w:val="20"/>
          <w:szCs w:val="20"/>
          <w:lang w:val="uk-UA"/>
        </w:rPr>
        <w:t xml:space="preserve"> (станом на 15.05.2019):</w:t>
      </w:r>
    </w:p>
    <w:p w:rsidR="00B02696" w:rsidRPr="00B02696" w:rsidRDefault="00B02696" w:rsidP="004E3ECA">
      <w:pPr>
        <w:jc w:val="both"/>
        <w:rPr>
          <w:sz w:val="20"/>
          <w:szCs w:val="20"/>
          <w:lang w:val="uk-UA"/>
        </w:rPr>
      </w:pPr>
      <w:r w:rsidRPr="004E3ECA">
        <w:rPr>
          <w:b/>
          <w:bCs/>
          <w:i/>
          <w:iCs/>
          <w:sz w:val="20"/>
          <w:szCs w:val="20"/>
          <w:lang w:val="uk-UA"/>
        </w:rPr>
        <w:t>Перелік змін та доповнень (версія 1.27.8.0) (станом на 15.05.2019):</w:t>
      </w:r>
    </w:p>
    <w:p w:rsidR="00B02696" w:rsidRPr="00B02696" w:rsidRDefault="00B02696" w:rsidP="004E3ECA">
      <w:pPr>
        <w:jc w:val="both"/>
        <w:rPr>
          <w:sz w:val="20"/>
          <w:szCs w:val="20"/>
          <w:lang w:val="uk-UA"/>
        </w:rPr>
      </w:pPr>
      <w:r w:rsidRPr="004E3ECA">
        <w:rPr>
          <w:i/>
          <w:iCs/>
          <w:sz w:val="20"/>
          <w:szCs w:val="20"/>
          <w:lang w:val="uk-UA"/>
        </w:rPr>
        <w:t>Додано нові версії документів:</w:t>
      </w:r>
    </w:p>
    <w:p w:rsidR="00B02696" w:rsidRPr="00B02696" w:rsidRDefault="00B02696" w:rsidP="004E3ECA">
      <w:pPr>
        <w:jc w:val="both"/>
        <w:rPr>
          <w:sz w:val="20"/>
          <w:szCs w:val="20"/>
          <w:lang w:val="uk-UA"/>
        </w:rPr>
      </w:pPr>
      <w:r w:rsidRPr="00B02696">
        <w:rPr>
          <w:sz w:val="20"/>
          <w:szCs w:val="20"/>
          <w:lang w:val="uk-UA"/>
        </w:rPr>
        <w:t>З метою практичної реалізації Постанови КМУ від 24.04.2019 р. № 391 «Про внесення змін до постанови КМУ від 21.02.2018 р. № 117» додано наступні форми:</w:t>
      </w:r>
    </w:p>
    <w:p w:rsidR="00B02696" w:rsidRPr="00B02696" w:rsidRDefault="00B02696" w:rsidP="004E3ECA">
      <w:pPr>
        <w:jc w:val="both"/>
        <w:rPr>
          <w:sz w:val="20"/>
          <w:szCs w:val="20"/>
          <w:lang w:val="uk-UA"/>
        </w:rPr>
      </w:pPr>
      <w:r w:rsidRPr="00B02696">
        <w:rPr>
          <w:sz w:val="20"/>
          <w:szCs w:val="20"/>
          <w:lang w:val="uk-UA"/>
        </w:rPr>
        <w:t>F/J 1313202 - Скарга на рішення комісії регіонального рівня про відмову у реєстрації податкової накладної/розрахунку коригування в Єдиному реєстрі податкових накладних;</w:t>
      </w:r>
    </w:p>
    <w:p w:rsidR="00B02696" w:rsidRPr="00B02696" w:rsidRDefault="00B02696" w:rsidP="004E3ECA">
      <w:pPr>
        <w:jc w:val="both"/>
        <w:rPr>
          <w:sz w:val="20"/>
          <w:szCs w:val="20"/>
          <w:lang w:val="uk-UA"/>
        </w:rPr>
      </w:pPr>
      <w:r w:rsidRPr="00B02696">
        <w:rPr>
          <w:sz w:val="20"/>
          <w:szCs w:val="20"/>
          <w:lang w:val="uk-UA"/>
        </w:rPr>
        <w:t>F/J 1313302 - Заява про відкликання скарги на рішення комісії регіонального рівня про відмову у реєстрації податкової накладної/розрахунку коригування в Єдиному реєстрі податкових накладних</w:t>
      </w:r>
    </w:p>
    <w:p w:rsidR="00B02696" w:rsidRPr="00B02696" w:rsidRDefault="00B02696" w:rsidP="004E3ECA">
      <w:pPr>
        <w:jc w:val="both"/>
        <w:rPr>
          <w:sz w:val="20"/>
          <w:szCs w:val="20"/>
          <w:lang w:val="uk-UA"/>
        </w:rPr>
      </w:pPr>
      <w:r w:rsidRPr="00B02696">
        <w:rPr>
          <w:sz w:val="20"/>
          <w:szCs w:val="20"/>
          <w:lang w:val="uk-UA"/>
        </w:rPr>
        <w:t>F/J 1412305 - Рішення про врахування/неврахування таблиці даних платника податку на додану вартість;</w:t>
      </w:r>
    </w:p>
    <w:p w:rsidR="00B02696" w:rsidRPr="00B02696" w:rsidRDefault="00B02696" w:rsidP="004E3ECA">
      <w:pPr>
        <w:jc w:val="both"/>
        <w:rPr>
          <w:sz w:val="20"/>
          <w:szCs w:val="20"/>
          <w:lang w:val="uk-UA"/>
        </w:rPr>
      </w:pPr>
      <w:r w:rsidRPr="00B02696">
        <w:rPr>
          <w:sz w:val="20"/>
          <w:szCs w:val="20"/>
          <w:lang w:val="uk-UA"/>
        </w:rPr>
        <w:t>F/J 1413202 - РІШЕННЯ за результатами розгляду скарги на рішення комісії регіонального рівня, яка приймає рішення про реєстрацію податкової накладної/розрахунку коригування в Єдиному реєстрі податкових накладних або відмову в такій реєстрації;</w:t>
      </w:r>
    </w:p>
    <w:p w:rsidR="00B02696" w:rsidRPr="00B02696" w:rsidRDefault="00B02696" w:rsidP="004E3ECA">
      <w:pPr>
        <w:jc w:val="both"/>
        <w:rPr>
          <w:sz w:val="20"/>
          <w:szCs w:val="20"/>
          <w:lang w:val="uk-UA"/>
        </w:rPr>
      </w:pPr>
      <w:r w:rsidRPr="00B02696">
        <w:rPr>
          <w:sz w:val="20"/>
          <w:szCs w:val="20"/>
          <w:lang w:val="uk-UA"/>
        </w:rPr>
        <w:t>F/J 1413303 - Рішення про неврахування таблиці даних платника податку на додану вартість.</w:t>
      </w:r>
    </w:p>
    <w:p w:rsidR="00B02696" w:rsidRPr="00B02696" w:rsidRDefault="00B02696" w:rsidP="004E3ECA">
      <w:pPr>
        <w:jc w:val="both"/>
        <w:rPr>
          <w:sz w:val="20"/>
          <w:szCs w:val="20"/>
          <w:lang w:val="uk-UA"/>
        </w:rPr>
      </w:pPr>
      <w:r w:rsidRPr="004E3ECA">
        <w:rPr>
          <w:i/>
          <w:iCs/>
          <w:sz w:val="20"/>
          <w:szCs w:val="20"/>
          <w:lang w:val="uk-UA"/>
        </w:rPr>
        <w:t>Програмні модулі:</w:t>
      </w:r>
    </w:p>
    <w:p w:rsidR="00B02696" w:rsidRPr="00B02696" w:rsidRDefault="00B02696" w:rsidP="004E3ECA">
      <w:pPr>
        <w:jc w:val="both"/>
        <w:rPr>
          <w:sz w:val="20"/>
          <w:szCs w:val="20"/>
          <w:lang w:val="uk-UA"/>
        </w:rPr>
      </w:pPr>
      <w:r w:rsidRPr="00B02696">
        <w:rPr>
          <w:sz w:val="20"/>
          <w:szCs w:val="20"/>
          <w:lang w:val="uk-UA"/>
        </w:rPr>
        <w:t>Реалізовано прийняття та обробка форм F/J 1400106 «Витяг з Єдиного реєстру податкових накладних», F/J 1201010 «Податкова накладна», F/J 1201210 «Розрахунок коригування до посадкової накладної», які надходять з ІТС «Єдине вікно подання електронної звітності» в архівних файлах з розширенням ZIP.</w:t>
      </w:r>
    </w:p>
    <w:p w:rsidR="00C3047D" w:rsidRPr="004E3ECA" w:rsidRDefault="00C3047D" w:rsidP="004E3ECA">
      <w:pPr>
        <w:shd w:val="clear" w:color="auto" w:fill="FFFFFF"/>
        <w:jc w:val="both"/>
        <w:outlineLvl w:val="0"/>
        <w:rPr>
          <w:kern w:val="36"/>
          <w:sz w:val="20"/>
          <w:szCs w:val="20"/>
          <w:lang w:val="uk-UA" w:eastAsia="uk-UA"/>
        </w:rPr>
      </w:pPr>
    </w:p>
    <w:p w:rsidR="00C3047D" w:rsidRPr="004E3ECA" w:rsidRDefault="00C3047D" w:rsidP="004E3ECA">
      <w:pPr>
        <w:jc w:val="both"/>
        <w:rPr>
          <w:b/>
          <w:sz w:val="20"/>
          <w:szCs w:val="20"/>
          <w:lang w:val="uk-UA"/>
        </w:rPr>
      </w:pPr>
      <w:r w:rsidRPr="004E3ECA">
        <w:rPr>
          <w:b/>
          <w:sz w:val="20"/>
          <w:szCs w:val="20"/>
          <w:lang w:val="uk-UA"/>
        </w:rPr>
        <w:t>Результати діяльності Дніпропетровської митниці ДФС за січень – квітень 2019 року</w:t>
      </w:r>
    </w:p>
    <w:p w:rsidR="00C3047D" w:rsidRPr="004E3ECA" w:rsidRDefault="00C3047D" w:rsidP="004E3ECA">
      <w:pPr>
        <w:jc w:val="both"/>
        <w:rPr>
          <w:sz w:val="20"/>
          <w:szCs w:val="20"/>
          <w:lang w:val="uk-UA"/>
        </w:rPr>
      </w:pPr>
      <w:r w:rsidRPr="004E3ECA">
        <w:rPr>
          <w:sz w:val="20"/>
          <w:szCs w:val="20"/>
          <w:lang w:val="uk-UA"/>
        </w:rPr>
        <w:t xml:space="preserve">Аналіз показників роботи Дніпропетровської митниці ДФС за 4 місяці    2019 року в порівнянні з 4 місяцями 2018 року вказує на </w:t>
      </w:r>
      <w:hyperlink r:id="rId7" w:history="1">
        <w:r w:rsidRPr="004E3ECA">
          <w:rPr>
            <w:rStyle w:val="a5"/>
            <w:sz w:val="20"/>
            <w:szCs w:val="20"/>
            <w:u w:val="none"/>
            <w:lang w:val="uk-UA"/>
          </w:rPr>
          <w:t>наступні тенденції</w:t>
        </w:r>
      </w:hyperlink>
      <w:r w:rsidRPr="004E3ECA">
        <w:rPr>
          <w:sz w:val="20"/>
          <w:szCs w:val="20"/>
          <w:lang w:val="uk-UA"/>
        </w:rPr>
        <w:t xml:space="preserve">. У звітному періоді загальна кількість оформлених митних декларацій (далі – МД) збільшилась на 16,45 %. Було оформлено 60 908 шт. МД (серед яких:                   25 102 експортних МД та 29 </w:t>
      </w:r>
      <w:r w:rsidRPr="004E3ECA">
        <w:rPr>
          <w:sz w:val="20"/>
          <w:szCs w:val="20"/>
          <w:lang w:val="uk-UA"/>
        </w:rPr>
        <w:lastRenderedPageBreak/>
        <w:t>427 імпортних) проти 52 306 шт. МД за 4 місяці  2018 року (серед яких: 24 607 експортних МД та 22 754 імпортних).</w:t>
      </w:r>
    </w:p>
    <w:p w:rsidR="00C3047D" w:rsidRPr="004E3ECA" w:rsidRDefault="00C3047D" w:rsidP="004E3ECA">
      <w:pPr>
        <w:shd w:val="clear" w:color="auto" w:fill="FFFFFF"/>
        <w:jc w:val="both"/>
        <w:outlineLvl w:val="0"/>
        <w:rPr>
          <w:kern w:val="36"/>
          <w:sz w:val="20"/>
          <w:szCs w:val="20"/>
          <w:lang w:val="uk-UA" w:eastAsia="uk-UA"/>
        </w:rPr>
      </w:pPr>
    </w:p>
    <w:p w:rsidR="00C3047D" w:rsidRPr="004E3ECA" w:rsidRDefault="00C3047D" w:rsidP="004E3ECA">
      <w:pPr>
        <w:jc w:val="both"/>
        <w:rPr>
          <w:b/>
          <w:sz w:val="20"/>
          <w:szCs w:val="20"/>
          <w:lang w:val="uk-UA"/>
        </w:rPr>
      </w:pPr>
      <w:r w:rsidRPr="004E3ECA">
        <w:rPr>
          <w:b/>
          <w:sz w:val="20"/>
          <w:szCs w:val="20"/>
          <w:lang w:val="uk-UA"/>
        </w:rPr>
        <w:t>З початку року Центрами обслуговування платників Дніпропетровської області надано 125,3 тис. адміністративні послуги</w:t>
      </w:r>
    </w:p>
    <w:p w:rsidR="00C3047D" w:rsidRPr="004E3ECA" w:rsidRDefault="00C3047D" w:rsidP="004E3ECA">
      <w:pPr>
        <w:jc w:val="both"/>
        <w:rPr>
          <w:sz w:val="20"/>
          <w:szCs w:val="20"/>
          <w:lang w:val="uk-UA"/>
        </w:rPr>
      </w:pPr>
      <w:r w:rsidRPr="004E3ECA">
        <w:rPr>
          <w:sz w:val="20"/>
          <w:szCs w:val="20"/>
          <w:lang w:val="uk-UA"/>
        </w:rPr>
        <w:t>В органах ГУ ДФС у Дніпропетровській області працюють 36 Центрів обслуговування платників (ЦОП), де платники податків можуть отримати широкий спектр послуг: інформаційних, консультативних та адміністративних.</w:t>
      </w:r>
    </w:p>
    <w:p w:rsidR="00C3047D" w:rsidRPr="004E3ECA" w:rsidRDefault="00C3047D" w:rsidP="004E3ECA">
      <w:pPr>
        <w:jc w:val="both"/>
        <w:rPr>
          <w:sz w:val="20"/>
          <w:szCs w:val="20"/>
          <w:lang w:val="uk-UA"/>
        </w:rPr>
      </w:pPr>
      <w:r w:rsidRPr="004E3ECA">
        <w:rPr>
          <w:sz w:val="20"/>
          <w:szCs w:val="20"/>
          <w:lang w:val="uk-UA"/>
        </w:rPr>
        <w:t>Центрами забезпечується надання 31 виду адміністративних послуг,              18 з яких надаються безкоштовно.</w:t>
      </w:r>
    </w:p>
    <w:p w:rsidR="00C3047D" w:rsidRPr="004E3ECA" w:rsidRDefault="00C3047D" w:rsidP="004E3ECA">
      <w:pPr>
        <w:jc w:val="both"/>
        <w:rPr>
          <w:sz w:val="20"/>
          <w:szCs w:val="20"/>
          <w:lang w:val="uk-UA"/>
        </w:rPr>
      </w:pPr>
      <w:r w:rsidRPr="004E3ECA">
        <w:rPr>
          <w:sz w:val="20"/>
          <w:szCs w:val="20"/>
          <w:lang w:val="uk-UA"/>
        </w:rPr>
        <w:t xml:space="preserve">Загалом працівниками ЦОП протягом 2019 року опрацьовано                        125,8 тис. звернень у сфері надання адміністративних та інших послуг; з яких надано 125,3 тис. адміністративні послуги. </w:t>
      </w:r>
    </w:p>
    <w:p w:rsidR="00C3047D" w:rsidRPr="004E3ECA" w:rsidRDefault="00C3047D" w:rsidP="004E3ECA">
      <w:pPr>
        <w:jc w:val="both"/>
        <w:rPr>
          <w:sz w:val="20"/>
          <w:szCs w:val="20"/>
          <w:lang w:val="uk-UA"/>
        </w:rPr>
      </w:pPr>
      <w:r w:rsidRPr="004E3ECA">
        <w:rPr>
          <w:sz w:val="20"/>
          <w:szCs w:val="20"/>
          <w:lang w:val="uk-UA"/>
        </w:rPr>
        <w:t>З переліком адміністративних послуг, що надаються територіальними органами ДФС Дніпропетровщини, та Інформаційними картками адмінпослуг можна ознайомитись на офіційному суб-сайті «Територіальні органи ДФС у Дніпропетровській області» у розділі «Адміністративні послуги» (</w:t>
      </w:r>
      <w:hyperlink r:id="rId8" w:history="1">
        <w:r w:rsidRPr="004E3ECA">
          <w:rPr>
            <w:rStyle w:val="a5"/>
            <w:sz w:val="20"/>
            <w:szCs w:val="20"/>
            <w:u w:val="none"/>
            <w:lang w:val="uk-UA"/>
          </w:rPr>
          <w:t>http://dp.sfs.gov.ua/diialnist/mistsya-nadannya-administrativnih-poslu/</w:t>
        </w:r>
      </w:hyperlink>
      <w:r w:rsidRPr="004E3ECA">
        <w:rPr>
          <w:sz w:val="20"/>
          <w:szCs w:val="20"/>
          <w:lang w:val="uk-UA"/>
        </w:rPr>
        <w:t xml:space="preserve">) та у Центрах обслуговування платників області. </w:t>
      </w:r>
    </w:p>
    <w:p w:rsidR="00C3047D" w:rsidRPr="004E3ECA" w:rsidRDefault="00C3047D" w:rsidP="004E3ECA">
      <w:pPr>
        <w:shd w:val="clear" w:color="auto" w:fill="FFFFFF"/>
        <w:jc w:val="both"/>
        <w:outlineLvl w:val="0"/>
        <w:rPr>
          <w:kern w:val="36"/>
          <w:sz w:val="20"/>
          <w:szCs w:val="20"/>
          <w:lang w:val="uk-UA" w:eastAsia="uk-UA"/>
        </w:rPr>
      </w:pPr>
    </w:p>
    <w:p w:rsidR="00C3047D" w:rsidRPr="004E3ECA" w:rsidRDefault="00C3047D" w:rsidP="004E3ECA">
      <w:pPr>
        <w:pStyle w:val="aa"/>
        <w:jc w:val="both"/>
        <w:rPr>
          <w:b/>
          <w:sz w:val="20"/>
          <w:szCs w:val="20"/>
        </w:rPr>
      </w:pPr>
      <w:r w:rsidRPr="004E3ECA">
        <w:rPr>
          <w:b/>
          <w:sz w:val="20"/>
          <w:szCs w:val="20"/>
        </w:rPr>
        <w:t>За фактами викриття схем та правопорушень підприємство сплатило додатково до бюджету майже 950 тисяч гривень</w:t>
      </w:r>
    </w:p>
    <w:p w:rsidR="00C3047D" w:rsidRPr="004E3ECA" w:rsidRDefault="00C3047D" w:rsidP="004E3ECA">
      <w:pPr>
        <w:jc w:val="both"/>
        <w:rPr>
          <w:sz w:val="20"/>
          <w:szCs w:val="20"/>
          <w:lang w:val="uk-UA"/>
        </w:rPr>
      </w:pPr>
      <w:r w:rsidRPr="004E3ECA">
        <w:rPr>
          <w:sz w:val="20"/>
          <w:szCs w:val="20"/>
          <w:lang w:val="uk-UA"/>
        </w:rPr>
        <w:t>В ході перевірки одного з суб’єктів господарювання працівниками   ГУ ДФС встановлені взаємовідносини з контрагентами, по яких внесена інформація до бази даних суб’єктів фіктивного підприємництва та наявні пояснення та протоколи допиту директорів щодо непричетності до ведення фінансово-господарської діяльності.</w:t>
      </w:r>
    </w:p>
    <w:p w:rsidR="00C3047D" w:rsidRPr="004E3ECA" w:rsidRDefault="00C3047D" w:rsidP="004E3ECA">
      <w:pPr>
        <w:jc w:val="both"/>
        <w:rPr>
          <w:sz w:val="20"/>
          <w:szCs w:val="20"/>
          <w:lang w:val="uk-UA"/>
        </w:rPr>
      </w:pPr>
      <w:r w:rsidRPr="004E3ECA">
        <w:rPr>
          <w:sz w:val="20"/>
          <w:szCs w:val="20"/>
          <w:lang w:val="uk-UA"/>
        </w:rPr>
        <w:t xml:space="preserve">Аналізом баз даних ДФС України та відповідно наданих до перевірки документів встановлено, що ТОВ «С» реалізовано на ТОВ «М» кондиціонер та супутні послуги. </w:t>
      </w:r>
    </w:p>
    <w:p w:rsidR="00C3047D" w:rsidRPr="004E3ECA" w:rsidRDefault="00C3047D" w:rsidP="004E3ECA">
      <w:pPr>
        <w:jc w:val="both"/>
        <w:rPr>
          <w:sz w:val="20"/>
          <w:szCs w:val="20"/>
          <w:lang w:val="uk-UA"/>
        </w:rPr>
      </w:pPr>
      <w:r w:rsidRPr="004E3ECA">
        <w:rPr>
          <w:sz w:val="20"/>
          <w:szCs w:val="20"/>
          <w:lang w:val="uk-UA"/>
        </w:rPr>
        <w:t>Проте, ланцюг та фізична можливість надання послуг у ТОВ «С» відсутні.</w:t>
      </w:r>
    </w:p>
    <w:p w:rsidR="00C3047D" w:rsidRPr="004E3ECA" w:rsidRDefault="00C3047D" w:rsidP="004E3ECA">
      <w:pPr>
        <w:jc w:val="both"/>
        <w:rPr>
          <w:sz w:val="20"/>
          <w:szCs w:val="20"/>
          <w:lang w:val="uk-UA"/>
        </w:rPr>
      </w:pPr>
      <w:r w:rsidRPr="004E3ECA">
        <w:rPr>
          <w:sz w:val="20"/>
          <w:szCs w:val="20"/>
          <w:lang w:val="uk-UA"/>
        </w:rPr>
        <w:t xml:space="preserve">В Єдиному реєстрі досудових розслідувань по ТОВ «С» наявна інформація щодо порушення кримінального провадження за ознаками кримінальних порушень, передбачених ч.3 ст. </w:t>
      </w:r>
      <w:hyperlink r:id="rId9" w:anchor="1143" w:tgtFrame="_blank" w:tooltip="Кримінальний кодекс України; нормативно-правовий акт № 2341-III від 05.04.2001" w:history="1">
        <w:r w:rsidRPr="004E3ECA">
          <w:rPr>
            <w:rStyle w:val="a5"/>
            <w:sz w:val="20"/>
            <w:szCs w:val="20"/>
            <w:u w:val="none"/>
            <w:lang w:val="uk-UA"/>
          </w:rPr>
          <w:t>212 Кримінального кодексу України</w:t>
        </w:r>
      </w:hyperlink>
      <w:r w:rsidRPr="004E3ECA">
        <w:rPr>
          <w:sz w:val="20"/>
          <w:szCs w:val="20"/>
          <w:lang w:val="uk-UA"/>
        </w:rPr>
        <w:t>, відповідно якого досудовим розслідуванням встановлено здійснення ТОВ «С» безтоварних операцій, які спрямовані на надання послуг з формування штучного податкового кредиту.</w:t>
      </w:r>
    </w:p>
    <w:p w:rsidR="00C3047D" w:rsidRPr="004E3ECA" w:rsidRDefault="00C3047D" w:rsidP="004E3ECA">
      <w:pPr>
        <w:jc w:val="both"/>
        <w:rPr>
          <w:sz w:val="20"/>
          <w:szCs w:val="20"/>
          <w:lang w:val="uk-UA"/>
        </w:rPr>
      </w:pPr>
      <w:r w:rsidRPr="004E3ECA">
        <w:rPr>
          <w:sz w:val="20"/>
          <w:szCs w:val="20"/>
          <w:lang w:val="uk-UA"/>
        </w:rPr>
        <w:t xml:space="preserve">До перевірки надано тільки договори та видаткові накладні/акти виконаних робіт. Для підтвердження факту здійснення господарської діяльності по придбанню ТМЦ не надано сертифікатів якості, інформації щодо приймання-передачі зазначеного товару матеріально-відповідальними особами, документально не підтверджено складський облік, не надано товарно-транспортні накладні. </w:t>
      </w:r>
    </w:p>
    <w:p w:rsidR="00C3047D" w:rsidRPr="004E3ECA" w:rsidRDefault="00C3047D" w:rsidP="004E3ECA">
      <w:pPr>
        <w:jc w:val="both"/>
        <w:rPr>
          <w:sz w:val="20"/>
          <w:szCs w:val="20"/>
          <w:lang w:val="uk-UA"/>
        </w:rPr>
      </w:pPr>
      <w:r w:rsidRPr="004E3ECA">
        <w:rPr>
          <w:sz w:val="20"/>
          <w:szCs w:val="20"/>
          <w:lang w:val="uk-UA"/>
        </w:rPr>
        <w:t>Крім того проведеною перевіркою встановлено, що ТОВ «М» здійснювало відшкодування вартості палива працівникам, які в той час перебували у відпустці або були звільнені, встановлені факти несвоєчасної реєстрації податкових накладних.</w:t>
      </w:r>
    </w:p>
    <w:p w:rsidR="00C3047D" w:rsidRPr="004E3ECA" w:rsidRDefault="00C3047D" w:rsidP="004E3ECA">
      <w:pPr>
        <w:jc w:val="both"/>
        <w:rPr>
          <w:sz w:val="20"/>
          <w:szCs w:val="20"/>
          <w:lang w:val="uk-UA"/>
        </w:rPr>
      </w:pPr>
      <w:r w:rsidRPr="004E3ECA">
        <w:rPr>
          <w:sz w:val="20"/>
          <w:szCs w:val="20"/>
          <w:lang w:val="uk-UA"/>
        </w:rPr>
        <w:t>За результатами перевірки донараховано підприємству 942,4 тис. грн податкових зобов’язань разом із штрафними санкціями, які сплачені підприємством до бюджету у повному обсязі.</w:t>
      </w:r>
    </w:p>
    <w:p w:rsidR="00C3047D" w:rsidRPr="004E3ECA" w:rsidRDefault="00C3047D" w:rsidP="004E3ECA">
      <w:pPr>
        <w:shd w:val="clear" w:color="auto" w:fill="FFFFFF"/>
        <w:jc w:val="both"/>
        <w:outlineLvl w:val="0"/>
        <w:rPr>
          <w:kern w:val="36"/>
          <w:sz w:val="20"/>
          <w:szCs w:val="20"/>
          <w:lang w:val="uk-UA" w:eastAsia="uk-UA"/>
        </w:rPr>
      </w:pPr>
    </w:p>
    <w:p w:rsidR="00C3047D" w:rsidRPr="004E3ECA" w:rsidRDefault="00C3047D" w:rsidP="004E3ECA">
      <w:pPr>
        <w:jc w:val="both"/>
        <w:rPr>
          <w:b/>
          <w:sz w:val="20"/>
          <w:szCs w:val="20"/>
          <w:lang w:val="uk-UA"/>
        </w:rPr>
      </w:pPr>
      <w:r w:rsidRPr="004E3ECA">
        <w:rPr>
          <w:b/>
          <w:sz w:val="20"/>
          <w:szCs w:val="20"/>
          <w:lang w:val="uk-UA"/>
        </w:rPr>
        <w:t xml:space="preserve">Умови, за яких застосовується адміністративний арешт майна </w:t>
      </w:r>
    </w:p>
    <w:p w:rsidR="00C3047D" w:rsidRPr="004E3ECA" w:rsidRDefault="00C3047D" w:rsidP="004E3ECA">
      <w:pPr>
        <w:jc w:val="both"/>
        <w:rPr>
          <w:sz w:val="20"/>
          <w:szCs w:val="20"/>
          <w:lang w:val="uk-UA"/>
        </w:rPr>
      </w:pPr>
      <w:r w:rsidRPr="004E3ECA">
        <w:rPr>
          <w:sz w:val="20"/>
          <w:szCs w:val="20"/>
          <w:lang w:val="uk-UA"/>
        </w:rPr>
        <w:t>Відповідно до п. 94.1 ст. 94 Податкового кодексу України (далі – ПКУ) адміністративний арешт майна платника податків є винятковим способом забезпечення виконання платником податків його обов’язків, визначених законом.</w:t>
      </w:r>
    </w:p>
    <w:p w:rsidR="00C3047D" w:rsidRPr="004E3ECA" w:rsidRDefault="00C3047D" w:rsidP="004E3ECA">
      <w:pPr>
        <w:jc w:val="both"/>
        <w:rPr>
          <w:sz w:val="20"/>
          <w:szCs w:val="20"/>
          <w:lang w:val="uk-UA"/>
        </w:rPr>
      </w:pPr>
      <w:r w:rsidRPr="004E3ECA">
        <w:rPr>
          <w:sz w:val="20"/>
          <w:szCs w:val="20"/>
          <w:lang w:val="uk-UA"/>
        </w:rPr>
        <w:t>Нормами п. 94.2 ст. 94 ПКУ визначено, що арешт майна може бути застосовано, якщо з’ясовується одна з таких обставин:</w:t>
      </w:r>
    </w:p>
    <w:p w:rsidR="00C3047D" w:rsidRPr="004E3ECA" w:rsidRDefault="00C3047D" w:rsidP="004E3ECA">
      <w:pPr>
        <w:jc w:val="both"/>
        <w:rPr>
          <w:sz w:val="20"/>
          <w:szCs w:val="20"/>
          <w:lang w:val="uk-UA"/>
        </w:rPr>
      </w:pPr>
      <w:r w:rsidRPr="004E3ECA">
        <w:rPr>
          <w:sz w:val="20"/>
          <w:szCs w:val="20"/>
          <w:lang w:val="uk-UA"/>
        </w:rPr>
        <w:t>► платник податків порушує правила відчуження майна, що перебуває у податковій заставі;</w:t>
      </w:r>
    </w:p>
    <w:p w:rsidR="00C3047D" w:rsidRPr="004E3ECA" w:rsidRDefault="00C3047D" w:rsidP="004E3ECA">
      <w:pPr>
        <w:jc w:val="both"/>
        <w:rPr>
          <w:sz w:val="20"/>
          <w:szCs w:val="20"/>
          <w:lang w:val="uk-UA"/>
        </w:rPr>
      </w:pPr>
      <w:r w:rsidRPr="004E3ECA">
        <w:rPr>
          <w:sz w:val="20"/>
          <w:szCs w:val="20"/>
          <w:lang w:val="uk-UA"/>
        </w:rPr>
        <w:t>► фізична особа, яка має податковий борг, виїжджає за кордон;</w:t>
      </w:r>
    </w:p>
    <w:p w:rsidR="00C3047D" w:rsidRPr="004E3ECA" w:rsidRDefault="00C3047D" w:rsidP="004E3ECA">
      <w:pPr>
        <w:jc w:val="both"/>
        <w:rPr>
          <w:sz w:val="20"/>
          <w:szCs w:val="20"/>
          <w:lang w:val="uk-UA"/>
        </w:rPr>
      </w:pPr>
      <w:r w:rsidRPr="004E3ECA">
        <w:rPr>
          <w:sz w:val="20"/>
          <w:szCs w:val="20"/>
          <w:lang w:val="uk-UA"/>
        </w:rPr>
        <w:t>► платник податків відмовляється від проведення документальної або фактичної перевірки за наявності законних підстав для її проведення або від допуску посадових осіб контролюючого органу;</w:t>
      </w:r>
    </w:p>
    <w:p w:rsidR="00C3047D" w:rsidRPr="004E3ECA" w:rsidRDefault="00C3047D" w:rsidP="004E3ECA">
      <w:pPr>
        <w:jc w:val="both"/>
        <w:rPr>
          <w:sz w:val="20"/>
          <w:szCs w:val="20"/>
          <w:lang w:val="uk-UA"/>
        </w:rPr>
      </w:pPr>
      <w:r w:rsidRPr="004E3ECA">
        <w:rPr>
          <w:sz w:val="20"/>
          <w:szCs w:val="20"/>
          <w:lang w:val="uk-UA"/>
        </w:rPr>
        <w:t>► відсутні дозволи (ліцензії) на здійснення господарської діяльності, а також у разі відсутності реєстраторів розрахункових операцій, зареєстрованих у встановленому законодавством порядку, крім випадків, визначених законодавством;</w:t>
      </w:r>
    </w:p>
    <w:p w:rsidR="00C3047D" w:rsidRPr="004E3ECA" w:rsidRDefault="00C3047D" w:rsidP="004E3ECA">
      <w:pPr>
        <w:jc w:val="both"/>
        <w:rPr>
          <w:sz w:val="20"/>
          <w:szCs w:val="20"/>
          <w:lang w:val="uk-UA"/>
        </w:rPr>
      </w:pPr>
      <w:r w:rsidRPr="004E3ECA">
        <w:rPr>
          <w:sz w:val="20"/>
          <w:szCs w:val="20"/>
          <w:lang w:val="uk-UA"/>
        </w:rPr>
        <w:t>► відсутня реєстрація особи як платника податків у контролюючому органі, якщо така реєстрація є обов’язковою відповідно до ПКУ, або коли платник податків, що отримав податкове повідомлення або має податковий борг, вчиняє дії з переведення майна за межі України, його приховування або передачі іншим особам;</w:t>
      </w:r>
    </w:p>
    <w:p w:rsidR="00C3047D" w:rsidRPr="004E3ECA" w:rsidRDefault="00C3047D" w:rsidP="004E3ECA">
      <w:pPr>
        <w:jc w:val="both"/>
        <w:rPr>
          <w:sz w:val="20"/>
          <w:szCs w:val="20"/>
          <w:lang w:val="uk-UA"/>
        </w:rPr>
      </w:pPr>
      <w:r w:rsidRPr="004E3ECA">
        <w:rPr>
          <w:sz w:val="20"/>
          <w:szCs w:val="20"/>
          <w:lang w:val="uk-UA"/>
        </w:rPr>
        <w:t>► платник податків відмовляється від проведення перевірки стану збереження майна, яке перебуває у податковій заставі;</w:t>
      </w:r>
    </w:p>
    <w:p w:rsidR="00C3047D" w:rsidRPr="004E3ECA" w:rsidRDefault="00C3047D" w:rsidP="004E3ECA">
      <w:pPr>
        <w:jc w:val="both"/>
        <w:rPr>
          <w:sz w:val="20"/>
          <w:szCs w:val="20"/>
          <w:lang w:val="uk-UA"/>
        </w:rPr>
      </w:pPr>
      <w:r w:rsidRPr="004E3ECA">
        <w:rPr>
          <w:sz w:val="20"/>
          <w:szCs w:val="20"/>
          <w:lang w:val="uk-UA"/>
        </w:rPr>
        <w:t>►платник податків не допускає податкового керуючого до складення акта опису майна, яке передається в податкову заставу;</w:t>
      </w:r>
    </w:p>
    <w:p w:rsidR="00C3047D" w:rsidRPr="004E3ECA" w:rsidRDefault="00C3047D" w:rsidP="004E3ECA">
      <w:pPr>
        <w:jc w:val="both"/>
        <w:rPr>
          <w:sz w:val="20"/>
          <w:szCs w:val="20"/>
          <w:lang w:val="uk-UA"/>
        </w:rPr>
      </w:pPr>
      <w:r w:rsidRPr="004E3ECA">
        <w:rPr>
          <w:sz w:val="20"/>
          <w:szCs w:val="20"/>
          <w:lang w:val="uk-UA"/>
        </w:rPr>
        <w:t>► платник податків (його посадові особи або особи, які здійснюють готівкові розрахунки та/або провадять діяльність, що підлягає ліцензуванню) відмовляється від проведення відповідно до вимог ПКУ інвентаризації основних засобів, товарно-матеріальних цінностей, коштів (зняття залишків товарно-матеріальних цінностей, готівки).</w:t>
      </w:r>
    </w:p>
    <w:p w:rsidR="00C3047D" w:rsidRPr="004E3ECA" w:rsidRDefault="00C3047D" w:rsidP="004E3ECA">
      <w:pPr>
        <w:shd w:val="clear" w:color="auto" w:fill="FFFFFF"/>
        <w:jc w:val="both"/>
        <w:outlineLvl w:val="0"/>
        <w:rPr>
          <w:kern w:val="36"/>
          <w:sz w:val="20"/>
          <w:szCs w:val="20"/>
          <w:lang w:val="uk-UA" w:eastAsia="uk-UA"/>
        </w:rPr>
      </w:pPr>
    </w:p>
    <w:p w:rsidR="00C3047D" w:rsidRPr="004E3ECA" w:rsidRDefault="00C3047D" w:rsidP="004E3ECA">
      <w:pPr>
        <w:shd w:val="clear" w:color="auto" w:fill="FFFFFF"/>
        <w:jc w:val="both"/>
        <w:outlineLvl w:val="0"/>
        <w:rPr>
          <w:sz w:val="20"/>
          <w:szCs w:val="20"/>
          <w:lang w:val="uk-UA"/>
        </w:rPr>
      </w:pPr>
      <w:r w:rsidRPr="004E3ECA">
        <w:rPr>
          <w:b/>
          <w:sz w:val="20"/>
          <w:szCs w:val="20"/>
          <w:lang w:val="uk-UA"/>
        </w:rPr>
        <w:t>Обов’язок щодо застосування ставок земельного податку виникає з моменту оприлюднення останнього рішення відповідної місцевої ради</w:t>
      </w:r>
      <w:r w:rsidRPr="004E3ECA">
        <w:rPr>
          <w:sz w:val="20"/>
          <w:szCs w:val="20"/>
          <w:lang w:val="uk-UA"/>
        </w:rPr>
        <w:t xml:space="preserve"> </w:t>
      </w:r>
    </w:p>
    <w:p w:rsidR="00C3047D" w:rsidRPr="004E3ECA" w:rsidRDefault="00C3047D" w:rsidP="004E3ECA">
      <w:pPr>
        <w:pStyle w:val="a3"/>
        <w:shd w:val="clear" w:color="auto" w:fill="FFFFFF"/>
        <w:spacing w:before="0" w:beforeAutospacing="0" w:after="0" w:afterAutospacing="0"/>
        <w:jc w:val="both"/>
        <w:textAlignment w:val="baseline"/>
        <w:rPr>
          <w:sz w:val="20"/>
          <w:szCs w:val="20"/>
          <w:lang w:val="uk-UA"/>
        </w:rPr>
      </w:pPr>
      <w:r w:rsidRPr="004E3ECA">
        <w:rPr>
          <w:sz w:val="20"/>
          <w:szCs w:val="20"/>
          <w:lang w:val="uk-UA"/>
        </w:rPr>
        <w:t>Інформуємо, що нормами Податкового кодексу України (далі – ПКУ) визначено наступне:</w:t>
      </w:r>
    </w:p>
    <w:p w:rsidR="00C3047D" w:rsidRPr="004E3ECA" w:rsidRDefault="00C3047D" w:rsidP="004E3ECA">
      <w:pPr>
        <w:pStyle w:val="a3"/>
        <w:shd w:val="clear" w:color="auto" w:fill="FFFFFF"/>
        <w:spacing w:before="0" w:beforeAutospacing="0" w:after="0" w:afterAutospacing="0"/>
        <w:jc w:val="both"/>
        <w:textAlignment w:val="baseline"/>
        <w:rPr>
          <w:sz w:val="20"/>
          <w:szCs w:val="20"/>
          <w:lang w:val="uk-UA"/>
        </w:rPr>
      </w:pPr>
      <w:r w:rsidRPr="004E3ECA">
        <w:rPr>
          <w:sz w:val="20"/>
          <w:szCs w:val="20"/>
          <w:lang w:val="uk-UA"/>
        </w:rPr>
        <w:t xml:space="preserve">● рішення про встановлення місцевих податків та зборів офіційно оприлюднюється відповідним органом місцевого самоврядування </w:t>
      </w:r>
      <w:r w:rsidRPr="004E3ECA">
        <w:rPr>
          <w:rStyle w:val="a6"/>
          <w:sz w:val="20"/>
          <w:szCs w:val="20"/>
          <w:bdr w:val="none" w:sz="0" w:space="0" w:color="auto" w:frame="1"/>
          <w:lang w:val="uk-UA"/>
        </w:rPr>
        <w:t>до 15 липня року,</w:t>
      </w:r>
      <w:r w:rsidRPr="004E3ECA">
        <w:rPr>
          <w:sz w:val="20"/>
          <w:szCs w:val="20"/>
          <w:lang w:val="uk-UA"/>
        </w:rPr>
        <w:t xml:space="preserve"> що передує бюджетному періоду, в якому планується </w:t>
      </w:r>
      <w:r w:rsidRPr="004E3ECA">
        <w:rPr>
          <w:sz w:val="20"/>
          <w:szCs w:val="20"/>
          <w:lang w:val="uk-UA"/>
        </w:rPr>
        <w:lastRenderedPageBreak/>
        <w:t>застосовування встановлюваних місцевих податків та зборів або змін (плановий період). В іншому випадку – норми відповідних рішень застосовуються не раніше початку бюджетного періоду, що настає за плановим періодом (</w:t>
      </w:r>
      <w:r w:rsidRPr="004E3ECA">
        <w:rPr>
          <w:rStyle w:val="a6"/>
          <w:b w:val="0"/>
          <w:sz w:val="20"/>
          <w:szCs w:val="20"/>
          <w:bdr w:val="none" w:sz="0" w:space="0" w:color="auto" w:frame="1"/>
          <w:lang w:val="uk-UA"/>
        </w:rPr>
        <w:t>п.п. 12.3.4 п. 13.3                  ст. 12 ПКУ</w:t>
      </w:r>
      <w:r w:rsidRPr="004E3ECA">
        <w:rPr>
          <w:sz w:val="20"/>
          <w:szCs w:val="20"/>
          <w:lang w:val="uk-UA"/>
        </w:rPr>
        <w:t>);</w:t>
      </w:r>
    </w:p>
    <w:p w:rsidR="00C3047D" w:rsidRPr="004E3ECA" w:rsidRDefault="00C3047D" w:rsidP="004E3ECA">
      <w:pPr>
        <w:pStyle w:val="a3"/>
        <w:shd w:val="clear" w:color="auto" w:fill="FFFFFF"/>
        <w:spacing w:before="0" w:beforeAutospacing="0" w:after="0" w:afterAutospacing="0"/>
        <w:jc w:val="both"/>
        <w:textAlignment w:val="baseline"/>
        <w:rPr>
          <w:sz w:val="20"/>
          <w:szCs w:val="20"/>
          <w:lang w:val="uk-UA"/>
        </w:rPr>
      </w:pPr>
      <w:r w:rsidRPr="004E3ECA">
        <w:rPr>
          <w:sz w:val="20"/>
          <w:szCs w:val="20"/>
          <w:lang w:val="uk-UA"/>
        </w:rPr>
        <w:t>● до повноважень місцевих рад щодо податків та зборів належить до початку наступного бюджетного періоду прийняття рішення про встановлення місцевих податків та зборів, зміну розміру їх ставок, об’єкта оподаткування, порядку справляння чи надання податкових пільг, яке тягне за собою зміну податкових зобов’язань платників податків та яке набирає чинності з початку бюджетного періоду (</w:t>
      </w:r>
      <w:r w:rsidRPr="004E3ECA">
        <w:rPr>
          <w:rStyle w:val="a6"/>
          <w:b w:val="0"/>
          <w:sz w:val="20"/>
          <w:szCs w:val="20"/>
          <w:bdr w:val="none" w:sz="0" w:space="0" w:color="auto" w:frame="1"/>
          <w:lang w:val="uk-UA"/>
        </w:rPr>
        <w:t>п. 12.4.3 п. 12.4 ст. 12 ПКУ</w:t>
      </w:r>
      <w:r w:rsidRPr="004E3ECA">
        <w:rPr>
          <w:rStyle w:val="a6"/>
          <w:sz w:val="20"/>
          <w:szCs w:val="20"/>
          <w:bdr w:val="none" w:sz="0" w:space="0" w:color="auto" w:frame="1"/>
          <w:lang w:val="uk-UA"/>
        </w:rPr>
        <w:t>)</w:t>
      </w:r>
      <w:r w:rsidRPr="004E3ECA">
        <w:rPr>
          <w:sz w:val="20"/>
          <w:szCs w:val="20"/>
          <w:lang w:val="uk-UA"/>
        </w:rPr>
        <w:t>;</w:t>
      </w:r>
    </w:p>
    <w:p w:rsidR="00C3047D" w:rsidRPr="004E3ECA" w:rsidRDefault="00C3047D" w:rsidP="004E3ECA">
      <w:pPr>
        <w:pStyle w:val="a3"/>
        <w:shd w:val="clear" w:color="auto" w:fill="FFFFFF"/>
        <w:spacing w:before="0" w:beforeAutospacing="0" w:after="0" w:afterAutospacing="0"/>
        <w:jc w:val="both"/>
        <w:textAlignment w:val="baseline"/>
        <w:rPr>
          <w:sz w:val="20"/>
          <w:szCs w:val="20"/>
          <w:lang w:val="uk-UA"/>
        </w:rPr>
      </w:pPr>
      <w:r w:rsidRPr="004E3ECA">
        <w:rPr>
          <w:sz w:val="20"/>
          <w:szCs w:val="20"/>
          <w:lang w:val="uk-UA"/>
        </w:rPr>
        <w:t xml:space="preserve">● офіційно оприлюднене рішення про встановлення місцевих податків та зборів є нормативно-правовим актом з питань оподаткування місцевими податками та зборами, який набирає чинності з урахуванням строків, передбачених </w:t>
      </w:r>
      <w:r w:rsidRPr="004E3ECA">
        <w:rPr>
          <w:rStyle w:val="a6"/>
          <w:b w:val="0"/>
          <w:sz w:val="20"/>
          <w:szCs w:val="20"/>
          <w:bdr w:val="none" w:sz="0" w:space="0" w:color="auto" w:frame="1"/>
          <w:lang w:val="uk-UA"/>
        </w:rPr>
        <w:t>п.п. 12.3.4</w:t>
      </w:r>
      <w:r w:rsidRPr="004E3ECA">
        <w:rPr>
          <w:sz w:val="20"/>
          <w:szCs w:val="20"/>
          <w:lang w:val="uk-UA"/>
        </w:rPr>
        <w:t xml:space="preserve"> п. 12.3 ст. 12 ПКУ (</w:t>
      </w:r>
      <w:r w:rsidRPr="004E3ECA">
        <w:rPr>
          <w:rStyle w:val="a6"/>
          <w:b w:val="0"/>
          <w:sz w:val="20"/>
          <w:szCs w:val="20"/>
          <w:bdr w:val="none" w:sz="0" w:space="0" w:color="auto" w:frame="1"/>
          <w:lang w:val="uk-UA"/>
        </w:rPr>
        <w:t>п. 12.5 ст. 12 ПКУ</w:t>
      </w:r>
      <w:r w:rsidRPr="004E3ECA">
        <w:rPr>
          <w:rStyle w:val="a6"/>
          <w:sz w:val="20"/>
          <w:szCs w:val="20"/>
          <w:bdr w:val="none" w:sz="0" w:space="0" w:color="auto" w:frame="1"/>
          <w:lang w:val="uk-UA"/>
        </w:rPr>
        <w:t>)</w:t>
      </w:r>
      <w:r w:rsidRPr="004E3ECA">
        <w:rPr>
          <w:sz w:val="20"/>
          <w:szCs w:val="20"/>
          <w:lang w:val="uk-UA"/>
        </w:rPr>
        <w:t>.</w:t>
      </w:r>
    </w:p>
    <w:p w:rsidR="00C3047D" w:rsidRPr="004E3ECA" w:rsidRDefault="00C3047D" w:rsidP="004E3ECA">
      <w:pPr>
        <w:pStyle w:val="a3"/>
        <w:shd w:val="clear" w:color="auto" w:fill="FFFFFF"/>
        <w:spacing w:before="0" w:beforeAutospacing="0" w:after="0" w:afterAutospacing="0"/>
        <w:jc w:val="both"/>
        <w:textAlignment w:val="baseline"/>
        <w:rPr>
          <w:sz w:val="20"/>
          <w:szCs w:val="20"/>
          <w:lang w:val="uk-UA"/>
        </w:rPr>
      </w:pPr>
      <w:r w:rsidRPr="004E3ECA">
        <w:rPr>
          <w:sz w:val="20"/>
          <w:szCs w:val="20"/>
          <w:lang w:val="uk-UA"/>
        </w:rPr>
        <w:t>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(далі – Закон № 2628) внесено зміни до ПКУ.</w:t>
      </w:r>
    </w:p>
    <w:p w:rsidR="00C3047D" w:rsidRPr="004E3ECA" w:rsidRDefault="00C3047D" w:rsidP="004E3ECA">
      <w:pPr>
        <w:pStyle w:val="a3"/>
        <w:shd w:val="clear" w:color="auto" w:fill="FFFFFF"/>
        <w:spacing w:before="0" w:beforeAutospacing="0" w:after="0" w:afterAutospacing="0"/>
        <w:jc w:val="both"/>
        <w:textAlignment w:val="baseline"/>
        <w:rPr>
          <w:sz w:val="20"/>
          <w:szCs w:val="20"/>
          <w:lang w:val="uk-UA"/>
        </w:rPr>
      </w:pPr>
      <w:r w:rsidRPr="004E3ECA">
        <w:rPr>
          <w:sz w:val="20"/>
          <w:szCs w:val="20"/>
          <w:lang w:val="uk-UA"/>
        </w:rPr>
        <w:t>Зокрема, п. 3 розділу ІІ Закону № 2628 встановлено, що у 2019 році до прийнятих рішень органів місцевого самоврядування про встановлення місцевих податків і зборів, які прийняті на виконання цього Закону, не застосовуються вимоги п.п. 4.1.9 та п. 4.5 ст. 4, підпунктів 12.3.4, 12.4.3 та п. 12.5 ст. 12 ПКУ.</w:t>
      </w:r>
    </w:p>
    <w:p w:rsidR="00C3047D" w:rsidRPr="004E3ECA" w:rsidRDefault="00C3047D" w:rsidP="004E3ECA">
      <w:pPr>
        <w:pStyle w:val="a3"/>
        <w:shd w:val="clear" w:color="auto" w:fill="FFFFFF"/>
        <w:spacing w:before="0" w:beforeAutospacing="0" w:after="0" w:afterAutospacing="0"/>
        <w:jc w:val="both"/>
        <w:textAlignment w:val="baseline"/>
        <w:rPr>
          <w:sz w:val="20"/>
          <w:szCs w:val="20"/>
          <w:lang w:val="uk-UA"/>
        </w:rPr>
      </w:pPr>
      <w:r w:rsidRPr="004E3ECA">
        <w:rPr>
          <w:sz w:val="20"/>
          <w:szCs w:val="20"/>
          <w:lang w:val="uk-UA"/>
        </w:rPr>
        <w:t>Це дає право органам місцевого самоврядування протягом року вносити зміни до своїх рішень про встановлення плати за землю, в тому числі й у частині розміру ставок земельного податку.</w:t>
      </w:r>
    </w:p>
    <w:p w:rsidR="00C3047D" w:rsidRPr="004E3ECA" w:rsidRDefault="00C3047D" w:rsidP="004E3ECA">
      <w:pPr>
        <w:pStyle w:val="a3"/>
        <w:shd w:val="clear" w:color="auto" w:fill="FFFFFF"/>
        <w:spacing w:before="0" w:beforeAutospacing="0" w:after="0" w:afterAutospacing="0"/>
        <w:jc w:val="both"/>
        <w:textAlignment w:val="baseline"/>
        <w:rPr>
          <w:sz w:val="20"/>
          <w:szCs w:val="20"/>
          <w:lang w:val="uk-UA"/>
        </w:rPr>
      </w:pPr>
      <w:r w:rsidRPr="004E3ECA">
        <w:rPr>
          <w:sz w:val="20"/>
          <w:szCs w:val="20"/>
          <w:lang w:val="uk-UA"/>
        </w:rPr>
        <w:t>Відповідно до п. 5 ст. 59 Закону України від 21 травня 1997 року  № 280/97-ВР «Про місцеве самоврядування» із змінами та доповненнями акти органів місцевого самоврядування нормативно-правового характеру набирають чинності з дня їх офіційного оприлюднення, якщо органом не встановлено пізніший строк введення цих актів у дію.</w:t>
      </w:r>
    </w:p>
    <w:p w:rsidR="00C3047D" w:rsidRPr="004E3ECA" w:rsidRDefault="00C3047D" w:rsidP="004E3ECA">
      <w:pPr>
        <w:shd w:val="clear" w:color="auto" w:fill="FFFFFF"/>
        <w:jc w:val="both"/>
        <w:outlineLvl w:val="0"/>
        <w:rPr>
          <w:b/>
          <w:sz w:val="20"/>
          <w:szCs w:val="20"/>
          <w:lang w:val="uk-UA"/>
        </w:rPr>
      </w:pPr>
      <w:r w:rsidRPr="004E3ECA">
        <w:rPr>
          <w:sz w:val="20"/>
          <w:szCs w:val="20"/>
          <w:lang w:val="uk-UA"/>
        </w:rPr>
        <w:t xml:space="preserve">Отже, якщо </w:t>
      </w:r>
      <w:r w:rsidRPr="004E3ECA">
        <w:rPr>
          <w:rStyle w:val="a6"/>
          <w:b w:val="0"/>
          <w:sz w:val="20"/>
          <w:szCs w:val="20"/>
          <w:bdr w:val="none" w:sz="0" w:space="0" w:color="auto" w:frame="1"/>
          <w:lang w:val="uk-UA"/>
        </w:rPr>
        <w:t>рішення місцевих рад, прийняті та оприлюднені після   15 липня 2018 року, то вони є обов’язковими до виконання і набирають чинності з урахуванням строків, визначених такими рішеннями.</w:t>
      </w:r>
      <w:r w:rsidRPr="004E3ECA">
        <w:rPr>
          <w:b/>
          <w:sz w:val="20"/>
          <w:szCs w:val="20"/>
          <w:lang w:val="uk-UA"/>
        </w:rPr>
        <w:t xml:space="preserve"> </w:t>
      </w:r>
    </w:p>
    <w:p w:rsidR="00C3047D" w:rsidRPr="004E3ECA" w:rsidRDefault="00C3047D" w:rsidP="004E3ECA">
      <w:pPr>
        <w:shd w:val="clear" w:color="auto" w:fill="FFFFFF"/>
        <w:jc w:val="both"/>
        <w:outlineLvl w:val="0"/>
        <w:rPr>
          <w:sz w:val="20"/>
          <w:szCs w:val="20"/>
          <w:lang w:val="uk-UA"/>
        </w:rPr>
      </w:pPr>
      <w:r w:rsidRPr="004E3ECA">
        <w:rPr>
          <w:sz w:val="20"/>
          <w:szCs w:val="20"/>
          <w:lang w:val="uk-UA"/>
        </w:rPr>
        <w:t>Тобто, обов’язок щодо застосування ставок земельного податку у платника для розрахунку земельного податку на 2019 рік виникає з моменту оприлюднення останнього рішення відповідної ради з урахуванням строків, визначених таким рішенням.</w:t>
      </w:r>
    </w:p>
    <w:p w:rsidR="00C3047D" w:rsidRPr="004E3ECA" w:rsidRDefault="00C3047D" w:rsidP="004E3ECA">
      <w:pPr>
        <w:shd w:val="clear" w:color="auto" w:fill="FFFFFF"/>
        <w:jc w:val="both"/>
        <w:outlineLvl w:val="0"/>
        <w:rPr>
          <w:sz w:val="20"/>
          <w:szCs w:val="20"/>
          <w:lang w:val="uk-UA"/>
        </w:rPr>
      </w:pPr>
    </w:p>
    <w:p w:rsidR="00C3047D" w:rsidRPr="004E3ECA" w:rsidRDefault="00C3047D" w:rsidP="004E3ECA">
      <w:pPr>
        <w:jc w:val="both"/>
        <w:rPr>
          <w:b/>
          <w:sz w:val="20"/>
          <w:szCs w:val="20"/>
          <w:lang w:val="uk-UA"/>
        </w:rPr>
      </w:pPr>
      <w:r w:rsidRPr="004E3ECA">
        <w:rPr>
          <w:b/>
          <w:sz w:val="20"/>
          <w:szCs w:val="20"/>
          <w:lang w:val="uk-UA"/>
        </w:rPr>
        <w:t xml:space="preserve">Зупинення реєстрації в ЄРПН РК на зменшення податкових зобов’язань: хто подає пояснення </w:t>
      </w:r>
    </w:p>
    <w:p w:rsidR="00C3047D" w:rsidRPr="004E3ECA" w:rsidRDefault="00C3047D" w:rsidP="004E3ECA">
      <w:pPr>
        <w:jc w:val="both"/>
        <w:rPr>
          <w:sz w:val="20"/>
          <w:szCs w:val="20"/>
          <w:lang w:val="uk-UA"/>
        </w:rPr>
      </w:pPr>
      <w:r w:rsidRPr="004E3ECA">
        <w:rPr>
          <w:sz w:val="20"/>
          <w:szCs w:val="20"/>
          <w:lang w:val="uk-UA"/>
        </w:rPr>
        <w:t>Нагадуємо, що у разі зупинення реєстрації податкової накладної/розрахунку коригування (далі – ПН/РК) в Єдиному реєстрі податкових накладних (далі – ЄРПН) контролюючий орган протягом операційного дня надсилає (в електронній формі у текстовому форматі) в автоматичному режимі платнику ПДВ квитанцію про зупинення реєстрації ПН/РК. Така квитанція є підтвердженням зупинення такої реєстрації.</w:t>
      </w:r>
    </w:p>
    <w:p w:rsidR="00C3047D" w:rsidRPr="004E3ECA" w:rsidRDefault="00C3047D" w:rsidP="004E3ECA">
      <w:pPr>
        <w:jc w:val="both"/>
        <w:rPr>
          <w:sz w:val="20"/>
          <w:szCs w:val="20"/>
          <w:lang w:val="uk-UA"/>
        </w:rPr>
      </w:pPr>
      <w:r w:rsidRPr="004E3ECA">
        <w:rPr>
          <w:sz w:val="20"/>
          <w:szCs w:val="20"/>
          <w:lang w:val="uk-UA"/>
        </w:rPr>
        <w:t>Норми визначені п. 12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21 лютого 2018 року № 117 «Про затвердження порядків з питань зупинення реєстрації податкової накладної/розрахунку коригування в Єдиному реєстрі податкових накладних» із змінами (далі – Порядок № 117).</w:t>
      </w:r>
    </w:p>
    <w:p w:rsidR="00C3047D" w:rsidRPr="004E3ECA" w:rsidRDefault="00C3047D" w:rsidP="004E3ECA">
      <w:pPr>
        <w:jc w:val="both"/>
        <w:rPr>
          <w:sz w:val="20"/>
          <w:szCs w:val="20"/>
          <w:lang w:val="uk-UA"/>
        </w:rPr>
      </w:pPr>
      <w:r w:rsidRPr="004E3ECA">
        <w:rPr>
          <w:sz w:val="20"/>
          <w:szCs w:val="20"/>
          <w:lang w:val="uk-UA"/>
        </w:rPr>
        <w:t>Пунктом 13 Порядку № 117 обумовлено, що у квитанції про зупинення реєстрації ПН/РК зазначаються, зокрема:</w:t>
      </w:r>
    </w:p>
    <w:p w:rsidR="00C3047D" w:rsidRPr="004E3ECA" w:rsidRDefault="00C3047D" w:rsidP="004E3ECA">
      <w:pPr>
        <w:jc w:val="both"/>
        <w:rPr>
          <w:sz w:val="20"/>
          <w:szCs w:val="20"/>
          <w:lang w:val="uk-UA"/>
        </w:rPr>
      </w:pPr>
      <w:r w:rsidRPr="004E3ECA">
        <w:rPr>
          <w:sz w:val="20"/>
          <w:szCs w:val="20"/>
          <w:lang w:val="uk-UA"/>
        </w:rPr>
        <w:t>■ порядковий номер, номенклатура товарів/послуг продавця, код товару згідно з УКТЗЕД/послуги згідно з Державним класифікатором продукції та послуг, зазначені у ПН/РК, реєстрація яких зупинена;</w:t>
      </w:r>
    </w:p>
    <w:p w:rsidR="00C3047D" w:rsidRPr="004E3ECA" w:rsidRDefault="00C3047D" w:rsidP="004E3ECA">
      <w:pPr>
        <w:jc w:val="both"/>
        <w:rPr>
          <w:sz w:val="20"/>
          <w:szCs w:val="20"/>
          <w:lang w:val="uk-UA"/>
        </w:rPr>
      </w:pPr>
      <w:r w:rsidRPr="004E3ECA">
        <w:rPr>
          <w:sz w:val="20"/>
          <w:szCs w:val="20"/>
          <w:lang w:val="uk-UA"/>
        </w:rPr>
        <w:t>■ пропозиція щодо надання платником ПДВ пояснень та копій документів, необхідних для прийняття контролюючим органом рішення про реєстрацію ПН/РК в ЄРПН.</w:t>
      </w:r>
    </w:p>
    <w:p w:rsidR="00C3047D" w:rsidRPr="004E3ECA" w:rsidRDefault="00C3047D" w:rsidP="004E3ECA">
      <w:pPr>
        <w:jc w:val="both"/>
        <w:rPr>
          <w:sz w:val="20"/>
          <w:szCs w:val="20"/>
          <w:lang w:val="uk-UA"/>
        </w:rPr>
      </w:pPr>
      <w:r w:rsidRPr="004E3ECA">
        <w:rPr>
          <w:sz w:val="20"/>
          <w:szCs w:val="20"/>
          <w:lang w:val="uk-UA"/>
        </w:rPr>
        <w:t>Пунктом 192.1 ст. 192 Податкового кодексу України встановлено, що РК, складений постачальником (продавцем) товарів/послуг до ПН, яка складена на отримувача – платника ПДВ, підлягає реєстрації в ЄРПН отримувачем (покупцем) товарів/послуг, якщо передбачається зменшення суми компенсації вартості товарів/послуг їх постачальнику, для чого постачальник (продавець) надсилає складений РК отримувачу.</w:t>
      </w:r>
    </w:p>
    <w:p w:rsidR="00C3047D" w:rsidRPr="004E3ECA" w:rsidRDefault="00C3047D" w:rsidP="004E3ECA">
      <w:pPr>
        <w:jc w:val="both"/>
        <w:rPr>
          <w:sz w:val="20"/>
          <w:szCs w:val="20"/>
          <w:lang w:val="uk-UA"/>
        </w:rPr>
      </w:pPr>
      <w:r w:rsidRPr="004E3ECA">
        <w:rPr>
          <w:sz w:val="20"/>
          <w:szCs w:val="20"/>
          <w:lang w:val="uk-UA"/>
        </w:rPr>
        <w:t>Отже, у разі зупинення реєстрації в ЄРПН РК на зменшення податкових зобов’язань, пояснення та копії документів, необхідні для прийняття контролюючим органом рішення про реєстрацію РК в ЄРПН, подаються платником ПДВ – продавцем, що зазначений у РК та ПН, яка коригується.</w:t>
      </w:r>
    </w:p>
    <w:p w:rsidR="00C3047D" w:rsidRPr="004E3ECA" w:rsidRDefault="00C3047D" w:rsidP="004E3ECA">
      <w:pPr>
        <w:shd w:val="clear" w:color="auto" w:fill="FFFFFF"/>
        <w:jc w:val="both"/>
        <w:outlineLvl w:val="0"/>
        <w:rPr>
          <w:b/>
          <w:bCs/>
          <w:kern w:val="36"/>
          <w:sz w:val="20"/>
          <w:szCs w:val="20"/>
          <w:lang w:val="uk-UA" w:eastAsia="uk-UA"/>
        </w:rPr>
      </w:pPr>
    </w:p>
    <w:p w:rsidR="00C3047D" w:rsidRPr="004E3ECA" w:rsidRDefault="00C3047D" w:rsidP="004E3ECA">
      <w:pPr>
        <w:jc w:val="both"/>
        <w:rPr>
          <w:b/>
          <w:sz w:val="20"/>
          <w:szCs w:val="20"/>
          <w:lang w:val="uk-UA"/>
        </w:rPr>
      </w:pPr>
      <w:r w:rsidRPr="004E3ECA">
        <w:rPr>
          <w:b/>
          <w:sz w:val="20"/>
          <w:szCs w:val="20"/>
          <w:lang w:val="uk-UA"/>
        </w:rPr>
        <w:t>Граничні строки подання податкової декларації у разі припинення ФОП підприємницької діяльності</w:t>
      </w:r>
    </w:p>
    <w:p w:rsidR="00C3047D" w:rsidRPr="004E3ECA" w:rsidRDefault="00C3047D" w:rsidP="004E3ECA">
      <w:pPr>
        <w:jc w:val="both"/>
        <w:rPr>
          <w:sz w:val="20"/>
          <w:szCs w:val="20"/>
          <w:lang w:val="uk-UA"/>
        </w:rPr>
      </w:pPr>
      <w:r w:rsidRPr="004E3ECA">
        <w:rPr>
          <w:sz w:val="20"/>
          <w:szCs w:val="20"/>
          <w:lang w:val="uk-UA"/>
        </w:rPr>
        <w:t>Інформуємо, що фізичні особи – підприємці (далі – ФОП) на загальній системі оподаткування, стосовно яких проведено державну реєстрацію припинення підприємницької діяльності ФОП за її рішенням, подають ліквідаційні податкові декларації про майновий стан і доходи (далі – Декларація) щодо отриманих доходів востаннє за звітний період з дня, наступного за днем закінчення попереднього базового податкового (звітного) періоду до останнього дня календарного місяця, в якому проведено державну реєстрацію припинення підприємницької діяльності, протягом   30 календарних днів з дня проведення державної реєстрації припинення підприємницької діяльності.</w:t>
      </w:r>
    </w:p>
    <w:p w:rsidR="00C3047D" w:rsidRPr="004E3ECA" w:rsidRDefault="00C3047D" w:rsidP="004E3ECA">
      <w:pPr>
        <w:jc w:val="both"/>
        <w:rPr>
          <w:sz w:val="20"/>
          <w:szCs w:val="20"/>
          <w:lang w:val="uk-UA"/>
        </w:rPr>
      </w:pPr>
      <w:r w:rsidRPr="004E3ECA">
        <w:rPr>
          <w:sz w:val="20"/>
          <w:szCs w:val="20"/>
          <w:lang w:val="uk-UA"/>
        </w:rPr>
        <w:t>У разі проведення державної реєстрації припинення підприємницької діяльності ФОП за її рішенням останнім базовим податковим (звітним) періодом є період з дня, наступного за днем закінчення попереднього базового податкового (звітного) періоду до останнього дня календарного місяця, в якому проведено державну реєстрацію припинення підприємницької діяльності.</w:t>
      </w:r>
    </w:p>
    <w:p w:rsidR="00C3047D" w:rsidRPr="004E3ECA" w:rsidRDefault="00C3047D" w:rsidP="004E3ECA">
      <w:pPr>
        <w:jc w:val="both"/>
        <w:rPr>
          <w:sz w:val="20"/>
          <w:szCs w:val="20"/>
          <w:lang w:val="uk-UA"/>
        </w:rPr>
      </w:pPr>
      <w:r w:rsidRPr="004E3ECA">
        <w:rPr>
          <w:sz w:val="20"/>
          <w:szCs w:val="20"/>
          <w:lang w:val="uk-UA"/>
        </w:rPr>
        <w:t>Норми визначені п. 177.11 ст. 177 Податкового кодексу України (далі – ПКУ).</w:t>
      </w:r>
    </w:p>
    <w:p w:rsidR="00C3047D" w:rsidRPr="004E3ECA" w:rsidRDefault="00C3047D" w:rsidP="004E3ECA">
      <w:pPr>
        <w:jc w:val="both"/>
        <w:rPr>
          <w:sz w:val="20"/>
          <w:szCs w:val="20"/>
          <w:lang w:val="uk-UA"/>
        </w:rPr>
      </w:pPr>
      <w:r w:rsidRPr="004E3ECA">
        <w:rPr>
          <w:sz w:val="20"/>
          <w:szCs w:val="20"/>
          <w:lang w:val="uk-UA"/>
        </w:rPr>
        <w:t>У разі державної реєстрації припинення підприємницької діяльності ФОП, які є платниками єдиного податку, останнім податковим (звітним) періодом вважається період, у якому відповідним контролюючим органом отримано від державного реєстратора повідомлення про проведення державної реєстрації такого припинення (п. 294.6 ст. 294 ПКУ)</w:t>
      </w:r>
    </w:p>
    <w:p w:rsidR="00C3047D" w:rsidRPr="004E3ECA" w:rsidRDefault="00C3047D" w:rsidP="004E3ECA">
      <w:pPr>
        <w:jc w:val="both"/>
        <w:rPr>
          <w:sz w:val="20"/>
          <w:szCs w:val="20"/>
          <w:lang w:val="uk-UA"/>
        </w:rPr>
      </w:pPr>
      <w:r w:rsidRPr="004E3ECA">
        <w:rPr>
          <w:sz w:val="20"/>
          <w:szCs w:val="20"/>
          <w:lang w:val="uk-UA"/>
        </w:rPr>
        <w:lastRenderedPageBreak/>
        <w:t xml:space="preserve">ФОП, які застосовували спрощену систему оподаткування, подають податкові декларації платника єдиного податку востаннє за податковий (звітний) квартал, в якому проведено державну реєстрацію припинення підприємницької діяльності, з наростаючим підсумком з початку року протягом 40 календарних днів, що настають за останнім календарним днем звітного (податкового) кварталу відповідно до п.п. 49.18.2 п. 49.18 ст. 49 ПКУ. </w:t>
      </w:r>
    </w:p>
    <w:p w:rsidR="00C3047D" w:rsidRPr="004E3ECA" w:rsidRDefault="00C3047D" w:rsidP="004E3ECA">
      <w:pPr>
        <w:jc w:val="both"/>
        <w:rPr>
          <w:sz w:val="20"/>
          <w:szCs w:val="20"/>
          <w:lang w:val="uk-UA"/>
        </w:rPr>
      </w:pPr>
    </w:p>
    <w:p w:rsidR="00C3047D" w:rsidRPr="004E3ECA" w:rsidRDefault="00C3047D" w:rsidP="004E3ECA">
      <w:pPr>
        <w:shd w:val="clear" w:color="auto" w:fill="FFFFFF"/>
        <w:jc w:val="both"/>
        <w:rPr>
          <w:b/>
          <w:bCs/>
          <w:sz w:val="20"/>
          <w:szCs w:val="20"/>
          <w:lang w:val="uk-UA"/>
        </w:rPr>
      </w:pPr>
      <w:r w:rsidRPr="004E3ECA">
        <w:rPr>
          <w:b/>
          <w:sz w:val="20"/>
          <w:szCs w:val="20"/>
          <w:lang w:val="uk-UA"/>
        </w:rPr>
        <w:t>Результати інформаційно-роз’яснювальної</w:t>
      </w:r>
      <w:r w:rsidRPr="004E3ECA">
        <w:rPr>
          <w:b/>
          <w:bCs/>
          <w:sz w:val="20"/>
          <w:szCs w:val="20"/>
          <w:lang w:val="uk-UA"/>
        </w:rPr>
        <w:t xml:space="preserve"> кампанії декларування громадянами доходів</w:t>
      </w:r>
    </w:p>
    <w:p w:rsidR="00C3047D" w:rsidRPr="004E3ECA" w:rsidRDefault="00C3047D" w:rsidP="004E3ECA">
      <w:pPr>
        <w:pStyle w:val="a3"/>
        <w:shd w:val="clear" w:color="auto" w:fill="FFFFFF"/>
        <w:spacing w:before="0" w:beforeAutospacing="0" w:after="0" w:afterAutospacing="0"/>
        <w:jc w:val="both"/>
        <w:rPr>
          <w:sz w:val="20"/>
          <w:szCs w:val="20"/>
          <w:lang w:val="uk-UA"/>
        </w:rPr>
      </w:pPr>
      <w:r w:rsidRPr="004E3ECA">
        <w:rPr>
          <w:sz w:val="20"/>
          <w:szCs w:val="20"/>
          <w:lang w:val="uk-UA"/>
        </w:rPr>
        <w:t>За результатами цьогорічної деклараційної кампанії громадянами та фізичними особами, які провадять незалежну професійну діяльність, Дніпропетровщини подано майже 40 тис.</w:t>
      </w:r>
      <w:r w:rsidRPr="004E3ECA">
        <w:rPr>
          <w:rStyle w:val="a6"/>
          <w:b w:val="0"/>
          <w:sz w:val="20"/>
          <w:szCs w:val="20"/>
          <w:lang w:val="uk-UA"/>
        </w:rPr>
        <w:t xml:space="preserve"> </w:t>
      </w:r>
      <w:r w:rsidRPr="004E3ECA">
        <w:rPr>
          <w:sz w:val="20"/>
          <w:szCs w:val="20"/>
          <w:lang w:val="uk-UA"/>
        </w:rPr>
        <w:t>декларацій про майновий стан і доходи. Загальна сума задекларованих доходів склала 4 млрд 49 млн гривень.</w:t>
      </w:r>
    </w:p>
    <w:p w:rsidR="00C3047D" w:rsidRPr="004E3ECA" w:rsidRDefault="00C3047D" w:rsidP="004E3ECA">
      <w:pPr>
        <w:tabs>
          <w:tab w:val="left" w:pos="0"/>
        </w:tabs>
        <w:jc w:val="both"/>
        <w:rPr>
          <w:sz w:val="20"/>
          <w:szCs w:val="20"/>
          <w:lang w:val="uk-UA"/>
        </w:rPr>
      </w:pPr>
      <w:r w:rsidRPr="004E3ECA">
        <w:rPr>
          <w:sz w:val="20"/>
          <w:szCs w:val="20"/>
          <w:lang w:val="uk-UA"/>
        </w:rPr>
        <w:t>З метою забезпечення своєчасного та у повному обсязі проведення кампанії декларування органами ДФС у Дніпропетровській області протягом 2019 року організована інформаційно-роз’яснювальна робота:</w:t>
      </w:r>
    </w:p>
    <w:p w:rsidR="00C3047D" w:rsidRPr="004E3ECA" w:rsidRDefault="00C3047D" w:rsidP="004E3ECA">
      <w:pPr>
        <w:tabs>
          <w:tab w:val="left" w:pos="0"/>
        </w:tabs>
        <w:jc w:val="both"/>
        <w:rPr>
          <w:sz w:val="20"/>
          <w:szCs w:val="20"/>
          <w:lang w:val="uk-UA"/>
        </w:rPr>
      </w:pPr>
      <w:r w:rsidRPr="004E3ECA">
        <w:rPr>
          <w:sz w:val="20"/>
          <w:szCs w:val="20"/>
          <w:lang w:val="uk-UA"/>
        </w:rPr>
        <w:t>- у засобах масової інформації, з урахуванням Інтернет-мережі, розміщено   1 369 інформаційних матеріалів з питань декларування громадянами доходів, отриманих протягом 2018 року;</w:t>
      </w:r>
    </w:p>
    <w:p w:rsidR="00C3047D" w:rsidRPr="004E3ECA" w:rsidRDefault="00C3047D" w:rsidP="004E3ECA">
      <w:pPr>
        <w:tabs>
          <w:tab w:val="left" w:pos="540"/>
        </w:tabs>
        <w:jc w:val="both"/>
        <w:rPr>
          <w:sz w:val="20"/>
          <w:szCs w:val="20"/>
          <w:lang w:val="uk-UA" w:eastAsia="uk-UA"/>
        </w:rPr>
      </w:pPr>
      <w:r w:rsidRPr="004E3ECA">
        <w:rPr>
          <w:sz w:val="20"/>
          <w:szCs w:val="20"/>
          <w:lang w:val="uk-UA" w:eastAsia="uk-UA"/>
        </w:rPr>
        <w:t>- на офіційному суб-сайті «Територіальні органи ДФС у Дніпропетровській області» розміщено 251 матеріал;</w:t>
      </w:r>
    </w:p>
    <w:p w:rsidR="00C3047D" w:rsidRPr="004E3ECA" w:rsidRDefault="00C3047D" w:rsidP="004E3ECA">
      <w:pPr>
        <w:tabs>
          <w:tab w:val="left" w:pos="540"/>
        </w:tabs>
        <w:jc w:val="both"/>
        <w:rPr>
          <w:sz w:val="20"/>
          <w:szCs w:val="20"/>
          <w:lang w:val="uk-UA" w:eastAsia="uk-UA"/>
        </w:rPr>
      </w:pPr>
      <w:r w:rsidRPr="004E3ECA">
        <w:rPr>
          <w:sz w:val="20"/>
          <w:szCs w:val="20"/>
          <w:lang w:val="uk-UA" w:eastAsia="uk-UA"/>
        </w:rPr>
        <w:t xml:space="preserve">-  на сайтах місцевих рад </w:t>
      </w:r>
      <w:r w:rsidRPr="004E3ECA">
        <w:rPr>
          <w:sz w:val="20"/>
          <w:szCs w:val="20"/>
          <w:lang w:val="uk-UA"/>
        </w:rPr>
        <w:t>–</w:t>
      </w:r>
      <w:r w:rsidRPr="004E3ECA">
        <w:rPr>
          <w:sz w:val="20"/>
          <w:szCs w:val="20"/>
          <w:lang w:val="uk-UA" w:eastAsia="uk-UA"/>
        </w:rPr>
        <w:t xml:space="preserve"> 1 045 інформаційних повідомлень;</w:t>
      </w:r>
    </w:p>
    <w:p w:rsidR="00C3047D" w:rsidRPr="004E3ECA" w:rsidRDefault="00C3047D" w:rsidP="004E3ECA">
      <w:pPr>
        <w:jc w:val="both"/>
        <w:rPr>
          <w:sz w:val="20"/>
          <w:szCs w:val="20"/>
          <w:lang w:val="uk-UA"/>
        </w:rPr>
      </w:pPr>
      <w:r w:rsidRPr="004E3ECA">
        <w:rPr>
          <w:sz w:val="20"/>
          <w:szCs w:val="20"/>
          <w:lang w:val="uk-UA"/>
        </w:rPr>
        <w:t>- створено</w:t>
      </w:r>
      <w:r w:rsidRPr="004E3ECA">
        <w:rPr>
          <w:b/>
          <w:sz w:val="20"/>
          <w:szCs w:val="20"/>
          <w:lang w:val="uk-UA"/>
        </w:rPr>
        <w:t xml:space="preserve"> </w:t>
      </w:r>
      <w:r w:rsidRPr="004E3ECA">
        <w:rPr>
          <w:sz w:val="20"/>
          <w:szCs w:val="20"/>
          <w:lang w:val="uk-UA"/>
        </w:rPr>
        <w:t>9 відеороликів щодо проведення Деклараційної кампанії – 2019, які розміщені на суб-сайті.</w:t>
      </w:r>
    </w:p>
    <w:p w:rsidR="00C3047D" w:rsidRPr="004E3ECA" w:rsidRDefault="00C3047D" w:rsidP="004E3ECA">
      <w:pPr>
        <w:jc w:val="both"/>
        <w:rPr>
          <w:sz w:val="20"/>
          <w:szCs w:val="20"/>
          <w:lang w:val="uk-UA"/>
        </w:rPr>
      </w:pPr>
      <w:r w:rsidRPr="004E3ECA">
        <w:rPr>
          <w:sz w:val="20"/>
          <w:szCs w:val="20"/>
          <w:lang w:val="uk-UA"/>
        </w:rPr>
        <w:t>Основні питання декларування розглядалися під час проведення                  93 семінарів, практикумів з платниками податків; 75 засідань «круглого столу»; 75 лекцій; 61 зустрічі з бізнесом та інститутами громадянського суспільства;      39 сеансів телефонного зв’язку «гаряча лінія»; 36 інтерв’ю та коментарів;           36 виступів керівників і посадових осіб на радіо та телебаченні; 32 прес-конференцій, брифінгів та Інтернет-конференцій.</w:t>
      </w:r>
    </w:p>
    <w:p w:rsidR="00C3047D" w:rsidRPr="004E3ECA" w:rsidRDefault="00C3047D" w:rsidP="004E3ECA">
      <w:pPr>
        <w:jc w:val="both"/>
        <w:rPr>
          <w:b/>
          <w:sz w:val="20"/>
          <w:szCs w:val="20"/>
          <w:lang w:val="uk-UA"/>
        </w:rPr>
      </w:pPr>
      <w:r w:rsidRPr="004E3ECA">
        <w:rPr>
          <w:sz w:val="20"/>
          <w:szCs w:val="20"/>
          <w:lang w:val="uk-UA"/>
        </w:rPr>
        <w:t>Інформація щодо кампанії декларування громадянами доходів, а саме:                   інформаційні повідомлення та відеоролики також висвітлюються на офіційній сторінці «ДФС у Дніпропетровській області» у «Facebook».</w:t>
      </w:r>
    </w:p>
    <w:p w:rsidR="00C3047D" w:rsidRPr="004E3ECA" w:rsidRDefault="00C3047D" w:rsidP="004E3ECA">
      <w:pPr>
        <w:jc w:val="both"/>
        <w:rPr>
          <w:sz w:val="20"/>
          <w:szCs w:val="20"/>
          <w:lang w:val="uk-UA"/>
        </w:rPr>
      </w:pPr>
      <w:r w:rsidRPr="004E3ECA">
        <w:rPr>
          <w:sz w:val="20"/>
          <w:szCs w:val="20"/>
          <w:lang w:val="uk-UA"/>
        </w:rPr>
        <w:t>До проведення роз’яснювальної роботи з питання декларування доходів громадян залучено 14 відомих громадських діячів, спортсменів, акторів, інших публічних осіб.</w:t>
      </w:r>
    </w:p>
    <w:p w:rsidR="00C3047D" w:rsidRPr="004E3ECA" w:rsidRDefault="00C3047D" w:rsidP="004E3ECA">
      <w:pPr>
        <w:jc w:val="both"/>
        <w:rPr>
          <w:sz w:val="20"/>
          <w:szCs w:val="20"/>
          <w:lang w:val="uk-UA"/>
        </w:rPr>
      </w:pPr>
      <w:r w:rsidRPr="004E3ECA">
        <w:rPr>
          <w:sz w:val="20"/>
          <w:szCs w:val="20"/>
          <w:lang w:val="uk-UA"/>
        </w:rPr>
        <w:t>Випущено</w:t>
      </w:r>
      <w:r w:rsidRPr="004E3ECA">
        <w:rPr>
          <w:b/>
          <w:sz w:val="20"/>
          <w:szCs w:val="20"/>
          <w:lang w:val="uk-UA"/>
        </w:rPr>
        <w:t xml:space="preserve"> </w:t>
      </w:r>
      <w:r w:rsidRPr="004E3ECA">
        <w:rPr>
          <w:sz w:val="20"/>
          <w:szCs w:val="20"/>
          <w:lang w:val="uk-UA"/>
        </w:rPr>
        <w:t>126 видів власної друкованої продукції загальним накладом              4 653 примірники.</w:t>
      </w:r>
    </w:p>
    <w:p w:rsidR="00C3047D" w:rsidRPr="004E3ECA" w:rsidRDefault="00C3047D" w:rsidP="004E3ECA">
      <w:pPr>
        <w:jc w:val="both"/>
        <w:rPr>
          <w:sz w:val="20"/>
          <w:szCs w:val="20"/>
          <w:lang w:val="uk-UA"/>
        </w:rPr>
      </w:pPr>
      <w:r w:rsidRPr="004E3ECA">
        <w:rPr>
          <w:sz w:val="20"/>
          <w:szCs w:val="20"/>
          <w:lang w:val="uk-UA"/>
        </w:rPr>
        <w:t>Також проведено 69 інших заходів, у тому числі і сучасних методів доведення інформації, стосовно кампанії декларування громадянами своїх доходів.</w:t>
      </w:r>
    </w:p>
    <w:p w:rsidR="00C3047D" w:rsidRPr="004E3ECA" w:rsidRDefault="00C3047D" w:rsidP="004E3ECA">
      <w:pPr>
        <w:shd w:val="clear" w:color="auto" w:fill="FFFFFF"/>
        <w:jc w:val="both"/>
        <w:outlineLvl w:val="0"/>
        <w:rPr>
          <w:kern w:val="36"/>
          <w:sz w:val="20"/>
          <w:szCs w:val="20"/>
          <w:lang w:val="uk-UA" w:eastAsia="uk-UA"/>
        </w:rPr>
      </w:pPr>
    </w:p>
    <w:p w:rsidR="00C3047D" w:rsidRPr="004E3ECA" w:rsidRDefault="00C3047D" w:rsidP="004E3ECA">
      <w:pPr>
        <w:jc w:val="both"/>
        <w:rPr>
          <w:b/>
          <w:sz w:val="20"/>
          <w:szCs w:val="20"/>
          <w:lang w:val="uk-UA"/>
        </w:rPr>
      </w:pPr>
      <w:r w:rsidRPr="004E3ECA">
        <w:rPr>
          <w:b/>
          <w:sz w:val="20"/>
          <w:szCs w:val="20"/>
          <w:lang w:val="uk-UA"/>
        </w:rPr>
        <w:t>Граничні строки розрахунків для низки експортно-імпортних операцій скасовано</w:t>
      </w:r>
    </w:p>
    <w:p w:rsidR="00C3047D" w:rsidRPr="004E3ECA" w:rsidRDefault="00C3047D" w:rsidP="004E3ECA">
      <w:pPr>
        <w:jc w:val="both"/>
        <w:rPr>
          <w:sz w:val="20"/>
          <w:szCs w:val="20"/>
          <w:lang w:val="uk-UA"/>
        </w:rPr>
      </w:pPr>
      <w:r w:rsidRPr="004E3ECA">
        <w:rPr>
          <w:sz w:val="20"/>
          <w:szCs w:val="20"/>
          <w:lang w:val="uk-UA"/>
        </w:rPr>
        <w:t>Повідомляємо, що 16.05.2019 набрала чинності постанова Правління Національного банку України від 14 травня 2019 року № 67 «Про встановлення винятків та (або) особливостей запровадження граничних строків розрахунків за операціями з експорту та імпорту товарів і внесення змін до деяких нормативно-правових актів» (далі – Постанова № 67).</w:t>
      </w:r>
    </w:p>
    <w:p w:rsidR="00C3047D" w:rsidRPr="004E3ECA" w:rsidRDefault="00C3047D" w:rsidP="004E3ECA">
      <w:pPr>
        <w:jc w:val="both"/>
        <w:rPr>
          <w:sz w:val="20"/>
          <w:szCs w:val="20"/>
          <w:lang w:val="uk-UA"/>
        </w:rPr>
      </w:pPr>
      <w:r w:rsidRPr="004E3ECA">
        <w:rPr>
          <w:sz w:val="20"/>
          <w:szCs w:val="20"/>
          <w:lang w:val="uk-UA"/>
        </w:rPr>
        <w:t>У межах валютної лібералізації Національний банк України (далі – НБУ) спростив валютний нагляд за дотриманням граничних строків розрахунків для експорту робіт, послуг та прав інтелектуальної власності, а також низки операцій з експорту та імпорту товарів, що є важливими, зокрема, для забезпечення обороноздатності країни, належного доступу українців до медичних послуг і розвитку авіаційно-космічного будування.</w:t>
      </w:r>
    </w:p>
    <w:p w:rsidR="00C3047D" w:rsidRPr="004E3ECA" w:rsidRDefault="00C3047D" w:rsidP="004E3ECA">
      <w:pPr>
        <w:jc w:val="both"/>
        <w:rPr>
          <w:sz w:val="20"/>
          <w:szCs w:val="20"/>
          <w:lang w:val="uk-UA"/>
        </w:rPr>
      </w:pPr>
      <w:r w:rsidRPr="004E3ECA">
        <w:rPr>
          <w:sz w:val="20"/>
          <w:szCs w:val="20"/>
          <w:lang w:val="uk-UA"/>
        </w:rPr>
        <w:t>Відтепер граничні строки розрахунків за зовнішньоекономічними операціями (на сьогодні – 365 днів) не будуть розповсюджуватися на такі з них:</w:t>
      </w:r>
    </w:p>
    <w:p w:rsidR="00C3047D" w:rsidRPr="004E3ECA" w:rsidRDefault="00C3047D" w:rsidP="004E3ECA">
      <w:pPr>
        <w:jc w:val="both"/>
        <w:rPr>
          <w:sz w:val="20"/>
          <w:szCs w:val="20"/>
          <w:lang w:val="uk-UA"/>
        </w:rPr>
      </w:pPr>
      <w:r w:rsidRPr="004E3ECA">
        <w:rPr>
          <w:sz w:val="20"/>
          <w:szCs w:val="20"/>
          <w:lang w:val="uk-UA"/>
        </w:rPr>
        <w:t>► імпорт товарів за державними контрактами з оборонного замовлення;</w:t>
      </w:r>
    </w:p>
    <w:p w:rsidR="00C3047D" w:rsidRPr="004E3ECA" w:rsidRDefault="00C3047D" w:rsidP="004E3ECA">
      <w:pPr>
        <w:jc w:val="both"/>
        <w:rPr>
          <w:sz w:val="20"/>
          <w:szCs w:val="20"/>
          <w:lang w:val="uk-UA"/>
        </w:rPr>
      </w:pPr>
      <w:r w:rsidRPr="004E3ECA">
        <w:rPr>
          <w:sz w:val="20"/>
          <w:szCs w:val="20"/>
          <w:lang w:val="uk-UA"/>
        </w:rPr>
        <w:t>► імпорт послуг чи лікарських засобів за угодами МОЗ України із спеціалізованими організаціями, а також імпорт послуг для лікування громадян із рідкісними (орфанними) захворюваннями;</w:t>
      </w:r>
    </w:p>
    <w:p w:rsidR="00C3047D" w:rsidRPr="004E3ECA" w:rsidRDefault="00C3047D" w:rsidP="004E3ECA">
      <w:pPr>
        <w:jc w:val="both"/>
        <w:rPr>
          <w:sz w:val="20"/>
          <w:szCs w:val="20"/>
          <w:lang w:val="uk-UA"/>
        </w:rPr>
      </w:pPr>
      <w:r w:rsidRPr="004E3ECA">
        <w:rPr>
          <w:sz w:val="20"/>
          <w:szCs w:val="20"/>
          <w:lang w:val="uk-UA"/>
        </w:rPr>
        <w:t>► імпорт товарів, які використовуються для виробництва космічної та авіаційної техніки та агрегатів;</w:t>
      </w:r>
    </w:p>
    <w:p w:rsidR="00C3047D" w:rsidRPr="004E3ECA" w:rsidRDefault="00C3047D" w:rsidP="004E3ECA">
      <w:pPr>
        <w:jc w:val="both"/>
        <w:rPr>
          <w:sz w:val="20"/>
          <w:szCs w:val="20"/>
          <w:lang w:val="uk-UA"/>
        </w:rPr>
      </w:pPr>
      <w:r w:rsidRPr="004E3ECA">
        <w:rPr>
          <w:sz w:val="20"/>
          <w:szCs w:val="20"/>
          <w:lang w:val="uk-UA"/>
        </w:rPr>
        <w:t>► експорт-імпорт товарів у межах угод про розподіл продукції;</w:t>
      </w:r>
    </w:p>
    <w:p w:rsidR="00C3047D" w:rsidRPr="004E3ECA" w:rsidRDefault="00C3047D" w:rsidP="004E3ECA">
      <w:pPr>
        <w:jc w:val="both"/>
        <w:rPr>
          <w:sz w:val="20"/>
          <w:szCs w:val="20"/>
          <w:lang w:val="uk-UA"/>
        </w:rPr>
      </w:pPr>
      <w:r w:rsidRPr="004E3ECA">
        <w:rPr>
          <w:sz w:val="20"/>
          <w:szCs w:val="20"/>
          <w:lang w:val="uk-UA"/>
        </w:rPr>
        <w:t>► експорт робіт, послуг (крім транспортних і страхових послуг та робіт) та прав інтелектуальної власності.</w:t>
      </w:r>
    </w:p>
    <w:p w:rsidR="00C3047D" w:rsidRPr="004E3ECA" w:rsidRDefault="00C3047D" w:rsidP="004E3ECA">
      <w:pPr>
        <w:jc w:val="both"/>
        <w:rPr>
          <w:sz w:val="20"/>
          <w:szCs w:val="20"/>
          <w:lang w:val="uk-UA"/>
        </w:rPr>
      </w:pPr>
      <w:r w:rsidRPr="004E3ECA">
        <w:rPr>
          <w:sz w:val="20"/>
          <w:szCs w:val="20"/>
          <w:lang w:val="uk-UA"/>
        </w:rPr>
        <w:t xml:space="preserve">Постанову № 67 розміщено 15.05.2019 на сторінці офіційного інтернет-представництва НБУ у розділі «Офіційне опублікування нормативно-правових актів» за посиланням </w:t>
      </w:r>
    </w:p>
    <w:p w:rsidR="00C3047D" w:rsidRPr="004E3ECA" w:rsidRDefault="000D09BA" w:rsidP="004E3ECA">
      <w:pPr>
        <w:jc w:val="both"/>
        <w:rPr>
          <w:b/>
          <w:sz w:val="20"/>
          <w:szCs w:val="20"/>
          <w:lang w:val="uk-UA"/>
        </w:rPr>
      </w:pPr>
      <w:hyperlink r:id="rId10" w:history="1">
        <w:r w:rsidR="00C3047D" w:rsidRPr="004E3ECA">
          <w:rPr>
            <w:rStyle w:val="a5"/>
            <w:b/>
            <w:sz w:val="20"/>
            <w:szCs w:val="20"/>
            <w:u w:val="none"/>
            <w:lang w:val="uk-UA"/>
          </w:rPr>
          <w:t>https://bank.gov.ua/document/download?docId=94653145</w:t>
        </w:r>
      </w:hyperlink>
    </w:p>
    <w:p w:rsidR="00C3047D" w:rsidRPr="004E3ECA" w:rsidRDefault="00C3047D" w:rsidP="004E3ECA">
      <w:pPr>
        <w:jc w:val="both"/>
        <w:rPr>
          <w:sz w:val="20"/>
          <w:szCs w:val="20"/>
          <w:lang w:val="uk-UA"/>
        </w:rPr>
      </w:pPr>
    </w:p>
    <w:p w:rsidR="00C3047D" w:rsidRPr="004E3ECA" w:rsidRDefault="00C3047D" w:rsidP="004E3ECA">
      <w:pPr>
        <w:jc w:val="both"/>
        <w:rPr>
          <w:b/>
          <w:sz w:val="20"/>
          <w:szCs w:val="20"/>
          <w:lang w:val="uk-UA"/>
        </w:rPr>
      </w:pPr>
      <w:r w:rsidRPr="004E3ECA">
        <w:rPr>
          <w:b/>
          <w:sz w:val="20"/>
          <w:szCs w:val="20"/>
          <w:lang w:val="uk-UA"/>
        </w:rPr>
        <w:t>Розмір земельної ділянки не перевищує 2 гектари: дохід від продажу сільгосппродукції не оподатковується</w:t>
      </w:r>
    </w:p>
    <w:p w:rsidR="00C3047D" w:rsidRPr="004E3ECA" w:rsidRDefault="00C3047D" w:rsidP="004E3ECA">
      <w:pPr>
        <w:jc w:val="both"/>
        <w:rPr>
          <w:sz w:val="20"/>
          <w:szCs w:val="20"/>
          <w:lang w:val="uk-UA"/>
        </w:rPr>
      </w:pPr>
      <w:r w:rsidRPr="004E3ECA">
        <w:rPr>
          <w:sz w:val="20"/>
          <w:szCs w:val="20"/>
          <w:lang w:val="uk-UA"/>
        </w:rPr>
        <w:t xml:space="preserve">Звертаємо увагу платників, що до загального місячного (річного) оподатковуваного доходу платника податку на доходи фізичних осіб (далі – ПДФО) не включаються доходи, отримані від продажу власної сільськогосподарської продукції, що вирощена, зібрана, виготовлена, вироблена, оброблена та/або перероблена безпосередньо фізичною особою на земельних ділянках, наданих їй у розмірах, встановлених Земельним кодексом України для ведення, зокрема, особистого селянського господарства та/або земельні частки (паї), виділені в натурі (на місцевості), сукупний розмір яких не перевищує </w:t>
      </w:r>
      <w:smartTag w:uri="urn:schemas-microsoft-com:office:smarttags" w:element="metricconverter">
        <w:smartTagPr>
          <w:attr w:name="ProductID" w:val="2 гектари"/>
        </w:smartTagPr>
        <w:r w:rsidRPr="004E3ECA">
          <w:rPr>
            <w:sz w:val="20"/>
            <w:szCs w:val="20"/>
            <w:lang w:val="uk-UA"/>
          </w:rPr>
          <w:t>2 гектари</w:t>
        </w:r>
      </w:smartTag>
      <w:r w:rsidRPr="004E3ECA">
        <w:rPr>
          <w:sz w:val="20"/>
          <w:szCs w:val="20"/>
          <w:lang w:val="uk-UA"/>
        </w:rPr>
        <w:t xml:space="preserve">. </w:t>
      </w:r>
    </w:p>
    <w:p w:rsidR="00C3047D" w:rsidRPr="004E3ECA" w:rsidRDefault="00C3047D" w:rsidP="004E3ECA">
      <w:pPr>
        <w:jc w:val="both"/>
        <w:rPr>
          <w:sz w:val="20"/>
          <w:szCs w:val="20"/>
          <w:lang w:val="uk-UA"/>
        </w:rPr>
      </w:pPr>
      <w:r w:rsidRPr="004E3ECA">
        <w:rPr>
          <w:sz w:val="20"/>
          <w:szCs w:val="20"/>
          <w:lang w:val="uk-UA"/>
        </w:rPr>
        <w:t>Норми визначені п.п. 165.1.24 п. 165.1 ст. 165 Податкового кодексу України (далі – ПКУ).</w:t>
      </w:r>
    </w:p>
    <w:p w:rsidR="00C3047D" w:rsidRPr="004E3ECA" w:rsidRDefault="00C3047D" w:rsidP="004E3ECA">
      <w:pPr>
        <w:jc w:val="both"/>
        <w:rPr>
          <w:sz w:val="20"/>
          <w:szCs w:val="20"/>
          <w:lang w:val="uk-UA"/>
        </w:rPr>
      </w:pPr>
      <w:r w:rsidRPr="004E3ECA">
        <w:rPr>
          <w:sz w:val="20"/>
          <w:szCs w:val="20"/>
          <w:lang w:val="uk-UA"/>
        </w:rPr>
        <w:t xml:space="preserve">Якщо розмір земельних ділянок, зазначених в абзаці третьому  п.п. 165.1.24 п. 165.1 ст. 165 ПКУ, перевищує </w:t>
      </w:r>
      <w:smartTag w:uri="urn:schemas-microsoft-com:office:smarttags" w:element="metricconverter">
        <w:smartTagPr>
          <w:attr w:name="ProductID" w:val="2 гектари"/>
        </w:smartTagPr>
        <w:r w:rsidRPr="004E3ECA">
          <w:rPr>
            <w:sz w:val="20"/>
            <w:szCs w:val="20"/>
            <w:lang w:val="uk-UA"/>
          </w:rPr>
          <w:t>2 гектари</w:t>
        </w:r>
      </w:smartTag>
      <w:r w:rsidRPr="004E3ECA">
        <w:rPr>
          <w:sz w:val="20"/>
          <w:szCs w:val="20"/>
          <w:lang w:val="uk-UA"/>
        </w:rPr>
        <w:t>, то дохід від продажу сільськогосподарської продукції підлягає оподаткуванню ПДФО на загальних підставах.</w:t>
      </w:r>
    </w:p>
    <w:p w:rsidR="00C3047D" w:rsidRPr="004E3ECA" w:rsidRDefault="00C3047D" w:rsidP="004E3ECA">
      <w:pPr>
        <w:jc w:val="both"/>
        <w:rPr>
          <w:sz w:val="20"/>
          <w:szCs w:val="20"/>
          <w:lang w:val="uk-UA"/>
        </w:rPr>
      </w:pPr>
      <w:r w:rsidRPr="004E3ECA">
        <w:rPr>
          <w:sz w:val="20"/>
          <w:szCs w:val="20"/>
          <w:lang w:val="uk-UA"/>
        </w:rPr>
        <w:t>Підставою для невключення до загального місячного (річного) оподатковуваного доходу платника ПДФО доходів, отриманих від продажу власної сільськогосподарської продукції, що вирощена, відгодована, виловлена, зібрана, виготовлена, оброблена та/або перероблена безпосередньо фізичною особою на земельних ділянках, є наявність у такої фізичної особи довідки за формою № 3ДФ, затвердженою наказом Міністерства доходів і зборів України від 17.01.2014 № 32 «Про затвердженняя Порядку видачі довідки про наявність у фізичної особи земельних ділянок та її форми» (зареєстровано у Міністерстві юстиції України 31.01.2014 № 201/24978).</w:t>
      </w:r>
    </w:p>
    <w:p w:rsidR="00C3047D" w:rsidRPr="004E3ECA" w:rsidRDefault="00C3047D" w:rsidP="004E3ECA">
      <w:pPr>
        <w:jc w:val="both"/>
        <w:rPr>
          <w:sz w:val="20"/>
          <w:szCs w:val="20"/>
          <w:lang w:val="uk-UA"/>
        </w:rPr>
      </w:pPr>
      <w:r w:rsidRPr="004E3ECA">
        <w:rPr>
          <w:sz w:val="20"/>
          <w:szCs w:val="20"/>
          <w:lang w:val="uk-UA"/>
        </w:rPr>
        <w:lastRenderedPageBreak/>
        <w:t>Довідка про наявність у фізичної особи земельних ділянок (далі – Довідка) безоплатно видається сільською, селищною або міською радою за місцем податкової адреси (місцем проживання) платника ПДФО протягом п’яти робочих днів з дня отримання відповідною радою письмової заяви про видачу такої довідки.</w:t>
      </w:r>
    </w:p>
    <w:p w:rsidR="00C3047D" w:rsidRPr="004E3ECA" w:rsidRDefault="00C3047D" w:rsidP="004E3ECA">
      <w:pPr>
        <w:jc w:val="both"/>
        <w:rPr>
          <w:sz w:val="20"/>
          <w:szCs w:val="20"/>
          <w:lang w:val="uk-UA"/>
        </w:rPr>
      </w:pPr>
      <w:r w:rsidRPr="004E3ECA">
        <w:rPr>
          <w:sz w:val="20"/>
          <w:szCs w:val="20"/>
          <w:lang w:val="uk-UA"/>
        </w:rPr>
        <w:t>Довідка видається особисто власнику сільськогосподарської продукції, якщо така продукція вирощена, відгодована, виловлена, зібрана, виготовлена, вироблена, оброблена та/або перероблена безпосередньо фізичною особою на земельних ділянках, наданих їй у розмірах, встановлених Земельним кодексом України.</w:t>
      </w:r>
    </w:p>
    <w:p w:rsidR="00C3047D" w:rsidRPr="004E3ECA" w:rsidRDefault="00C3047D" w:rsidP="004E3ECA">
      <w:pPr>
        <w:jc w:val="both"/>
        <w:rPr>
          <w:sz w:val="20"/>
          <w:szCs w:val="20"/>
          <w:lang w:val="uk-UA"/>
        </w:rPr>
      </w:pPr>
      <w:r w:rsidRPr="004E3ECA">
        <w:rPr>
          <w:sz w:val="20"/>
          <w:szCs w:val="20"/>
          <w:lang w:val="uk-UA"/>
        </w:rPr>
        <w:t>Оригінал Довідки зберігається у власника сільськогосподарської продукції протягом строку позовної давності з дати закінчення дії такої довідки.</w:t>
      </w:r>
    </w:p>
    <w:p w:rsidR="00C3047D" w:rsidRPr="004E3ECA" w:rsidRDefault="00C3047D" w:rsidP="004E3ECA">
      <w:pPr>
        <w:jc w:val="both"/>
        <w:rPr>
          <w:sz w:val="20"/>
          <w:szCs w:val="20"/>
          <w:lang w:val="uk-UA"/>
        </w:rPr>
      </w:pPr>
    </w:p>
    <w:p w:rsidR="00C3047D" w:rsidRPr="004E3ECA" w:rsidRDefault="00C3047D" w:rsidP="004E3ECA">
      <w:pPr>
        <w:jc w:val="both"/>
        <w:rPr>
          <w:b/>
          <w:sz w:val="20"/>
          <w:szCs w:val="20"/>
          <w:lang w:val="uk-UA"/>
        </w:rPr>
      </w:pPr>
      <w:r w:rsidRPr="004E3ECA">
        <w:rPr>
          <w:b/>
          <w:sz w:val="20"/>
          <w:szCs w:val="20"/>
          <w:lang w:val="uk-UA"/>
        </w:rPr>
        <w:t>«Електронний кабінет» дає можливість надіслати в електронному вигляді копії паспорта, свідоцтва про народження дитини та довіреності</w:t>
      </w:r>
    </w:p>
    <w:p w:rsidR="00C3047D" w:rsidRPr="004E3ECA" w:rsidRDefault="00C3047D" w:rsidP="004E3ECA">
      <w:pPr>
        <w:jc w:val="both"/>
        <w:rPr>
          <w:sz w:val="20"/>
          <w:szCs w:val="20"/>
          <w:lang w:val="uk-UA"/>
        </w:rPr>
      </w:pPr>
      <w:r w:rsidRPr="004E3ECA">
        <w:rPr>
          <w:sz w:val="20"/>
          <w:szCs w:val="20"/>
          <w:lang w:val="uk-UA"/>
        </w:rPr>
        <w:t xml:space="preserve">Інформуємо, що в електронному вигляді облікова картка фізичної особи – платника податків за   формою № 1ДР (далі – Облікова картка за ф. № 1ДР) та заява про внесення змін до Державного реєстру за формою № 5ДР (далі – Заява за ф. № 5ДР) подаються через меню </w:t>
      </w:r>
      <w:r w:rsidRPr="004E3ECA">
        <w:rPr>
          <w:i/>
          <w:sz w:val="20"/>
          <w:szCs w:val="20"/>
          <w:lang w:val="uk-UA"/>
        </w:rPr>
        <w:t>«ЕК для громадян»/«Облікова картка фізичної особи – платника податків. Форма 1ДР/Заява про внесення змін до Державного реєстру фізичних осіб – платників податків. Форма 5ДР»</w:t>
      </w:r>
      <w:r w:rsidRPr="004E3ECA">
        <w:rPr>
          <w:sz w:val="20"/>
          <w:szCs w:val="20"/>
          <w:lang w:val="uk-UA"/>
        </w:rPr>
        <w:t xml:space="preserve"> приватної частини «Електронного кабінету».</w:t>
      </w:r>
    </w:p>
    <w:p w:rsidR="00C3047D" w:rsidRPr="004E3ECA" w:rsidRDefault="00C3047D" w:rsidP="004E3ECA">
      <w:pPr>
        <w:jc w:val="both"/>
        <w:rPr>
          <w:sz w:val="20"/>
          <w:szCs w:val="20"/>
          <w:lang w:val="uk-UA"/>
        </w:rPr>
      </w:pPr>
      <w:r w:rsidRPr="004E3ECA">
        <w:rPr>
          <w:sz w:val="20"/>
          <w:szCs w:val="20"/>
          <w:lang w:val="uk-UA"/>
        </w:rPr>
        <w:t xml:space="preserve">Для приєднання до Облікової картки за ф. № 1ДР та Заяви за ф. № 5ДР сканованих копій документів, що посвідчують особу, та інших, які підтверджують зміни облікових даних, платнику податків необхідно використати закладку </w:t>
      </w:r>
      <w:r w:rsidRPr="004E3ECA">
        <w:rPr>
          <w:i/>
          <w:sz w:val="20"/>
          <w:szCs w:val="20"/>
          <w:lang w:val="uk-UA"/>
        </w:rPr>
        <w:t>«Додатки»</w:t>
      </w:r>
      <w:r w:rsidRPr="004E3ECA">
        <w:rPr>
          <w:sz w:val="20"/>
          <w:szCs w:val="20"/>
          <w:lang w:val="uk-UA"/>
        </w:rPr>
        <w:t xml:space="preserve"> та обрати </w:t>
      </w:r>
      <w:r w:rsidRPr="004E3ECA">
        <w:rPr>
          <w:i/>
          <w:sz w:val="20"/>
          <w:szCs w:val="20"/>
          <w:lang w:val="uk-UA"/>
        </w:rPr>
        <w:t>«Документ довільної форми»</w:t>
      </w:r>
      <w:r w:rsidRPr="004E3ECA">
        <w:rPr>
          <w:sz w:val="20"/>
          <w:szCs w:val="20"/>
          <w:lang w:val="uk-UA"/>
        </w:rPr>
        <w:t>, який заповнюється наступним чином:</w:t>
      </w:r>
    </w:p>
    <w:p w:rsidR="00C3047D" w:rsidRPr="004E3ECA" w:rsidRDefault="00C3047D" w:rsidP="004E3ECA">
      <w:pPr>
        <w:jc w:val="both"/>
        <w:rPr>
          <w:sz w:val="20"/>
          <w:szCs w:val="20"/>
          <w:lang w:val="uk-UA"/>
        </w:rPr>
      </w:pPr>
      <w:r w:rsidRPr="004E3ECA">
        <w:rPr>
          <w:sz w:val="20"/>
          <w:szCs w:val="20"/>
          <w:lang w:val="uk-UA"/>
        </w:rPr>
        <w:t xml:space="preserve">● поля </w:t>
      </w:r>
      <w:r w:rsidRPr="004E3ECA">
        <w:rPr>
          <w:i/>
          <w:sz w:val="20"/>
          <w:szCs w:val="20"/>
          <w:lang w:val="uk-UA"/>
        </w:rPr>
        <w:t>«Назва документу»</w:t>
      </w:r>
      <w:r w:rsidRPr="004E3ECA">
        <w:rPr>
          <w:sz w:val="20"/>
          <w:szCs w:val="20"/>
          <w:lang w:val="uk-UA"/>
        </w:rPr>
        <w:t xml:space="preserve">, </w:t>
      </w:r>
      <w:r w:rsidRPr="004E3ECA">
        <w:rPr>
          <w:i/>
          <w:sz w:val="20"/>
          <w:szCs w:val="20"/>
          <w:lang w:val="uk-UA"/>
        </w:rPr>
        <w:t>«Номер документу»</w:t>
      </w:r>
      <w:r w:rsidRPr="004E3ECA">
        <w:rPr>
          <w:sz w:val="20"/>
          <w:szCs w:val="20"/>
          <w:lang w:val="uk-UA"/>
        </w:rPr>
        <w:t xml:space="preserve">, </w:t>
      </w:r>
      <w:r w:rsidRPr="004E3ECA">
        <w:rPr>
          <w:i/>
          <w:sz w:val="20"/>
          <w:szCs w:val="20"/>
          <w:lang w:val="uk-UA"/>
        </w:rPr>
        <w:t>«Дата документу»</w:t>
      </w:r>
      <w:r w:rsidRPr="004E3ECA">
        <w:rPr>
          <w:sz w:val="20"/>
          <w:szCs w:val="20"/>
          <w:lang w:val="uk-UA"/>
        </w:rPr>
        <w:t xml:space="preserve"> заповнюються згідно з даними документа, що посвідчує особу або документа, який підтверджує зміни облікових даних;</w:t>
      </w:r>
    </w:p>
    <w:p w:rsidR="00C3047D" w:rsidRPr="004E3ECA" w:rsidRDefault="00C3047D" w:rsidP="004E3ECA">
      <w:pPr>
        <w:jc w:val="both"/>
        <w:rPr>
          <w:sz w:val="20"/>
          <w:szCs w:val="20"/>
          <w:lang w:val="uk-UA"/>
        </w:rPr>
      </w:pPr>
      <w:r w:rsidRPr="004E3ECA">
        <w:rPr>
          <w:sz w:val="20"/>
          <w:szCs w:val="20"/>
          <w:lang w:val="uk-UA"/>
        </w:rPr>
        <w:t xml:space="preserve">● у графі 2 </w:t>
      </w:r>
      <w:r w:rsidRPr="004E3ECA">
        <w:rPr>
          <w:i/>
          <w:sz w:val="20"/>
          <w:szCs w:val="20"/>
          <w:lang w:val="uk-UA"/>
        </w:rPr>
        <w:t>«Найменування файлу документу»</w:t>
      </w:r>
      <w:r w:rsidRPr="004E3ECA">
        <w:rPr>
          <w:sz w:val="20"/>
          <w:szCs w:val="20"/>
          <w:lang w:val="uk-UA"/>
        </w:rPr>
        <w:t xml:space="preserve"> табличної частини за допомогою кнопки </w:t>
      </w:r>
      <w:r w:rsidRPr="004E3ECA">
        <w:rPr>
          <w:i/>
          <w:sz w:val="20"/>
          <w:szCs w:val="20"/>
          <w:lang w:val="uk-UA"/>
        </w:rPr>
        <w:t>«Обзор»</w:t>
      </w:r>
      <w:r w:rsidRPr="004E3ECA">
        <w:rPr>
          <w:sz w:val="20"/>
          <w:szCs w:val="20"/>
          <w:lang w:val="uk-UA"/>
        </w:rPr>
        <w:t xml:space="preserve"> обирається відповідна сканована копія документа.</w:t>
      </w:r>
    </w:p>
    <w:p w:rsidR="00C3047D" w:rsidRPr="004E3ECA" w:rsidRDefault="00C3047D" w:rsidP="004E3ECA">
      <w:pPr>
        <w:jc w:val="both"/>
        <w:rPr>
          <w:sz w:val="20"/>
          <w:szCs w:val="20"/>
          <w:lang w:val="uk-UA"/>
        </w:rPr>
      </w:pPr>
      <w:r w:rsidRPr="004E3ECA">
        <w:rPr>
          <w:sz w:val="20"/>
          <w:szCs w:val="20"/>
          <w:lang w:val="uk-UA"/>
        </w:rPr>
        <w:t xml:space="preserve">При цьому кожен документ має буди збережено в окремому додатку </w:t>
      </w:r>
      <w:r w:rsidRPr="004E3ECA">
        <w:rPr>
          <w:i/>
          <w:sz w:val="20"/>
          <w:szCs w:val="20"/>
          <w:lang w:val="uk-UA"/>
        </w:rPr>
        <w:t>(формат файлу може бути pdf/jpg із обмеженням розміру не більше 2МБ)</w:t>
      </w:r>
      <w:r w:rsidRPr="004E3ECA">
        <w:rPr>
          <w:sz w:val="20"/>
          <w:szCs w:val="20"/>
          <w:lang w:val="uk-UA"/>
        </w:rPr>
        <w:t>.</w:t>
      </w:r>
    </w:p>
    <w:p w:rsidR="00C3047D" w:rsidRPr="004E3ECA" w:rsidRDefault="00C3047D" w:rsidP="004E3ECA">
      <w:pPr>
        <w:jc w:val="both"/>
        <w:rPr>
          <w:sz w:val="20"/>
          <w:szCs w:val="20"/>
          <w:lang w:val="uk-UA"/>
        </w:rPr>
      </w:pPr>
      <w:r w:rsidRPr="004E3ECA">
        <w:rPr>
          <w:sz w:val="20"/>
          <w:szCs w:val="20"/>
          <w:lang w:val="uk-UA"/>
        </w:rPr>
        <w:t xml:space="preserve">Для збереження сканованого документа необхідно натиснути кнопку </w:t>
      </w:r>
      <w:r w:rsidRPr="004E3ECA">
        <w:rPr>
          <w:i/>
          <w:sz w:val="20"/>
          <w:szCs w:val="20"/>
          <w:lang w:val="uk-UA"/>
        </w:rPr>
        <w:t>«Зберегти»</w:t>
      </w:r>
      <w:r w:rsidRPr="004E3ECA">
        <w:rPr>
          <w:sz w:val="20"/>
          <w:szCs w:val="20"/>
          <w:lang w:val="uk-UA"/>
        </w:rPr>
        <w:t>.</w:t>
      </w:r>
    </w:p>
    <w:p w:rsidR="00C3047D" w:rsidRPr="004E3ECA" w:rsidRDefault="00C3047D" w:rsidP="004E3ECA">
      <w:pPr>
        <w:jc w:val="both"/>
        <w:rPr>
          <w:sz w:val="20"/>
          <w:szCs w:val="20"/>
          <w:lang w:val="uk-UA"/>
        </w:rPr>
      </w:pPr>
      <w:r w:rsidRPr="004E3ECA">
        <w:rPr>
          <w:sz w:val="20"/>
          <w:szCs w:val="20"/>
          <w:lang w:val="uk-UA"/>
        </w:rPr>
        <w:t>Платник податків підписує сформовані Облікову картку за ф. № 1ДР або Заяву за ф. № 5ДР електронним цифровим підписом та направляє протягом операційного дня до контролюючого органу.</w:t>
      </w:r>
    </w:p>
    <w:p w:rsidR="00C3047D" w:rsidRPr="004E3ECA" w:rsidRDefault="00C3047D" w:rsidP="004E3ECA">
      <w:pPr>
        <w:jc w:val="both"/>
        <w:rPr>
          <w:b/>
          <w:sz w:val="20"/>
          <w:szCs w:val="20"/>
          <w:lang w:val="uk-UA"/>
        </w:rPr>
      </w:pPr>
    </w:p>
    <w:p w:rsidR="00C3047D" w:rsidRPr="004E3ECA" w:rsidRDefault="00C3047D" w:rsidP="004E3ECA">
      <w:pPr>
        <w:jc w:val="both"/>
        <w:rPr>
          <w:b/>
          <w:sz w:val="20"/>
          <w:szCs w:val="20"/>
          <w:lang w:val="uk-UA"/>
        </w:rPr>
      </w:pPr>
      <w:r w:rsidRPr="004E3ECA">
        <w:rPr>
          <w:b/>
          <w:sz w:val="20"/>
          <w:szCs w:val="20"/>
          <w:lang w:val="uk-UA"/>
        </w:rPr>
        <w:t>Випадки, в яких обов’язково укладається письмовий трудовий договір</w:t>
      </w:r>
    </w:p>
    <w:p w:rsidR="00C3047D" w:rsidRPr="004E3ECA" w:rsidRDefault="00C3047D" w:rsidP="004E3ECA">
      <w:pPr>
        <w:jc w:val="both"/>
        <w:rPr>
          <w:sz w:val="20"/>
          <w:szCs w:val="20"/>
          <w:lang w:val="uk-UA"/>
        </w:rPr>
      </w:pPr>
      <w:r w:rsidRPr="004E3ECA">
        <w:rPr>
          <w:sz w:val="20"/>
          <w:szCs w:val="20"/>
          <w:lang w:val="uk-UA"/>
        </w:rPr>
        <w:t>Законодавством про працю України передбачено можливість укладення з працівниками трудових договорів як у письмовій формі шляхом підписання окремого документа під назвою трудовий договір, так і шляхом написання працівником заяви та виданням наказу роботодавця про прийняття працівника на роботу.</w:t>
      </w:r>
    </w:p>
    <w:p w:rsidR="00C3047D" w:rsidRPr="004E3ECA" w:rsidRDefault="00C3047D" w:rsidP="004E3ECA">
      <w:pPr>
        <w:jc w:val="both"/>
        <w:rPr>
          <w:sz w:val="20"/>
          <w:szCs w:val="20"/>
          <w:lang w:val="uk-UA"/>
        </w:rPr>
      </w:pPr>
      <w:r w:rsidRPr="004E3ECA">
        <w:rPr>
          <w:sz w:val="20"/>
          <w:szCs w:val="20"/>
          <w:lang w:val="uk-UA"/>
        </w:rPr>
        <w:t>Відповідно до ст. 24 Кодексу законів про працю України від 10 грудня                 1971 року № 322-VIII із змінами та доповненнями додержання письмової форми є обов’язковим:</w:t>
      </w:r>
    </w:p>
    <w:p w:rsidR="00C3047D" w:rsidRPr="004E3ECA" w:rsidRDefault="00C3047D" w:rsidP="004E3ECA">
      <w:pPr>
        <w:jc w:val="both"/>
        <w:rPr>
          <w:sz w:val="20"/>
          <w:szCs w:val="20"/>
          <w:lang w:val="uk-UA"/>
        </w:rPr>
      </w:pPr>
      <w:r w:rsidRPr="004E3ECA">
        <w:rPr>
          <w:sz w:val="20"/>
          <w:szCs w:val="20"/>
          <w:lang w:val="uk-UA"/>
        </w:rPr>
        <w:t>■ при укладенні трудового договору про роботу в районах з особливими природними географічними і геологічними умовами та умовами підвищеного ризику для здоров’я (в Україні такою територією є територія, що зазнала радіоактивного забруднення внаслідок Чорнобильської катастрофи);</w:t>
      </w:r>
    </w:p>
    <w:p w:rsidR="00C3047D" w:rsidRPr="004E3ECA" w:rsidRDefault="00C3047D" w:rsidP="004E3ECA">
      <w:pPr>
        <w:jc w:val="both"/>
        <w:rPr>
          <w:sz w:val="20"/>
          <w:szCs w:val="20"/>
          <w:lang w:val="uk-UA"/>
        </w:rPr>
      </w:pPr>
      <w:r w:rsidRPr="004E3ECA">
        <w:rPr>
          <w:sz w:val="20"/>
          <w:szCs w:val="20"/>
          <w:lang w:val="uk-UA"/>
        </w:rPr>
        <w:t>■ при укладенні контракту (сфера застосування контрактів визначається законами України. Так, укладення контрактів передбачено законами України «Про кооперацію», «Про освіту», «Про вищу освіту», «Про товарну біржу», «Про бібліотеки та бібліотечну справу», «Про театри та театральну справу», «Про музеї і музейну справу», «Про фізичну культуру і спорт», «Про телекомунікації», «Про залізничний транспорт» тощо);</w:t>
      </w:r>
    </w:p>
    <w:p w:rsidR="00C3047D" w:rsidRPr="004E3ECA" w:rsidRDefault="00C3047D" w:rsidP="004E3ECA">
      <w:pPr>
        <w:jc w:val="both"/>
        <w:rPr>
          <w:sz w:val="20"/>
          <w:szCs w:val="20"/>
          <w:lang w:val="uk-UA"/>
        </w:rPr>
      </w:pPr>
      <w:r w:rsidRPr="004E3ECA">
        <w:rPr>
          <w:sz w:val="20"/>
          <w:szCs w:val="20"/>
          <w:lang w:val="uk-UA"/>
        </w:rPr>
        <w:t>■ у випадках, коли працівник наполягає на укладенні трудового договору у письмовій формі;</w:t>
      </w:r>
    </w:p>
    <w:p w:rsidR="00C3047D" w:rsidRPr="004E3ECA" w:rsidRDefault="00C3047D" w:rsidP="004E3ECA">
      <w:pPr>
        <w:jc w:val="both"/>
        <w:rPr>
          <w:sz w:val="20"/>
          <w:szCs w:val="20"/>
          <w:lang w:val="uk-UA"/>
        </w:rPr>
      </w:pPr>
      <w:r w:rsidRPr="004E3ECA">
        <w:rPr>
          <w:sz w:val="20"/>
          <w:szCs w:val="20"/>
          <w:lang w:val="uk-UA"/>
        </w:rPr>
        <w:t>■ при укладенні трудового договору з неповнолітнім;</w:t>
      </w:r>
    </w:p>
    <w:p w:rsidR="00C3047D" w:rsidRPr="004E3ECA" w:rsidRDefault="00C3047D" w:rsidP="004E3ECA">
      <w:pPr>
        <w:jc w:val="both"/>
        <w:rPr>
          <w:sz w:val="20"/>
          <w:szCs w:val="20"/>
          <w:lang w:val="uk-UA"/>
        </w:rPr>
      </w:pPr>
      <w:r w:rsidRPr="004E3ECA">
        <w:rPr>
          <w:sz w:val="20"/>
          <w:szCs w:val="20"/>
          <w:lang w:val="uk-UA"/>
        </w:rPr>
        <w:t>■ при укладенні трудового договору з фізичною особою (якщо роботодавцем є фізична особа – підприємець або просто фізична особа, яка використовує найману працю, пов’язану з наданням послуг;</w:t>
      </w:r>
    </w:p>
    <w:p w:rsidR="00C3047D" w:rsidRPr="004E3ECA" w:rsidRDefault="00C3047D" w:rsidP="004E3ECA">
      <w:pPr>
        <w:jc w:val="both"/>
        <w:rPr>
          <w:sz w:val="20"/>
          <w:szCs w:val="20"/>
          <w:lang w:val="uk-UA"/>
        </w:rPr>
      </w:pPr>
      <w:r w:rsidRPr="004E3ECA">
        <w:rPr>
          <w:sz w:val="20"/>
          <w:szCs w:val="20"/>
          <w:lang w:val="uk-UA"/>
        </w:rPr>
        <w:t>■ в інших випадках, передбачених законодавством України (для працівників релігійних організацій; громадян, які проходять альтернативну службу; осіб, які беруть участь у громадських роботах; які залучаються до роботи у фермерському господарстві).</w:t>
      </w:r>
    </w:p>
    <w:p w:rsidR="00C3047D" w:rsidRPr="00DE588D" w:rsidRDefault="00C3047D" w:rsidP="004E3ECA">
      <w:pPr>
        <w:jc w:val="both"/>
        <w:rPr>
          <w:sz w:val="20"/>
          <w:szCs w:val="20"/>
        </w:rPr>
      </w:pPr>
    </w:p>
    <w:p w:rsidR="004E3ECA" w:rsidRPr="004E3ECA" w:rsidRDefault="004E3ECA" w:rsidP="004E3ECA">
      <w:pPr>
        <w:pStyle w:val="1"/>
        <w:spacing w:before="0" w:beforeAutospacing="0" w:after="0" w:afterAutospacing="0"/>
        <w:rPr>
          <w:sz w:val="20"/>
          <w:szCs w:val="20"/>
          <w:lang w:val="uk-UA"/>
        </w:rPr>
      </w:pPr>
      <w:r w:rsidRPr="004E3ECA">
        <w:rPr>
          <w:sz w:val="20"/>
          <w:szCs w:val="20"/>
          <w:lang w:val="uk-UA"/>
        </w:rPr>
        <w:t>При реєстрації акцизних складів та РРО в СЕАРП та СЕ - не забудьте про 20-ОПП</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У вас з’явився новий об’єкт оподаткування, ви переїхали чи хочете закрити старий – не забудьте повідомити про це контролюючі органи за місцем податкової «прописки». Для цього знадобиться форма 20-ОПП, тобто Повідомлення про об’єкти оподаткування або об’єкти пов’язані з оподаткуванням або через які ведеться діяльність.</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Відповідно розділу VIII Порядку обліку платників податків і зборів повідомлення за ф.№20-ОПП подається до контролюючого органу за основним місцем обліку та можете бути направленим у паперовому вигляді або засобами електронного зв'язку в електронній формі.</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Звертаємо вашу увагу, що під час реєстрації (перереєстрації/ анулювання реєстрації) РРО, КОРО та акцизних складів здійснюється звірка з даними Єдиного банку даних про об’єкти оподаткування.</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Відсутність об’єкту оподаткування або наявність в ньому неповної або помилкової інформації (наприклад, не зазначено код за КОАТУУ місцезнаходження об’єкта), перешкоджає процедурі реєстрації РРО та акцизних складів в СЕАРП та СЕ.</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 З огляду на це, просимо вас провести інвентаризацію об’єктів оподаткування та, у разі необхідності, подати оновлені дані.</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А також, нагадуємо, що інформацію про всі свої об’єкти оподаткування Ви можете переглянути в приватній частині Електронного кабінету.</w:t>
      </w:r>
    </w:p>
    <w:p w:rsidR="004E3ECA" w:rsidRPr="00DE588D" w:rsidRDefault="004E3ECA" w:rsidP="004E3ECA">
      <w:pPr>
        <w:pStyle w:val="a3"/>
        <w:spacing w:before="0" w:beforeAutospacing="0" w:after="0" w:afterAutospacing="0"/>
        <w:rPr>
          <w:sz w:val="20"/>
          <w:szCs w:val="20"/>
        </w:rPr>
      </w:pPr>
      <w:r w:rsidRPr="004E3ECA">
        <w:rPr>
          <w:sz w:val="20"/>
          <w:szCs w:val="20"/>
          <w:lang w:val="uk-UA"/>
        </w:rPr>
        <w:lastRenderedPageBreak/>
        <w:t>Тож, шановні платники, дотримуйтесь норм податкового законодавства та не забувайте, що інформувати контролюючий орган про всі об'єкти оподаткування, не лише ваше право, а й обов’язок, встановлений п. 63.3 ПКУ.</w:t>
      </w:r>
    </w:p>
    <w:p w:rsidR="004E3ECA" w:rsidRPr="00DE588D" w:rsidRDefault="004E3ECA" w:rsidP="004E3ECA">
      <w:pPr>
        <w:pStyle w:val="a3"/>
        <w:spacing w:before="0" w:beforeAutospacing="0" w:after="0" w:afterAutospacing="0"/>
        <w:rPr>
          <w:sz w:val="20"/>
          <w:szCs w:val="20"/>
        </w:rPr>
      </w:pPr>
    </w:p>
    <w:p w:rsidR="004E3ECA" w:rsidRPr="004E3ECA" w:rsidRDefault="004E3ECA" w:rsidP="004E3ECA">
      <w:pPr>
        <w:pStyle w:val="1"/>
        <w:spacing w:before="0" w:beforeAutospacing="0" w:after="0" w:afterAutospacing="0"/>
        <w:rPr>
          <w:sz w:val="20"/>
          <w:szCs w:val="20"/>
          <w:lang w:val="uk-UA"/>
        </w:rPr>
      </w:pPr>
      <w:r w:rsidRPr="004E3ECA">
        <w:rPr>
          <w:sz w:val="20"/>
          <w:szCs w:val="20"/>
          <w:lang w:val="uk-UA"/>
        </w:rPr>
        <w:t>Постачальник склав ПН не на всю суму: як виправити помилку</w:t>
      </w:r>
    </w:p>
    <w:p w:rsidR="004E3ECA" w:rsidRPr="004E3ECA" w:rsidRDefault="004E3ECA" w:rsidP="004E3ECA">
      <w:pPr>
        <w:rPr>
          <w:sz w:val="20"/>
          <w:szCs w:val="20"/>
          <w:lang w:val="uk-UA"/>
        </w:rPr>
      </w:pPr>
      <w:r w:rsidRPr="004E3ECA">
        <w:rPr>
          <w:rStyle w:val="news-feed--bold"/>
          <w:sz w:val="20"/>
          <w:szCs w:val="20"/>
          <w:lang w:val="uk-UA"/>
        </w:rPr>
        <w:t xml:space="preserve">Звичайний шрифт </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На дату першої події (відвантаження товару) постачальник склав податкову накладну (ПН) не на всю суму операції, а лише на її частину. Коли виявив помилку, склав розрахунок коригування (РК) до ПН і зареєстрував його в Єдиному реєстрі податкових накладних (ЄРПН). Суму податкових зобов’язань він привів у відповідність до суми постачання товару.</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 xml:space="preserve">Постачальник склав ПН і РК з порушенням ПКУ. Тому обидва </w:t>
      </w:r>
      <w:r w:rsidRPr="004E3ECA">
        <w:rPr>
          <w:rStyle w:val="a6"/>
          <w:sz w:val="20"/>
          <w:szCs w:val="20"/>
          <w:lang w:val="uk-UA"/>
        </w:rPr>
        <w:t>документи не можуть бути підставою для віднесення покупцем сум ПДВ до податкового кредиту</w:t>
      </w:r>
      <w:r w:rsidRPr="004E3ECA">
        <w:rPr>
          <w:sz w:val="20"/>
          <w:szCs w:val="20"/>
          <w:lang w:val="uk-UA"/>
        </w:rPr>
        <w:t>.</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Помилку треба виправити так:</w:t>
      </w:r>
    </w:p>
    <w:p w:rsidR="004E3ECA" w:rsidRPr="004E3ECA" w:rsidRDefault="004E3ECA" w:rsidP="004E3ECA">
      <w:pPr>
        <w:numPr>
          <w:ilvl w:val="0"/>
          <w:numId w:val="1"/>
        </w:numPr>
        <w:rPr>
          <w:sz w:val="20"/>
          <w:szCs w:val="20"/>
          <w:lang w:val="uk-UA"/>
        </w:rPr>
      </w:pPr>
      <w:r w:rsidRPr="004E3ECA">
        <w:rPr>
          <w:sz w:val="20"/>
          <w:szCs w:val="20"/>
          <w:lang w:val="uk-UA"/>
        </w:rPr>
        <w:t>на дату виявлення помилки скласти РК до ПН, що була складена не на всю суму операції з постачання товару. Цим РК показники ПН потрібно вивести в нуль;</w:t>
      </w:r>
    </w:p>
    <w:p w:rsidR="004E3ECA" w:rsidRPr="004E3ECA" w:rsidRDefault="004E3ECA" w:rsidP="004E3ECA">
      <w:pPr>
        <w:numPr>
          <w:ilvl w:val="0"/>
          <w:numId w:val="1"/>
        </w:numPr>
        <w:rPr>
          <w:sz w:val="20"/>
          <w:szCs w:val="20"/>
          <w:lang w:val="uk-UA"/>
        </w:rPr>
      </w:pPr>
      <w:r w:rsidRPr="004E3ECA">
        <w:rPr>
          <w:sz w:val="20"/>
          <w:szCs w:val="20"/>
          <w:lang w:val="uk-UA"/>
        </w:rPr>
        <w:t>на дату відвантаження товару скласти нову ПН на всю суму операції. Нову ПН зареєструвати в ЄРПН. На підставі цієї ПН покупець включає суми ПДВ до податкового кредиту, але не пізніше за 1095 днів з дати складання ПН.</w:t>
      </w:r>
    </w:p>
    <w:p w:rsidR="004E3ECA" w:rsidRPr="004E3ECA" w:rsidRDefault="004E3ECA" w:rsidP="004E3ECA">
      <w:pPr>
        <w:pStyle w:val="a3"/>
        <w:spacing w:before="0" w:beforeAutospacing="0" w:after="0" w:afterAutospacing="0"/>
        <w:rPr>
          <w:sz w:val="20"/>
          <w:szCs w:val="20"/>
          <w:lang w:val="uk-UA"/>
        </w:rPr>
      </w:pPr>
      <w:r w:rsidRPr="004E3ECA">
        <w:rPr>
          <w:sz w:val="20"/>
          <w:szCs w:val="20"/>
          <w:lang w:val="uk-UA"/>
        </w:rPr>
        <w:t>Лист ДФС від 07.05.2019 р. № 1999/6/99-99-15-03-02-15/ІПК.</w:t>
      </w:r>
    </w:p>
    <w:p w:rsidR="004E3ECA" w:rsidRPr="004E3ECA" w:rsidRDefault="004E3ECA" w:rsidP="004E3ECA">
      <w:pPr>
        <w:jc w:val="both"/>
        <w:rPr>
          <w:sz w:val="20"/>
          <w:szCs w:val="20"/>
        </w:rPr>
      </w:pPr>
    </w:p>
    <w:p w:rsidR="00C3047D" w:rsidRPr="004E3ECA" w:rsidRDefault="00C3047D" w:rsidP="004E3ECA">
      <w:pPr>
        <w:jc w:val="both"/>
        <w:rPr>
          <w:sz w:val="20"/>
          <w:szCs w:val="20"/>
          <w:lang w:val="uk-UA"/>
        </w:rPr>
      </w:pPr>
    </w:p>
    <w:p w:rsidR="00D977C9" w:rsidRPr="004E3ECA" w:rsidRDefault="00D977C9" w:rsidP="004E3ECA">
      <w:pPr>
        <w:jc w:val="both"/>
        <w:rPr>
          <w:sz w:val="20"/>
          <w:szCs w:val="20"/>
          <w:lang w:val="uk-UA"/>
        </w:rPr>
      </w:pPr>
    </w:p>
    <w:sectPr w:rsidR="00D977C9" w:rsidRPr="004E3ECA" w:rsidSect="00D44B76">
      <w:headerReference w:type="even" r:id="rId11"/>
      <w:pgSz w:w="11906" w:h="16838"/>
      <w:pgMar w:top="540" w:right="626" w:bottom="540" w:left="1417" w:header="572"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463C" w:rsidRDefault="0010463C" w:rsidP="00C3047D">
      <w:r>
        <w:separator/>
      </w:r>
    </w:p>
  </w:endnote>
  <w:endnote w:type="continuationSeparator" w:id="1">
    <w:p w:rsidR="0010463C" w:rsidRDefault="0010463C" w:rsidP="00C304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463C" w:rsidRDefault="0010463C" w:rsidP="00C3047D">
      <w:r>
        <w:separator/>
      </w:r>
    </w:p>
  </w:footnote>
  <w:footnote w:type="continuationSeparator" w:id="1">
    <w:p w:rsidR="0010463C" w:rsidRDefault="0010463C" w:rsidP="00C304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A2D" w:rsidRDefault="000D09BA" w:rsidP="0024108F">
    <w:pPr>
      <w:pStyle w:val="a7"/>
      <w:framePr w:wrap="around" w:vAnchor="text" w:hAnchor="margin" w:xAlign="center" w:y="1"/>
      <w:rPr>
        <w:rStyle w:val="a9"/>
      </w:rPr>
    </w:pPr>
    <w:r>
      <w:rPr>
        <w:rStyle w:val="a9"/>
      </w:rPr>
      <w:fldChar w:fldCharType="begin"/>
    </w:r>
    <w:r w:rsidR="005129FA">
      <w:rPr>
        <w:rStyle w:val="a9"/>
      </w:rPr>
      <w:instrText xml:space="preserve">PAGE  </w:instrText>
    </w:r>
    <w:r>
      <w:rPr>
        <w:rStyle w:val="a9"/>
      </w:rPr>
      <w:fldChar w:fldCharType="end"/>
    </w:r>
  </w:p>
  <w:p w:rsidR="00CD5A2D" w:rsidRDefault="0010463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759F2"/>
    <w:multiLevelType w:val="multilevel"/>
    <w:tmpl w:val="1DF2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rsids>
    <w:rsidRoot w:val="00C3047D"/>
    <w:rsid w:val="000D09BA"/>
    <w:rsid w:val="0010463C"/>
    <w:rsid w:val="004E3ECA"/>
    <w:rsid w:val="005129FA"/>
    <w:rsid w:val="00B02696"/>
    <w:rsid w:val="00C3047D"/>
    <w:rsid w:val="00D977C9"/>
    <w:rsid w:val="00DE58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47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0269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4"/>
    <w:uiPriority w:val="99"/>
    <w:rsid w:val="00C3047D"/>
    <w:pPr>
      <w:spacing w:before="100" w:beforeAutospacing="1" w:after="100" w:afterAutospacing="1"/>
    </w:pPr>
  </w:style>
  <w:style w:type="character" w:styleId="a5">
    <w:name w:val="Hyperlink"/>
    <w:basedOn w:val="a0"/>
    <w:uiPriority w:val="99"/>
    <w:rsid w:val="00C3047D"/>
    <w:rPr>
      <w:color w:val="0000FF"/>
      <w:u w:val="single"/>
    </w:rPr>
  </w:style>
  <w:style w:type="character" w:customStyle="1" w:styleId="a4">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3"/>
    <w:uiPriority w:val="99"/>
    <w:locked/>
    <w:rsid w:val="00C3047D"/>
    <w:rPr>
      <w:rFonts w:ascii="Times New Roman" w:eastAsia="Times New Roman" w:hAnsi="Times New Roman" w:cs="Times New Roman"/>
      <w:sz w:val="24"/>
      <w:szCs w:val="24"/>
      <w:lang w:eastAsia="ru-RU"/>
    </w:rPr>
  </w:style>
  <w:style w:type="character" w:styleId="a6">
    <w:name w:val="Strong"/>
    <w:basedOn w:val="a0"/>
    <w:uiPriority w:val="22"/>
    <w:qFormat/>
    <w:rsid w:val="00C3047D"/>
    <w:rPr>
      <w:b/>
      <w:bCs/>
    </w:rPr>
  </w:style>
  <w:style w:type="paragraph" w:styleId="a7">
    <w:name w:val="header"/>
    <w:basedOn w:val="a"/>
    <w:link w:val="a8"/>
    <w:rsid w:val="00C3047D"/>
    <w:pPr>
      <w:tabs>
        <w:tab w:val="center" w:pos="4677"/>
        <w:tab w:val="right" w:pos="9355"/>
      </w:tabs>
    </w:pPr>
  </w:style>
  <w:style w:type="character" w:customStyle="1" w:styleId="a8">
    <w:name w:val="Верхний колонтитул Знак"/>
    <w:basedOn w:val="a0"/>
    <w:link w:val="a7"/>
    <w:rsid w:val="00C3047D"/>
    <w:rPr>
      <w:rFonts w:ascii="Times New Roman" w:eastAsia="Times New Roman" w:hAnsi="Times New Roman" w:cs="Times New Roman"/>
      <w:sz w:val="24"/>
      <w:szCs w:val="24"/>
      <w:lang w:eastAsia="ru-RU"/>
    </w:rPr>
  </w:style>
  <w:style w:type="character" w:styleId="a9">
    <w:name w:val="page number"/>
    <w:basedOn w:val="a0"/>
    <w:rsid w:val="00C3047D"/>
  </w:style>
  <w:style w:type="paragraph" w:styleId="aa">
    <w:name w:val="No Spacing"/>
    <w:qFormat/>
    <w:rsid w:val="00C3047D"/>
    <w:pPr>
      <w:spacing w:after="0" w:line="240" w:lineRule="auto"/>
    </w:pPr>
    <w:rPr>
      <w:rFonts w:ascii="Times New Roman" w:eastAsia="Times New Roman" w:hAnsi="Times New Roman" w:cs="Times New Roman"/>
      <w:sz w:val="28"/>
      <w:lang w:val="uk-UA" w:bidi="en-US"/>
    </w:rPr>
  </w:style>
  <w:style w:type="paragraph" w:styleId="ab">
    <w:name w:val="Body Text"/>
    <w:basedOn w:val="a"/>
    <w:link w:val="ac"/>
    <w:rsid w:val="00C3047D"/>
    <w:pPr>
      <w:jc w:val="both"/>
    </w:pPr>
    <w:rPr>
      <w:sz w:val="28"/>
      <w:szCs w:val="20"/>
      <w:lang w:val="uk-UA"/>
    </w:rPr>
  </w:style>
  <w:style w:type="character" w:customStyle="1" w:styleId="ac">
    <w:name w:val="Основной текст Знак"/>
    <w:basedOn w:val="a0"/>
    <w:link w:val="ab"/>
    <w:rsid w:val="00C3047D"/>
    <w:rPr>
      <w:rFonts w:ascii="Times New Roman" w:eastAsia="Times New Roman" w:hAnsi="Times New Roman" w:cs="Times New Roman"/>
      <w:sz w:val="28"/>
      <w:szCs w:val="20"/>
      <w:lang w:val="uk-UA" w:eastAsia="ru-RU"/>
    </w:rPr>
  </w:style>
  <w:style w:type="paragraph" w:styleId="ad">
    <w:name w:val="footer"/>
    <w:basedOn w:val="a"/>
    <w:link w:val="ae"/>
    <w:uiPriority w:val="99"/>
    <w:semiHidden/>
    <w:unhideWhenUsed/>
    <w:rsid w:val="00C3047D"/>
    <w:pPr>
      <w:tabs>
        <w:tab w:val="center" w:pos="4677"/>
        <w:tab w:val="right" w:pos="9355"/>
      </w:tabs>
    </w:pPr>
  </w:style>
  <w:style w:type="character" w:customStyle="1" w:styleId="ae">
    <w:name w:val="Нижний колонтитул Знак"/>
    <w:basedOn w:val="a0"/>
    <w:link w:val="ad"/>
    <w:uiPriority w:val="99"/>
    <w:semiHidden/>
    <w:rsid w:val="00C3047D"/>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02696"/>
    <w:rPr>
      <w:rFonts w:ascii="Times New Roman" w:eastAsia="Times New Roman" w:hAnsi="Times New Roman" w:cs="Times New Roman"/>
      <w:b/>
      <w:bCs/>
      <w:kern w:val="36"/>
      <w:sz w:val="48"/>
      <w:szCs w:val="48"/>
      <w:lang w:eastAsia="ru-RU"/>
    </w:rPr>
  </w:style>
  <w:style w:type="character" w:customStyle="1" w:styleId="news-feed--bold">
    <w:name w:val="news-feed--bold"/>
    <w:basedOn w:val="a0"/>
    <w:rsid w:val="00B02696"/>
  </w:style>
  <w:style w:type="character" w:styleId="af">
    <w:name w:val="Emphasis"/>
    <w:basedOn w:val="a0"/>
    <w:uiPriority w:val="20"/>
    <w:qFormat/>
    <w:rsid w:val="00B02696"/>
    <w:rPr>
      <w:i/>
      <w:iCs/>
    </w:rPr>
  </w:style>
</w:styles>
</file>

<file path=word/webSettings.xml><?xml version="1.0" encoding="utf-8"?>
<w:webSettings xmlns:r="http://schemas.openxmlformats.org/officeDocument/2006/relationships" xmlns:w="http://schemas.openxmlformats.org/wordprocessingml/2006/main">
  <w:divs>
    <w:div w:id="14231124">
      <w:bodyDiv w:val="1"/>
      <w:marLeft w:val="0"/>
      <w:marRight w:val="0"/>
      <w:marTop w:val="0"/>
      <w:marBottom w:val="0"/>
      <w:divBdr>
        <w:top w:val="none" w:sz="0" w:space="0" w:color="auto"/>
        <w:left w:val="none" w:sz="0" w:space="0" w:color="auto"/>
        <w:bottom w:val="none" w:sz="0" w:space="0" w:color="auto"/>
        <w:right w:val="none" w:sz="0" w:space="0" w:color="auto"/>
      </w:divBdr>
      <w:divsChild>
        <w:div w:id="669450801">
          <w:marLeft w:val="0"/>
          <w:marRight w:val="0"/>
          <w:marTop w:val="0"/>
          <w:marBottom w:val="0"/>
          <w:divBdr>
            <w:top w:val="none" w:sz="0" w:space="0" w:color="auto"/>
            <w:left w:val="none" w:sz="0" w:space="0" w:color="auto"/>
            <w:bottom w:val="none" w:sz="0" w:space="0" w:color="auto"/>
            <w:right w:val="none" w:sz="0" w:space="0" w:color="auto"/>
          </w:divBdr>
        </w:div>
        <w:div w:id="1523127978">
          <w:marLeft w:val="0"/>
          <w:marRight w:val="0"/>
          <w:marTop w:val="0"/>
          <w:marBottom w:val="0"/>
          <w:divBdr>
            <w:top w:val="none" w:sz="0" w:space="0" w:color="auto"/>
            <w:left w:val="none" w:sz="0" w:space="0" w:color="auto"/>
            <w:bottom w:val="none" w:sz="0" w:space="0" w:color="auto"/>
            <w:right w:val="none" w:sz="0" w:space="0" w:color="auto"/>
          </w:divBdr>
        </w:div>
      </w:divsChild>
    </w:div>
    <w:div w:id="247426762">
      <w:bodyDiv w:val="1"/>
      <w:marLeft w:val="0"/>
      <w:marRight w:val="0"/>
      <w:marTop w:val="0"/>
      <w:marBottom w:val="0"/>
      <w:divBdr>
        <w:top w:val="none" w:sz="0" w:space="0" w:color="auto"/>
        <w:left w:val="none" w:sz="0" w:space="0" w:color="auto"/>
        <w:bottom w:val="none" w:sz="0" w:space="0" w:color="auto"/>
        <w:right w:val="none" w:sz="0" w:space="0" w:color="auto"/>
      </w:divBdr>
      <w:divsChild>
        <w:div w:id="1919746718">
          <w:marLeft w:val="0"/>
          <w:marRight w:val="0"/>
          <w:marTop w:val="0"/>
          <w:marBottom w:val="0"/>
          <w:divBdr>
            <w:top w:val="none" w:sz="0" w:space="0" w:color="auto"/>
            <w:left w:val="none" w:sz="0" w:space="0" w:color="auto"/>
            <w:bottom w:val="none" w:sz="0" w:space="0" w:color="auto"/>
            <w:right w:val="none" w:sz="0" w:space="0" w:color="auto"/>
          </w:divBdr>
        </w:div>
        <w:div w:id="2094085798">
          <w:marLeft w:val="0"/>
          <w:marRight w:val="0"/>
          <w:marTop w:val="0"/>
          <w:marBottom w:val="0"/>
          <w:divBdr>
            <w:top w:val="none" w:sz="0" w:space="0" w:color="auto"/>
            <w:left w:val="none" w:sz="0" w:space="0" w:color="auto"/>
            <w:bottom w:val="none" w:sz="0" w:space="0" w:color="auto"/>
            <w:right w:val="none" w:sz="0" w:space="0" w:color="auto"/>
          </w:divBdr>
        </w:div>
      </w:divsChild>
    </w:div>
    <w:div w:id="317466394">
      <w:bodyDiv w:val="1"/>
      <w:marLeft w:val="0"/>
      <w:marRight w:val="0"/>
      <w:marTop w:val="0"/>
      <w:marBottom w:val="0"/>
      <w:divBdr>
        <w:top w:val="none" w:sz="0" w:space="0" w:color="auto"/>
        <w:left w:val="none" w:sz="0" w:space="0" w:color="auto"/>
        <w:bottom w:val="none" w:sz="0" w:space="0" w:color="auto"/>
        <w:right w:val="none" w:sz="0" w:space="0" w:color="auto"/>
      </w:divBdr>
      <w:divsChild>
        <w:div w:id="1975524799">
          <w:marLeft w:val="0"/>
          <w:marRight w:val="0"/>
          <w:marTop w:val="0"/>
          <w:marBottom w:val="0"/>
          <w:divBdr>
            <w:top w:val="none" w:sz="0" w:space="0" w:color="auto"/>
            <w:left w:val="none" w:sz="0" w:space="0" w:color="auto"/>
            <w:bottom w:val="none" w:sz="0" w:space="0" w:color="auto"/>
            <w:right w:val="none" w:sz="0" w:space="0" w:color="auto"/>
          </w:divBdr>
        </w:div>
        <w:div w:id="923340261">
          <w:marLeft w:val="0"/>
          <w:marRight w:val="0"/>
          <w:marTop w:val="0"/>
          <w:marBottom w:val="0"/>
          <w:divBdr>
            <w:top w:val="none" w:sz="0" w:space="0" w:color="auto"/>
            <w:left w:val="none" w:sz="0" w:space="0" w:color="auto"/>
            <w:bottom w:val="none" w:sz="0" w:space="0" w:color="auto"/>
            <w:right w:val="none" w:sz="0" w:space="0" w:color="auto"/>
          </w:divBdr>
        </w:div>
      </w:divsChild>
    </w:div>
    <w:div w:id="326515359">
      <w:bodyDiv w:val="1"/>
      <w:marLeft w:val="0"/>
      <w:marRight w:val="0"/>
      <w:marTop w:val="0"/>
      <w:marBottom w:val="0"/>
      <w:divBdr>
        <w:top w:val="none" w:sz="0" w:space="0" w:color="auto"/>
        <w:left w:val="none" w:sz="0" w:space="0" w:color="auto"/>
        <w:bottom w:val="none" w:sz="0" w:space="0" w:color="auto"/>
        <w:right w:val="none" w:sz="0" w:space="0" w:color="auto"/>
      </w:divBdr>
      <w:divsChild>
        <w:div w:id="1685012371">
          <w:marLeft w:val="0"/>
          <w:marRight w:val="0"/>
          <w:marTop w:val="0"/>
          <w:marBottom w:val="0"/>
          <w:divBdr>
            <w:top w:val="none" w:sz="0" w:space="0" w:color="auto"/>
            <w:left w:val="none" w:sz="0" w:space="0" w:color="auto"/>
            <w:bottom w:val="none" w:sz="0" w:space="0" w:color="auto"/>
            <w:right w:val="none" w:sz="0" w:space="0" w:color="auto"/>
          </w:divBdr>
        </w:div>
        <w:div w:id="374278152">
          <w:marLeft w:val="0"/>
          <w:marRight w:val="0"/>
          <w:marTop w:val="0"/>
          <w:marBottom w:val="0"/>
          <w:divBdr>
            <w:top w:val="none" w:sz="0" w:space="0" w:color="auto"/>
            <w:left w:val="none" w:sz="0" w:space="0" w:color="auto"/>
            <w:bottom w:val="none" w:sz="0" w:space="0" w:color="auto"/>
            <w:right w:val="none" w:sz="0" w:space="0" w:color="auto"/>
          </w:divBdr>
        </w:div>
      </w:divsChild>
    </w:div>
    <w:div w:id="384569933">
      <w:bodyDiv w:val="1"/>
      <w:marLeft w:val="0"/>
      <w:marRight w:val="0"/>
      <w:marTop w:val="0"/>
      <w:marBottom w:val="0"/>
      <w:divBdr>
        <w:top w:val="none" w:sz="0" w:space="0" w:color="auto"/>
        <w:left w:val="none" w:sz="0" w:space="0" w:color="auto"/>
        <w:bottom w:val="none" w:sz="0" w:space="0" w:color="auto"/>
        <w:right w:val="none" w:sz="0" w:space="0" w:color="auto"/>
      </w:divBdr>
      <w:divsChild>
        <w:div w:id="2040816829">
          <w:marLeft w:val="0"/>
          <w:marRight w:val="0"/>
          <w:marTop w:val="0"/>
          <w:marBottom w:val="0"/>
          <w:divBdr>
            <w:top w:val="none" w:sz="0" w:space="0" w:color="auto"/>
            <w:left w:val="none" w:sz="0" w:space="0" w:color="auto"/>
            <w:bottom w:val="none" w:sz="0" w:space="0" w:color="auto"/>
            <w:right w:val="none" w:sz="0" w:space="0" w:color="auto"/>
          </w:divBdr>
        </w:div>
        <w:div w:id="1436051420">
          <w:marLeft w:val="0"/>
          <w:marRight w:val="0"/>
          <w:marTop w:val="0"/>
          <w:marBottom w:val="0"/>
          <w:divBdr>
            <w:top w:val="none" w:sz="0" w:space="0" w:color="auto"/>
            <w:left w:val="none" w:sz="0" w:space="0" w:color="auto"/>
            <w:bottom w:val="none" w:sz="0" w:space="0" w:color="auto"/>
            <w:right w:val="none" w:sz="0" w:space="0" w:color="auto"/>
          </w:divBdr>
        </w:div>
      </w:divsChild>
    </w:div>
    <w:div w:id="893010549">
      <w:bodyDiv w:val="1"/>
      <w:marLeft w:val="0"/>
      <w:marRight w:val="0"/>
      <w:marTop w:val="0"/>
      <w:marBottom w:val="0"/>
      <w:divBdr>
        <w:top w:val="none" w:sz="0" w:space="0" w:color="auto"/>
        <w:left w:val="none" w:sz="0" w:space="0" w:color="auto"/>
        <w:bottom w:val="none" w:sz="0" w:space="0" w:color="auto"/>
        <w:right w:val="none" w:sz="0" w:space="0" w:color="auto"/>
      </w:divBdr>
      <w:divsChild>
        <w:div w:id="409887293">
          <w:marLeft w:val="0"/>
          <w:marRight w:val="0"/>
          <w:marTop w:val="0"/>
          <w:marBottom w:val="0"/>
          <w:divBdr>
            <w:top w:val="none" w:sz="0" w:space="0" w:color="auto"/>
            <w:left w:val="none" w:sz="0" w:space="0" w:color="auto"/>
            <w:bottom w:val="none" w:sz="0" w:space="0" w:color="auto"/>
            <w:right w:val="none" w:sz="0" w:space="0" w:color="auto"/>
          </w:divBdr>
        </w:div>
        <w:div w:id="1906332589">
          <w:marLeft w:val="0"/>
          <w:marRight w:val="0"/>
          <w:marTop w:val="0"/>
          <w:marBottom w:val="0"/>
          <w:divBdr>
            <w:top w:val="none" w:sz="0" w:space="0" w:color="auto"/>
            <w:left w:val="none" w:sz="0" w:space="0" w:color="auto"/>
            <w:bottom w:val="none" w:sz="0" w:space="0" w:color="auto"/>
            <w:right w:val="none" w:sz="0" w:space="0" w:color="auto"/>
          </w:divBdr>
        </w:div>
      </w:divsChild>
    </w:div>
    <w:div w:id="1555896066">
      <w:bodyDiv w:val="1"/>
      <w:marLeft w:val="0"/>
      <w:marRight w:val="0"/>
      <w:marTop w:val="0"/>
      <w:marBottom w:val="0"/>
      <w:divBdr>
        <w:top w:val="none" w:sz="0" w:space="0" w:color="auto"/>
        <w:left w:val="none" w:sz="0" w:space="0" w:color="auto"/>
        <w:bottom w:val="none" w:sz="0" w:space="0" w:color="auto"/>
        <w:right w:val="none" w:sz="0" w:space="0" w:color="auto"/>
      </w:divBdr>
    </w:div>
    <w:div w:id="1847671836">
      <w:bodyDiv w:val="1"/>
      <w:marLeft w:val="0"/>
      <w:marRight w:val="0"/>
      <w:marTop w:val="0"/>
      <w:marBottom w:val="0"/>
      <w:divBdr>
        <w:top w:val="none" w:sz="0" w:space="0" w:color="auto"/>
        <w:left w:val="none" w:sz="0" w:space="0" w:color="auto"/>
        <w:bottom w:val="none" w:sz="0" w:space="0" w:color="auto"/>
        <w:right w:val="none" w:sz="0" w:space="0" w:color="auto"/>
      </w:divBdr>
      <w:divsChild>
        <w:div w:id="1199315542">
          <w:marLeft w:val="0"/>
          <w:marRight w:val="0"/>
          <w:marTop w:val="0"/>
          <w:marBottom w:val="0"/>
          <w:divBdr>
            <w:top w:val="none" w:sz="0" w:space="0" w:color="auto"/>
            <w:left w:val="none" w:sz="0" w:space="0" w:color="auto"/>
            <w:bottom w:val="none" w:sz="0" w:space="0" w:color="auto"/>
            <w:right w:val="none" w:sz="0" w:space="0" w:color="auto"/>
          </w:divBdr>
        </w:div>
        <w:div w:id="1930505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p.sfs.gov.ua/diialnist/mistsya-nadannya-administrativnih-posl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p.sfs.gov.ua/data/material/000/293/378490/Rozd_l_mitnitsya.do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bank.gov.ua/document/download?docId=94653145" TargetMode="External"/><Relationship Id="rId4" Type="http://schemas.openxmlformats.org/officeDocument/2006/relationships/webSettings" Target="webSettings.xml"/><Relationship Id="rId9" Type="http://schemas.openxmlformats.org/officeDocument/2006/relationships/hyperlink" Target="http://search.ligazakon.ua/l_doc2.nsf/link1/an_1143/ed_2017_12_10/pravo1/T012341.html?prav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5372</Words>
  <Characters>30622</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2019-05-21T13:16:00Z</dcterms:created>
  <dcterms:modified xsi:type="dcterms:W3CDTF">2019-05-21T13:42:00Z</dcterms:modified>
</cp:coreProperties>
</file>