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E89" w:rsidRPr="00F37E89" w:rsidRDefault="00F37E89" w:rsidP="00F37E89">
      <w:pPr>
        <w:spacing w:after="0" w:line="240" w:lineRule="auto"/>
        <w:jc w:val="both"/>
        <w:rPr>
          <w:rFonts w:ascii="Times New Roman" w:hAnsi="Times New Roman"/>
          <w:b/>
          <w:sz w:val="20"/>
          <w:szCs w:val="20"/>
        </w:rPr>
      </w:pPr>
      <w:r w:rsidRPr="00F37E89">
        <w:rPr>
          <w:rFonts w:ascii="Times New Roman" w:hAnsi="Times New Roman"/>
          <w:b/>
          <w:sz w:val="20"/>
          <w:szCs w:val="20"/>
        </w:rPr>
        <w:t>Важлива інформація для платників!</w:t>
      </w:r>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У зв’язку з введенням на Дніпропетровщині надзвичайної ситуації       Головне управління ДПС у Дніпропетровській області звертається до платників з проханням не відвідувати центри обслуговування платників.</w:t>
      </w:r>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 xml:space="preserve">Користуйтесь електронними сервісами ДПС України та </w:t>
      </w:r>
      <w:proofErr w:type="spellStart"/>
      <w:r w:rsidRPr="00F37E89">
        <w:rPr>
          <w:rFonts w:ascii="Times New Roman" w:hAnsi="Times New Roman"/>
          <w:sz w:val="20"/>
          <w:szCs w:val="20"/>
        </w:rPr>
        <w:t>субсайтом</w:t>
      </w:r>
      <w:proofErr w:type="spellEnd"/>
      <w:r w:rsidRPr="00F37E89">
        <w:rPr>
          <w:rFonts w:ascii="Times New Roman" w:hAnsi="Times New Roman"/>
          <w:sz w:val="20"/>
          <w:szCs w:val="20"/>
        </w:rPr>
        <w:t xml:space="preserve"> «Територіальні органи ДПС у Дніпропетровській області».</w:t>
      </w:r>
    </w:p>
    <w:p w:rsidR="00F37E89" w:rsidRPr="00F37E89" w:rsidRDefault="00F37E89" w:rsidP="00F37E89">
      <w:pPr>
        <w:spacing w:after="0" w:line="240" w:lineRule="auto"/>
        <w:jc w:val="both"/>
        <w:rPr>
          <w:rFonts w:ascii="Times New Roman" w:hAnsi="Times New Roman"/>
          <w:b/>
          <w:sz w:val="20"/>
          <w:szCs w:val="20"/>
          <w:u w:val="single"/>
        </w:rPr>
      </w:pPr>
    </w:p>
    <w:p w:rsidR="00F37E89" w:rsidRPr="00F37E89" w:rsidRDefault="00F37E89" w:rsidP="00F37E89">
      <w:pPr>
        <w:spacing w:after="0" w:line="240" w:lineRule="auto"/>
        <w:jc w:val="both"/>
        <w:rPr>
          <w:rFonts w:ascii="Times New Roman" w:hAnsi="Times New Roman"/>
          <w:b/>
          <w:sz w:val="20"/>
          <w:szCs w:val="20"/>
        </w:rPr>
      </w:pPr>
      <w:r w:rsidRPr="00F37E89">
        <w:rPr>
          <w:rFonts w:ascii="Times New Roman" w:hAnsi="Times New Roman"/>
          <w:b/>
          <w:sz w:val="20"/>
          <w:szCs w:val="20"/>
        </w:rPr>
        <w:t>Про вимушені тимчасові заходи для відвідувачів ЦОП</w:t>
      </w:r>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Відеоматеріали за темою розміщено за посиланням:</w:t>
      </w:r>
    </w:p>
    <w:p w:rsidR="00F37E89" w:rsidRPr="00F37E89" w:rsidRDefault="00823BB4" w:rsidP="00F37E89">
      <w:pPr>
        <w:spacing w:after="0" w:line="240" w:lineRule="auto"/>
        <w:jc w:val="both"/>
        <w:rPr>
          <w:rFonts w:ascii="Times New Roman" w:hAnsi="Times New Roman"/>
          <w:sz w:val="20"/>
          <w:szCs w:val="20"/>
        </w:rPr>
      </w:pPr>
      <w:hyperlink r:id="rId5" w:history="1">
        <w:r w:rsidR="00F37E89" w:rsidRPr="00F37E89">
          <w:rPr>
            <w:rStyle w:val="a3"/>
            <w:rFonts w:ascii="Times New Roman" w:hAnsi="Times New Roman"/>
            <w:sz w:val="20"/>
            <w:szCs w:val="20"/>
          </w:rPr>
          <w:t>https://dp.tax.gov.ua/media-ark/videogalereya/prezentatsii-ta-inshi-materiali/6010.html</w:t>
        </w:r>
      </w:hyperlink>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а також:</w:t>
      </w:r>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 xml:space="preserve">► на офіційній сторінці «ДПС у Дніпропетровській області» соціальної мережі </w:t>
      </w:r>
      <w:proofErr w:type="spellStart"/>
      <w:r w:rsidRPr="00F37E89">
        <w:rPr>
          <w:rFonts w:ascii="Times New Roman" w:hAnsi="Times New Roman"/>
          <w:sz w:val="20"/>
          <w:szCs w:val="20"/>
        </w:rPr>
        <w:t>Facebook</w:t>
      </w:r>
      <w:proofErr w:type="spellEnd"/>
      <w:r w:rsidRPr="00F37E89">
        <w:rPr>
          <w:rFonts w:ascii="Times New Roman" w:hAnsi="Times New Roman"/>
          <w:sz w:val="20"/>
          <w:szCs w:val="20"/>
        </w:rPr>
        <w:t xml:space="preserve"> за посиланням:</w:t>
      </w:r>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та</w:t>
      </w:r>
    </w:p>
    <w:p w:rsidR="00F37E89" w:rsidRPr="00F37E89" w:rsidRDefault="00F37E89" w:rsidP="00F37E89">
      <w:pPr>
        <w:spacing w:after="0" w:line="240" w:lineRule="auto"/>
        <w:jc w:val="both"/>
        <w:rPr>
          <w:rFonts w:ascii="Times New Roman" w:hAnsi="Times New Roman"/>
          <w:sz w:val="20"/>
          <w:szCs w:val="20"/>
        </w:rPr>
      </w:pPr>
      <w:r w:rsidRPr="00F37E89">
        <w:rPr>
          <w:rFonts w:ascii="Times New Roman" w:hAnsi="Times New Roman"/>
          <w:sz w:val="20"/>
          <w:szCs w:val="20"/>
        </w:rPr>
        <w:t xml:space="preserve">► на каналі популярного </w:t>
      </w:r>
      <w:proofErr w:type="spellStart"/>
      <w:r w:rsidRPr="00F37E89">
        <w:rPr>
          <w:rFonts w:ascii="Times New Roman" w:hAnsi="Times New Roman"/>
          <w:sz w:val="20"/>
          <w:szCs w:val="20"/>
        </w:rPr>
        <w:t>відеохостингу</w:t>
      </w:r>
      <w:proofErr w:type="spellEnd"/>
      <w:r w:rsidRPr="00F37E89">
        <w:rPr>
          <w:rFonts w:ascii="Times New Roman" w:hAnsi="Times New Roman"/>
          <w:sz w:val="20"/>
          <w:szCs w:val="20"/>
        </w:rPr>
        <w:t xml:space="preserve"> </w:t>
      </w:r>
      <w:proofErr w:type="spellStart"/>
      <w:r w:rsidRPr="00F37E89">
        <w:rPr>
          <w:rFonts w:ascii="Times New Roman" w:hAnsi="Times New Roman"/>
          <w:sz w:val="20"/>
          <w:szCs w:val="20"/>
        </w:rPr>
        <w:t>You</w:t>
      </w:r>
      <w:proofErr w:type="spellEnd"/>
      <w:r w:rsidRPr="00F37E89">
        <w:rPr>
          <w:rFonts w:ascii="Times New Roman" w:hAnsi="Times New Roman"/>
          <w:sz w:val="20"/>
          <w:szCs w:val="20"/>
        </w:rPr>
        <w:t xml:space="preserve"> </w:t>
      </w:r>
      <w:proofErr w:type="spellStart"/>
      <w:r w:rsidRPr="00F37E89">
        <w:rPr>
          <w:rFonts w:ascii="Times New Roman" w:hAnsi="Times New Roman"/>
          <w:sz w:val="20"/>
          <w:szCs w:val="20"/>
        </w:rPr>
        <w:t>Tube</w:t>
      </w:r>
      <w:proofErr w:type="spellEnd"/>
      <w:r w:rsidRPr="00F37E89">
        <w:rPr>
          <w:rFonts w:ascii="Times New Roman" w:hAnsi="Times New Roman"/>
          <w:sz w:val="20"/>
          <w:szCs w:val="20"/>
        </w:rPr>
        <w:t xml:space="preserve"> за посиланням:</w:t>
      </w:r>
    </w:p>
    <w:p w:rsidR="00F37E89" w:rsidRDefault="00823BB4" w:rsidP="00F37E89">
      <w:pPr>
        <w:spacing w:after="0" w:line="240" w:lineRule="auto"/>
        <w:jc w:val="both"/>
        <w:rPr>
          <w:rFonts w:ascii="Times New Roman" w:hAnsi="Times New Roman"/>
          <w:sz w:val="20"/>
          <w:szCs w:val="20"/>
        </w:rPr>
      </w:pPr>
      <w:hyperlink r:id="rId6" w:history="1">
        <w:r w:rsidR="00F37E89" w:rsidRPr="00F37E89">
          <w:rPr>
            <w:rStyle w:val="a3"/>
            <w:rFonts w:ascii="Times New Roman" w:hAnsi="Times New Roman"/>
            <w:sz w:val="20"/>
            <w:szCs w:val="20"/>
          </w:rPr>
          <w:t>https://youtu.be/ib-MRZ6ox_g</w:t>
        </w:r>
      </w:hyperlink>
    </w:p>
    <w:p w:rsidR="00F37E89" w:rsidRPr="00465A35" w:rsidRDefault="00F37E89" w:rsidP="00465A35">
      <w:pPr>
        <w:spacing w:after="0" w:line="240" w:lineRule="auto"/>
        <w:jc w:val="both"/>
        <w:rPr>
          <w:rFonts w:ascii="Times New Roman" w:hAnsi="Times New Roman"/>
          <w:sz w:val="20"/>
          <w:szCs w:val="20"/>
        </w:rPr>
      </w:pPr>
    </w:p>
    <w:p w:rsidR="00465A35" w:rsidRPr="00465A35" w:rsidRDefault="00465A35" w:rsidP="00465A35">
      <w:pPr>
        <w:spacing w:after="0" w:line="240" w:lineRule="auto"/>
        <w:jc w:val="both"/>
        <w:rPr>
          <w:rFonts w:ascii="Times New Roman" w:hAnsi="Times New Roman"/>
          <w:b/>
          <w:sz w:val="20"/>
          <w:szCs w:val="20"/>
        </w:rPr>
      </w:pPr>
      <w:r w:rsidRPr="00465A35">
        <w:rPr>
          <w:rFonts w:ascii="Times New Roman" w:hAnsi="Times New Roman"/>
          <w:b/>
          <w:sz w:val="20"/>
          <w:szCs w:val="20"/>
        </w:rPr>
        <w:t>ДПС закликає максимально використовувати дистанційний формат спілкування</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Здоров’я та безпека платників – головний пріоритет ДПС як соціально-відповідального державного органу. У зв’язку зі спалахом і розповсюдженням </w:t>
      </w:r>
      <w:proofErr w:type="spellStart"/>
      <w:r w:rsidRPr="00465A35">
        <w:rPr>
          <w:rFonts w:ascii="Times New Roman" w:hAnsi="Times New Roman"/>
          <w:sz w:val="20"/>
          <w:szCs w:val="20"/>
        </w:rPr>
        <w:t>коронавірусу</w:t>
      </w:r>
      <w:proofErr w:type="spellEnd"/>
      <w:r w:rsidRPr="00465A35">
        <w:rPr>
          <w:rFonts w:ascii="Times New Roman" w:hAnsi="Times New Roman"/>
          <w:sz w:val="20"/>
          <w:szCs w:val="20"/>
        </w:rPr>
        <w:t xml:space="preserve"> COVID-19 та попередженням інфікування і поширення вірусних інфекцій Державна податкова служба України наполегливо рекомендує платникам утриматися від відвідування центрів обслуговування платників без нагальної потреби. Особливо якщо проблему, з якою ви збираєтеся звернутися до ЦОП, можливо вирішити дистанційно (</w:t>
      </w:r>
      <w:proofErr w:type="spellStart"/>
      <w:r w:rsidRPr="00465A35">
        <w:rPr>
          <w:rFonts w:ascii="Times New Roman" w:hAnsi="Times New Roman"/>
          <w:sz w:val="20"/>
          <w:szCs w:val="20"/>
        </w:rPr>
        <w:t>онлайн</w:t>
      </w:r>
      <w:proofErr w:type="spellEnd"/>
      <w:r w:rsidRPr="00465A35">
        <w:rPr>
          <w:rFonts w:ascii="Times New Roman" w:hAnsi="Times New Roman"/>
          <w:sz w:val="20"/>
          <w:szCs w:val="20"/>
        </w:rPr>
        <w:t xml:space="preserve"> або поштою).</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Якщо ж причина звернення невідкладна і потребує обов’язкового відвідування ЦОП, просимо вас дотримуватись рекомендацій Міністерства охорони здоров’я України щодо зменшення впливу та передачі гострих респіраторних вірусних інфекцій:</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за можливості користуватися захисною маскою та дезінфікуючими засобами;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не створювати скупчення людей у ЦОП. Пам’ятайте про необхідність дотримання безпечної відстані між людьми (щонайменше 1,5 метра);</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уникайте контакту з усіма, хто має жар та кашель.</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b/>
          <w:sz w:val="20"/>
          <w:szCs w:val="20"/>
          <w:u w:val="single"/>
        </w:rPr>
        <w:t>ВАЖЛИВО:</w:t>
      </w:r>
      <w:r w:rsidRPr="00465A35">
        <w:rPr>
          <w:rFonts w:ascii="Times New Roman" w:hAnsi="Times New Roman"/>
          <w:sz w:val="20"/>
          <w:szCs w:val="20"/>
        </w:rPr>
        <w:t xml:space="preserve"> якщо ви маєте симптоми ГРВІ (підвищена температура тіла, кашель, утруднене дихання тощо), нещодавно контактували з хворими на   COVID-19 або перебували у країнах, у яких виявлено випадки зараження населення </w:t>
      </w:r>
      <w:proofErr w:type="spellStart"/>
      <w:r w:rsidRPr="00465A35">
        <w:rPr>
          <w:rFonts w:ascii="Times New Roman" w:hAnsi="Times New Roman"/>
          <w:sz w:val="20"/>
          <w:szCs w:val="20"/>
        </w:rPr>
        <w:t>коронавірусом</w:t>
      </w:r>
      <w:proofErr w:type="spellEnd"/>
      <w:r w:rsidRPr="00465A35">
        <w:rPr>
          <w:rFonts w:ascii="Times New Roman" w:hAnsi="Times New Roman"/>
          <w:sz w:val="20"/>
          <w:szCs w:val="20"/>
        </w:rPr>
        <w:t>, просимо вас залишитися вдома та утриматися від відвідування ЦОП.</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ДПС звертається з проханням зменшити надходження паперових документів та користуватись засобами електронного зв’язку та поштою.</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За допомогою меню «Листування з ДПС» приватної частини Електронного кабінету платники податків мають можливість надіслати лист (запит, звернення тощо) до відповідного органу ДПС у форматі </w:t>
      </w:r>
      <w:proofErr w:type="spellStart"/>
      <w:r w:rsidRPr="00465A35">
        <w:rPr>
          <w:rFonts w:ascii="Times New Roman" w:hAnsi="Times New Roman"/>
          <w:sz w:val="20"/>
          <w:szCs w:val="20"/>
        </w:rPr>
        <w:t>pdf</w:t>
      </w:r>
      <w:proofErr w:type="spellEnd"/>
      <w:r w:rsidRPr="00465A35">
        <w:rPr>
          <w:rFonts w:ascii="Times New Roman" w:hAnsi="Times New Roman"/>
          <w:sz w:val="20"/>
          <w:szCs w:val="20"/>
        </w:rPr>
        <w:t xml:space="preserve"> (обмеження 2 МБ).</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Вхід до Електронного кабінету здійснюється за адресою: </w:t>
      </w:r>
      <w:hyperlink r:id="rId7" w:history="1">
        <w:r w:rsidRPr="00465A35">
          <w:rPr>
            <w:rStyle w:val="a3"/>
            <w:rFonts w:ascii="Times New Roman" w:hAnsi="Times New Roman"/>
            <w:sz w:val="20"/>
            <w:szCs w:val="20"/>
          </w:rPr>
          <w:t>http://cabinet.tax.gov.ua</w:t>
        </w:r>
      </w:hyperlink>
      <w:r w:rsidRPr="00465A35">
        <w:rPr>
          <w:rFonts w:ascii="Times New Roman" w:hAnsi="Times New Roman"/>
          <w:sz w:val="20"/>
          <w:szCs w:val="20"/>
        </w:rPr>
        <w:t xml:space="preserve">, а також через офіційний </w:t>
      </w:r>
      <w:proofErr w:type="spellStart"/>
      <w:r w:rsidRPr="00465A35">
        <w:rPr>
          <w:rFonts w:ascii="Times New Roman" w:hAnsi="Times New Roman"/>
          <w:sz w:val="20"/>
          <w:szCs w:val="20"/>
        </w:rPr>
        <w:t>вебпортал</w:t>
      </w:r>
      <w:proofErr w:type="spellEnd"/>
      <w:r w:rsidRPr="00465A35">
        <w:rPr>
          <w:rFonts w:ascii="Times New Roman" w:hAnsi="Times New Roman"/>
          <w:sz w:val="20"/>
          <w:szCs w:val="20"/>
        </w:rPr>
        <w:t xml:space="preserve"> ДПС.</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Засобами Електронного кабінету також надано можливість подати заяви для отримання адміністративних послуг, зокрема:</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картки платника податків; відмітки у паспорті громадянина України (у формі книжечки) про наявність права здійснювати будь-які платежі за серією та номером паспорта, відомостей з Державного реєстру фізичних осіб – платників податків про суми/джерела виплачених доходів та утриманих податків;</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реєстрації реєстратора розрахункових операцій, книг обліку розрахункових операцій, розрахункових книжок;</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включення неприбуткового підприємства (установи, організації) до Реєстру неприбуткових установ та організацій, внесення змін до цього Реєстру, витягу з Реєстру неприбуткових установ та організацій;</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довідку про відсутність заборгованості з платежів, контроль за справлянням яких покладено на контролюючі органи.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За допомогою Електронного кабінету можливо отримати результати надання адміністративних послуг, зокрема:</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довідку про відсутність заборгованості з платежів, контроль за справлянням яких покладено на контролюючі органи;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відомості з Державного реєстру фізичних осіб – платників податків про суми/джерела виплачених доходів та утриманих податків;</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копії реєстраційних посвідчень реєстраторів розрахункових операцій направляються на адресу електронної пошти заявника (оригінал можна буде отримати після закінчення карантину).</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На період карантину режим роботи ЦОП змінюється з 10 год. 00 хв. до 16 год. 00 хв. з обідньою перервою та з технічними перервами для санітарної обробки щогодини на 10 – 15 хв., для невеликих ЦОП – з 10 год. 00 хв. до            13 год. 00 хв. із технічними перервами для санітарної обробки щогодини на   10 – 15 хвилин.</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Працівники Контакт-центу ДПС, які надають інформацію платникам податків з питань стану обробки електронної звітності та інших електронних сервісів за номером телефону </w:t>
      </w:r>
      <w:r w:rsidRPr="00465A35">
        <w:rPr>
          <w:rFonts w:ascii="Times New Roman" w:hAnsi="Times New Roman"/>
          <w:b/>
          <w:sz w:val="20"/>
          <w:szCs w:val="20"/>
        </w:rPr>
        <w:t>0 800 501 007 (напрям 0)</w:t>
      </w:r>
      <w:r w:rsidRPr="00465A35">
        <w:rPr>
          <w:rFonts w:ascii="Times New Roman" w:hAnsi="Times New Roman"/>
          <w:sz w:val="20"/>
          <w:szCs w:val="20"/>
        </w:rPr>
        <w:t>, будуть працювати на період карантину з 10 год. 00 хв. до 17 год. 00 хв. у черговому режимі.</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У разі виникнення питань щодо користування Електронним кабінетом слід звернутись до служби підтримки за телефоном </w:t>
      </w:r>
      <w:r w:rsidRPr="00465A35">
        <w:rPr>
          <w:rFonts w:ascii="Times New Roman" w:hAnsi="Times New Roman"/>
          <w:b/>
          <w:sz w:val="20"/>
          <w:szCs w:val="20"/>
        </w:rPr>
        <w:t>0 800 501 007</w:t>
      </w:r>
      <w:r w:rsidRPr="00465A35">
        <w:rPr>
          <w:rFonts w:ascii="Times New Roman" w:hAnsi="Times New Roman"/>
          <w:sz w:val="20"/>
          <w:szCs w:val="20"/>
        </w:rPr>
        <w:t xml:space="preserve"> </w:t>
      </w:r>
      <w:r w:rsidRPr="00465A35">
        <w:rPr>
          <w:rFonts w:ascii="Times New Roman" w:hAnsi="Times New Roman"/>
          <w:b/>
          <w:sz w:val="20"/>
          <w:szCs w:val="20"/>
        </w:rPr>
        <w:t>(напрямок 0)</w:t>
      </w:r>
      <w:r w:rsidRPr="00465A35">
        <w:rPr>
          <w:rFonts w:ascii="Times New Roman" w:hAnsi="Times New Roman"/>
          <w:sz w:val="20"/>
          <w:szCs w:val="20"/>
        </w:rPr>
        <w:t xml:space="preserve"> або за посиланням </w:t>
      </w:r>
      <w:hyperlink r:id="rId8" w:history="1">
        <w:r w:rsidRPr="00465A35">
          <w:rPr>
            <w:rStyle w:val="a3"/>
            <w:rFonts w:ascii="Times New Roman" w:hAnsi="Times New Roman"/>
            <w:sz w:val="20"/>
            <w:szCs w:val="20"/>
          </w:rPr>
          <w:t>http://cabinet.tax.gov.ua/help/</w:t>
        </w:r>
      </w:hyperlink>
      <w:r w:rsidRPr="00465A35">
        <w:rPr>
          <w:rFonts w:ascii="Times New Roman" w:hAnsi="Times New Roman"/>
          <w:sz w:val="20"/>
          <w:szCs w:val="20"/>
        </w:rPr>
        <w:t>.</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Заздалегідь просимо з розумінням поставитись до ситуації, що склалася, і просимо вибачення за можливі незручності! Будьте свідомими та зайвий раз не наражайте на небезпеку себе та оточення!</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Інформація розміщена на офіційному </w:t>
      </w:r>
      <w:proofErr w:type="spellStart"/>
      <w:r w:rsidRPr="00465A35">
        <w:rPr>
          <w:rFonts w:ascii="Times New Roman" w:hAnsi="Times New Roman"/>
          <w:sz w:val="20"/>
          <w:szCs w:val="20"/>
        </w:rPr>
        <w:t>вебпорталі</w:t>
      </w:r>
      <w:proofErr w:type="spellEnd"/>
      <w:r w:rsidRPr="00465A35">
        <w:rPr>
          <w:rFonts w:ascii="Times New Roman" w:hAnsi="Times New Roman"/>
          <w:sz w:val="20"/>
          <w:szCs w:val="20"/>
        </w:rPr>
        <w:t xml:space="preserve"> ДПС України за посиланням</w:t>
      </w:r>
    </w:p>
    <w:p w:rsidR="00465A35" w:rsidRPr="00465A35" w:rsidRDefault="00823BB4" w:rsidP="00465A35">
      <w:pPr>
        <w:spacing w:after="0" w:line="240" w:lineRule="auto"/>
        <w:jc w:val="both"/>
        <w:rPr>
          <w:rFonts w:ascii="Times New Roman" w:hAnsi="Times New Roman"/>
          <w:b/>
          <w:sz w:val="20"/>
          <w:szCs w:val="20"/>
        </w:rPr>
      </w:pPr>
      <w:hyperlink r:id="rId9" w:history="1">
        <w:r w:rsidR="00465A35" w:rsidRPr="00465A35">
          <w:rPr>
            <w:rStyle w:val="a3"/>
            <w:rFonts w:ascii="Times New Roman" w:hAnsi="Times New Roman"/>
            <w:b/>
            <w:sz w:val="20"/>
            <w:szCs w:val="20"/>
          </w:rPr>
          <w:t>https://tax.gov.ua/media-tsentr/novini/412361.html</w:t>
        </w:r>
      </w:hyperlink>
    </w:p>
    <w:p w:rsidR="00465A35" w:rsidRPr="00465A35" w:rsidRDefault="00465A35" w:rsidP="00465A35">
      <w:pPr>
        <w:spacing w:after="0" w:line="240" w:lineRule="auto"/>
        <w:jc w:val="both"/>
        <w:rPr>
          <w:rFonts w:ascii="Times New Roman" w:hAnsi="Times New Roman"/>
          <w:sz w:val="20"/>
          <w:szCs w:val="20"/>
        </w:rPr>
      </w:pPr>
    </w:p>
    <w:p w:rsidR="00465A35" w:rsidRPr="00465A35" w:rsidRDefault="00465A35" w:rsidP="00465A35">
      <w:pPr>
        <w:spacing w:after="0" w:line="240" w:lineRule="auto"/>
        <w:jc w:val="both"/>
        <w:rPr>
          <w:rFonts w:ascii="Times New Roman" w:hAnsi="Times New Roman"/>
          <w:b/>
          <w:sz w:val="20"/>
          <w:szCs w:val="20"/>
        </w:rPr>
      </w:pPr>
      <w:r w:rsidRPr="00465A35">
        <w:rPr>
          <w:rFonts w:ascii="Times New Roman" w:hAnsi="Times New Roman"/>
          <w:b/>
          <w:sz w:val="20"/>
          <w:szCs w:val="20"/>
        </w:rPr>
        <w:t xml:space="preserve">Дистанційні комунікації – запобігання поширенню </w:t>
      </w:r>
      <w:proofErr w:type="spellStart"/>
      <w:r w:rsidRPr="00465A35">
        <w:rPr>
          <w:rFonts w:ascii="Times New Roman" w:hAnsi="Times New Roman"/>
          <w:b/>
          <w:sz w:val="20"/>
          <w:szCs w:val="20"/>
        </w:rPr>
        <w:t>коронавірусу</w:t>
      </w:r>
      <w:proofErr w:type="spellEnd"/>
      <w:r w:rsidRPr="00465A35">
        <w:rPr>
          <w:rFonts w:ascii="Times New Roman" w:hAnsi="Times New Roman"/>
          <w:b/>
          <w:sz w:val="20"/>
          <w:szCs w:val="20"/>
        </w:rPr>
        <w:t>!</w:t>
      </w:r>
    </w:p>
    <w:p w:rsidR="00465A35" w:rsidRPr="00465A35" w:rsidRDefault="00465A35" w:rsidP="00465A35">
      <w:pPr>
        <w:spacing w:after="0" w:line="240" w:lineRule="auto"/>
        <w:jc w:val="both"/>
        <w:rPr>
          <w:rFonts w:ascii="Times New Roman" w:hAnsi="Times New Roman"/>
          <w:sz w:val="20"/>
          <w:szCs w:val="20"/>
        </w:rPr>
      </w:pPr>
      <w:r>
        <w:rPr>
          <w:rFonts w:ascii="Times New Roman" w:hAnsi="Times New Roman"/>
          <w:sz w:val="20"/>
          <w:szCs w:val="20"/>
        </w:rPr>
        <w:t>П</w:t>
      </w:r>
      <w:r w:rsidRPr="00465A35">
        <w:rPr>
          <w:rFonts w:ascii="Times New Roman" w:hAnsi="Times New Roman"/>
          <w:sz w:val="20"/>
          <w:szCs w:val="20"/>
        </w:rPr>
        <w:t>овідомляє</w:t>
      </w:r>
      <w:r>
        <w:rPr>
          <w:rFonts w:ascii="Times New Roman" w:hAnsi="Times New Roman"/>
          <w:sz w:val="20"/>
          <w:szCs w:val="20"/>
        </w:rPr>
        <w:t>мо</w:t>
      </w:r>
      <w:r w:rsidRPr="00465A35">
        <w:rPr>
          <w:rFonts w:ascii="Times New Roman" w:hAnsi="Times New Roman"/>
          <w:sz w:val="20"/>
          <w:szCs w:val="20"/>
        </w:rPr>
        <w:t xml:space="preserve">, що з метою запобігання поширення </w:t>
      </w:r>
      <w:proofErr w:type="spellStart"/>
      <w:r w:rsidRPr="00465A35">
        <w:rPr>
          <w:rFonts w:ascii="Times New Roman" w:hAnsi="Times New Roman"/>
          <w:sz w:val="20"/>
          <w:szCs w:val="20"/>
        </w:rPr>
        <w:t>коронавірусу</w:t>
      </w:r>
      <w:proofErr w:type="spellEnd"/>
      <w:r w:rsidRPr="00465A35">
        <w:rPr>
          <w:rFonts w:ascii="Times New Roman" w:hAnsi="Times New Roman"/>
          <w:sz w:val="20"/>
          <w:szCs w:val="20"/>
        </w:rPr>
        <w:t xml:space="preserve"> COVID-19, запроваджені карантинні заходи.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lastRenderedPageBreak/>
        <w:t xml:space="preserve">Закликаємо платників: користуйтеся дистанційними формами комунікації, зайвий раз не відвідуйте податкові органи та максимально використовуйте електронні сервіси ДПС, що розміщені на головній сторінці офіційного </w:t>
      </w:r>
      <w:proofErr w:type="spellStart"/>
      <w:r w:rsidRPr="00465A35">
        <w:rPr>
          <w:rFonts w:ascii="Times New Roman" w:hAnsi="Times New Roman"/>
          <w:sz w:val="20"/>
          <w:szCs w:val="20"/>
        </w:rPr>
        <w:t>вебпорталу</w:t>
      </w:r>
      <w:proofErr w:type="spellEnd"/>
      <w:r w:rsidRPr="00465A35">
        <w:rPr>
          <w:rFonts w:ascii="Times New Roman" w:hAnsi="Times New Roman"/>
          <w:sz w:val="20"/>
          <w:szCs w:val="20"/>
        </w:rPr>
        <w:t xml:space="preserve"> ДПС України: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електронний кабінет </w:t>
      </w:r>
      <w:hyperlink r:id="rId10" w:history="1">
        <w:r w:rsidRPr="00465A35">
          <w:rPr>
            <w:rStyle w:val="a3"/>
            <w:rFonts w:ascii="Times New Roman" w:hAnsi="Times New Roman"/>
            <w:sz w:val="20"/>
            <w:szCs w:val="20"/>
          </w:rPr>
          <w:t>https://cabinet.tax.gov.ua/</w:t>
        </w:r>
      </w:hyperlink>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електронна звітність </w:t>
      </w:r>
      <w:hyperlink r:id="rId11" w:history="1">
        <w:r w:rsidRPr="00465A35">
          <w:rPr>
            <w:rStyle w:val="a3"/>
            <w:rFonts w:ascii="Times New Roman" w:hAnsi="Times New Roman"/>
            <w:sz w:val="20"/>
            <w:szCs w:val="20"/>
          </w:rPr>
          <w:t>https://tax.gov.ua/elektronna-zvitnist/</w:t>
        </w:r>
      </w:hyperlink>
      <w:r w:rsidRPr="00465A35">
        <w:rPr>
          <w:rFonts w:ascii="Times New Roman" w:hAnsi="Times New Roman"/>
          <w:sz w:val="20"/>
          <w:szCs w:val="20"/>
        </w:rPr>
        <w:t>.</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Детально про декларування доходів – у банері «Деклараційна кампанія 2020» за посиланням</w:t>
      </w:r>
    </w:p>
    <w:p w:rsidR="00465A35" w:rsidRPr="00465A35" w:rsidRDefault="00823BB4" w:rsidP="00465A35">
      <w:pPr>
        <w:spacing w:after="0" w:line="240" w:lineRule="auto"/>
        <w:jc w:val="both"/>
        <w:rPr>
          <w:rFonts w:ascii="Times New Roman" w:hAnsi="Times New Roman"/>
          <w:sz w:val="20"/>
          <w:szCs w:val="20"/>
        </w:rPr>
      </w:pPr>
      <w:hyperlink r:id="rId12" w:history="1">
        <w:r w:rsidR="00465A35" w:rsidRPr="00465A35">
          <w:rPr>
            <w:rStyle w:val="a3"/>
            <w:rFonts w:ascii="Times New Roman" w:hAnsi="Times New Roman"/>
            <w:sz w:val="20"/>
            <w:szCs w:val="20"/>
          </w:rPr>
          <w:t>https://dp.tax.gov.ua/deklaratsiyna-kampaniya-2020/</w:t>
        </w:r>
      </w:hyperlink>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Отримати необхідну інформацію, проконсультуватись з фахівцями податкової служби платники можуть за допомогою Інтернету, надіславши повідомлення на офіційні скриньки Головного управління ДПС у Дніпропетровській області, та за номерами телефонів, а саме:</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перелік контактної інформації Головного управління ДПС у Дніпропетровській області за посиланням </w:t>
      </w:r>
      <w:hyperlink r:id="rId13" w:history="1">
        <w:r w:rsidRPr="00465A35">
          <w:rPr>
            <w:rStyle w:val="a3"/>
            <w:rFonts w:ascii="Times New Roman" w:hAnsi="Times New Roman"/>
            <w:sz w:val="20"/>
            <w:szCs w:val="20"/>
          </w:rPr>
          <w:t>https://dp.tax.gov.ua/kontakti/</w:t>
        </w:r>
      </w:hyperlink>
      <w:r w:rsidRPr="00465A35">
        <w:rPr>
          <w:rFonts w:ascii="Times New Roman" w:hAnsi="Times New Roman"/>
          <w:sz w:val="20"/>
          <w:szCs w:val="20"/>
        </w:rPr>
        <w:t>;</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контактні дані управлінь, які утворені на правах відокремлених підрозділів Головного управління ДПС у Дніпропетровській області (поштова адреса, контакти, електронна адреса, зокрема для подання запиту на публічну інформацію та письмових звернень громадянами) за посиланням </w:t>
      </w:r>
      <w:hyperlink r:id="rId14" w:history="1">
        <w:r w:rsidRPr="00465A35">
          <w:rPr>
            <w:rStyle w:val="a3"/>
            <w:rFonts w:ascii="Times New Roman" w:hAnsi="Times New Roman"/>
            <w:sz w:val="20"/>
            <w:szCs w:val="20"/>
          </w:rPr>
          <w:t>https://dp.tax.gov.ua/dfs-u-regioni/golov-upr/teritorialni-organi/</w:t>
        </w:r>
      </w:hyperlink>
      <w:r w:rsidRPr="00465A35">
        <w:rPr>
          <w:rFonts w:ascii="Times New Roman" w:hAnsi="Times New Roman"/>
          <w:sz w:val="20"/>
          <w:szCs w:val="20"/>
        </w:rPr>
        <w:t>.</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Дотримуючись правил безпеки у непростій ситуації, ви максимально себе захищаєте!</w:t>
      </w:r>
    </w:p>
    <w:p w:rsidR="00465A35" w:rsidRPr="00465A35" w:rsidRDefault="00465A35" w:rsidP="00465A35">
      <w:pPr>
        <w:spacing w:after="0" w:line="240" w:lineRule="auto"/>
        <w:jc w:val="both"/>
        <w:rPr>
          <w:rFonts w:ascii="Times New Roman" w:hAnsi="Times New Roman"/>
          <w:sz w:val="20"/>
          <w:szCs w:val="20"/>
        </w:rPr>
      </w:pPr>
    </w:p>
    <w:p w:rsidR="00465A35" w:rsidRPr="00465A35" w:rsidRDefault="00465A35" w:rsidP="00465A35">
      <w:pPr>
        <w:spacing w:after="0" w:line="240" w:lineRule="auto"/>
        <w:jc w:val="both"/>
        <w:rPr>
          <w:rFonts w:ascii="Times New Roman" w:hAnsi="Times New Roman"/>
          <w:b/>
          <w:sz w:val="20"/>
          <w:szCs w:val="20"/>
        </w:rPr>
      </w:pPr>
      <w:r w:rsidRPr="00465A35">
        <w:rPr>
          <w:rFonts w:ascii="Times New Roman" w:hAnsi="Times New Roman"/>
          <w:b/>
          <w:sz w:val="20"/>
          <w:szCs w:val="20"/>
        </w:rPr>
        <w:t xml:space="preserve">ДПС розпочинає серію </w:t>
      </w:r>
      <w:proofErr w:type="spellStart"/>
      <w:r w:rsidRPr="00465A35">
        <w:rPr>
          <w:rFonts w:ascii="Times New Roman" w:hAnsi="Times New Roman"/>
          <w:b/>
          <w:sz w:val="20"/>
          <w:szCs w:val="20"/>
        </w:rPr>
        <w:t>відеоуроків</w:t>
      </w:r>
      <w:proofErr w:type="spellEnd"/>
      <w:r w:rsidRPr="00465A35">
        <w:rPr>
          <w:rFonts w:ascii="Times New Roman" w:hAnsi="Times New Roman"/>
          <w:b/>
          <w:sz w:val="20"/>
          <w:szCs w:val="20"/>
        </w:rPr>
        <w:t xml:space="preserve"> про те, як користуватися Е-сервісами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Для допомоги платникам податків Державна податкова служба розпочинає серію </w:t>
      </w:r>
      <w:proofErr w:type="spellStart"/>
      <w:r w:rsidRPr="00465A35">
        <w:rPr>
          <w:rFonts w:ascii="Times New Roman" w:hAnsi="Times New Roman"/>
          <w:sz w:val="20"/>
          <w:szCs w:val="20"/>
        </w:rPr>
        <w:t>відеоуроків</w:t>
      </w:r>
      <w:proofErr w:type="spellEnd"/>
      <w:r w:rsidRPr="00465A35">
        <w:rPr>
          <w:rFonts w:ascii="Times New Roman" w:hAnsi="Times New Roman"/>
          <w:sz w:val="20"/>
          <w:szCs w:val="20"/>
        </w:rPr>
        <w:t>, в яких роз’яснюватиметься як правильно користуватися електронними сервісами.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Перший </w:t>
      </w:r>
      <w:proofErr w:type="spellStart"/>
      <w:r w:rsidRPr="00465A35">
        <w:rPr>
          <w:rFonts w:ascii="Times New Roman" w:hAnsi="Times New Roman"/>
          <w:sz w:val="20"/>
          <w:szCs w:val="20"/>
        </w:rPr>
        <w:t>відеоурок</w:t>
      </w:r>
      <w:proofErr w:type="spellEnd"/>
      <w:r w:rsidRPr="00465A35">
        <w:rPr>
          <w:rFonts w:ascii="Times New Roman" w:hAnsi="Times New Roman"/>
          <w:sz w:val="20"/>
          <w:szCs w:val="20"/>
        </w:rPr>
        <w:t xml:space="preserve"> присвячено заповненню декларації про майновий стан і доходи громадян. Переглянувши його, користувачі зможуть дізнатися як правильно заповнити декларацію крок за кроком та як при цьому уникнути помилок. Звертаємо увагу, щоб подати декларацію через Електронний кабінет платникам податків необхідно мати електронний підпис.</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У зв’язку з оголошеним в Україні карантином з метою запобігання поширення вірусу COVID-19 закликаємо платників користуватися електронними сервісами від Державної податкової служби.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Відеоматеріали по темі розміщено на офіційному </w:t>
      </w:r>
      <w:proofErr w:type="spellStart"/>
      <w:r w:rsidRPr="00465A35">
        <w:rPr>
          <w:rFonts w:ascii="Times New Roman" w:hAnsi="Times New Roman"/>
          <w:sz w:val="20"/>
          <w:szCs w:val="20"/>
        </w:rPr>
        <w:t>вебпорталі</w:t>
      </w:r>
      <w:proofErr w:type="spellEnd"/>
      <w:r w:rsidRPr="00465A35">
        <w:rPr>
          <w:rFonts w:ascii="Times New Roman" w:hAnsi="Times New Roman"/>
          <w:sz w:val="20"/>
          <w:szCs w:val="20"/>
        </w:rPr>
        <w:t xml:space="preserve"> ДПС України за посиланням</w:t>
      </w:r>
    </w:p>
    <w:p w:rsidR="00465A35" w:rsidRPr="00465A35" w:rsidRDefault="00465A35" w:rsidP="00465A35">
      <w:pPr>
        <w:spacing w:after="0" w:line="240" w:lineRule="auto"/>
        <w:jc w:val="both"/>
        <w:rPr>
          <w:rFonts w:ascii="Times New Roman" w:hAnsi="Times New Roman"/>
          <w:b/>
          <w:sz w:val="20"/>
          <w:szCs w:val="20"/>
        </w:rPr>
      </w:pPr>
      <w:r w:rsidRPr="00465A35">
        <w:rPr>
          <w:rFonts w:ascii="Times New Roman" w:hAnsi="Times New Roman"/>
          <w:sz w:val="20"/>
          <w:szCs w:val="20"/>
        </w:rPr>
        <w:t xml:space="preserve"> </w:t>
      </w:r>
      <w:hyperlink r:id="rId15" w:history="1">
        <w:r w:rsidRPr="00465A35">
          <w:rPr>
            <w:rStyle w:val="a3"/>
            <w:rFonts w:ascii="Times New Roman" w:hAnsi="Times New Roman"/>
            <w:b/>
            <w:sz w:val="20"/>
            <w:szCs w:val="20"/>
          </w:rPr>
          <w:t>https://tax.gov.ua/media-tsentr/videogalereya/prezentatsii-ta-inshi/5977.html</w:t>
        </w:r>
      </w:hyperlink>
    </w:p>
    <w:p w:rsidR="00465A35" w:rsidRPr="00465A35" w:rsidRDefault="00465A35" w:rsidP="00465A35">
      <w:pPr>
        <w:spacing w:after="0" w:line="240" w:lineRule="auto"/>
        <w:jc w:val="both"/>
        <w:rPr>
          <w:rFonts w:ascii="Times New Roman" w:hAnsi="Times New Roman"/>
          <w:b/>
          <w:sz w:val="20"/>
          <w:szCs w:val="20"/>
        </w:rPr>
      </w:pPr>
    </w:p>
    <w:p w:rsidR="00465A35" w:rsidRPr="00465A35" w:rsidRDefault="00465A35" w:rsidP="00465A35">
      <w:pPr>
        <w:spacing w:after="0" w:line="240" w:lineRule="auto"/>
        <w:jc w:val="both"/>
        <w:rPr>
          <w:rFonts w:ascii="Times New Roman" w:hAnsi="Times New Roman"/>
          <w:b/>
          <w:sz w:val="20"/>
          <w:szCs w:val="20"/>
        </w:rPr>
      </w:pPr>
      <w:r w:rsidRPr="00465A35">
        <w:rPr>
          <w:rFonts w:ascii="Times New Roman" w:hAnsi="Times New Roman"/>
          <w:b/>
          <w:sz w:val="20"/>
          <w:szCs w:val="20"/>
        </w:rPr>
        <w:t xml:space="preserve">До уваги платників: набрали чинності важливі закони, спрямовані на протидію пандемії </w:t>
      </w:r>
      <w:proofErr w:type="spellStart"/>
      <w:r w:rsidRPr="00465A35">
        <w:rPr>
          <w:rFonts w:ascii="Times New Roman" w:hAnsi="Times New Roman"/>
          <w:b/>
          <w:sz w:val="20"/>
          <w:szCs w:val="20"/>
        </w:rPr>
        <w:t>коронавірусу</w:t>
      </w:r>
      <w:proofErr w:type="spellEnd"/>
      <w:r w:rsidRPr="00465A35">
        <w:rPr>
          <w:rFonts w:ascii="Times New Roman" w:hAnsi="Times New Roman"/>
          <w:b/>
          <w:sz w:val="20"/>
          <w:szCs w:val="20"/>
        </w:rPr>
        <w:t xml:space="preserve"> в Україні!</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Головне управління ДПС у Дніпропетровській області повідомляє, що в офіційному виданні «Голос України» від 17.03. 2020 № 51(7138) опубліковано закони України від 17 березня 2020 року, які спрямовані на протидію пандемії </w:t>
      </w:r>
      <w:proofErr w:type="spellStart"/>
      <w:r w:rsidRPr="00465A35">
        <w:rPr>
          <w:rFonts w:ascii="Times New Roman" w:hAnsi="Times New Roman"/>
          <w:sz w:val="20"/>
          <w:szCs w:val="20"/>
        </w:rPr>
        <w:t>коронавірусу</w:t>
      </w:r>
      <w:proofErr w:type="spellEnd"/>
      <w:r w:rsidRPr="00465A35">
        <w:rPr>
          <w:rFonts w:ascii="Times New Roman" w:hAnsi="Times New Roman"/>
          <w:sz w:val="20"/>
          <w:szCs w:val="20"/>
        </w:rPr>
        <w:t xml:space="preserve"> в Україні, а саме:</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Закон України № 530-IX «Про внесення змін до деяких законодавчих актів України, спрямованих на запобігання виникнення і поширення </w:t>
      </w:r>
      <w:proofErr w:type="spellStart"/>
      <w:r w:rsidRPr="00465A35">
        <w:rPr>
          <w:rFonts w:ascii="Times New Roman" w:hAnsi="Times New Roman"/>
          <w:sz w:val="20"/>
          <w:szCs w:val="20"/>
        </w:rPr>
        <w:t>коронавірусної</w:t>
      </w:r>
      <w:proofErr w:type="spellEnd"/>
      <w:r w:rsidRPr="00465A35">
        <w:rPr>
          <w:rFonts w:ascii="Times New Roman" w:hAnsi="Times New Roman"/>
          <w:sz w:val="20"/>
          <w:szCs w:val="20"/>
        </w:rPr>
        <w:t xml:space="preserve"> хвороби (COVID-19)» (далі – Закон № 530). </w:t>
      </w:r>
    </w:p>
    <w:p w:rsidR="00465A35" w:rsidRPr="00465A35" w:rsidRDefault="00465A35" w:rsidP="00465A35">
      <w:pPr>
        <w:pStyle w:val="a4"/>
        <w:spacing w:before="0" w:beforeAutospacing="0" w:after="0" w:afterAutospacing="0"/>
        <w:jc w:val="both"/>
        <w:textAlignment w:val="baseline"/>
        <w:rPr>
          <w:sz w:val="20"/>
          <w:szCs w:val="20"/>
        </w:rPr>
      </w:pPr>
      <w:r w:rsidRPr="00465A35">
        <w:rPr>
          <w:sz w:val="20"/>
          <w:szCs w:val="20"/>
        </w:rPr>
        <w:t xml:space="preserve">Законом № 530 на час карантину, зокрема, забороняються перевірки бізнесу; дозволяється дистанційна робота; ввезення лікарських засобів, призначених для боротьби з COVID-19, здійснюється без мита та ПДВ – для зниження ціни на закупівлі; запроваджується адміністративна відповідальність за порушення правил карантину; підвищується кримінальна відповідальність за порушення санітарних правил і норм щодо запобігання інфекційним захворюванням. </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Крім того, введення карантину тепер вважатиметься форс-мажором. </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Закон № 530 набрав чинності </w:t>
      </w:r>
      <w:r w:rsidRPr="00465A35">
        <w:rPr>
          <w:rFonts w:ascii="Times New Roman" w:hAnsi="Times New Roman"/>
          <w:b/>
          <w:sz w:val="20"/>
          <w:szCs w:val="20"/>
        </w:rPr>
        <w:t>17.03.2020</w:t>
      </w:r>
      <w:r w:rsidRPr="00465A35">
        <w:rPr>
          <w:rFonts w:ascii="Times New Roman" w:hAnsi="Times New Roman"/>
          <w:sz w:val="20"/>
          <w:szCs w:val="20"/>
        </w:rPr>
        <w:t xml:space="preserve"> (з дня опублікування).</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Закон України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465A35">
        <w:rPr>
          <w:rFonts w:ascii="Times New Roman" w:hAnsi="Times New Roman"/>
          <w:sz w:val="20"/>
          <w:szCs w:val="20"/>
        </w:rPr>
        <w:t>коронавірусної</w:t>
      </w:r>
      <w:proofErr w:type="spellEnd"/>
      <w:r w:rsidRPr="00465A35">
        <w:rPr>
          <w:rFonts w:ascii="Times New Roman" w:hAnsi="Times New Roman"/>
          <w:sz w:val="20"/>
          <w:szCs w:val="20"/>
        </w:rPr>
        <w:t xml:space="preserve"> хвороби (COVID-19)» (далі – Закон № 533).</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Законом № 533, зокрема, внесено такі зміни: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не застосовуватимуться штрафні санкції за порушення податкового законодавства, вчинені з 01 березня по 31 травня 2020 року;</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встановлено мораторій на проведення документальних та фактичних перевірок ДПС з 18 березня по 31 травня 2020 року;</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подовжено до 01 липня 2020 року термін подання річної декларації про майновий стан і доходи;</w:t>
      </w:r>
    </w:p>
    <w:p w:rsidR="00465A35" w:rsidRPr="00465A35" w:rsidRDefault="00465A35" w:rsidP="00465A35">
      <w:pPr>
        <w:pStyle w:val="a4"/>
        <w:spacing w:before="0" w:beforeAutospacing="0" w:after="0" w:afterAutospacing="0"/>
        <w:jc w:val="both"/>
        <w:textAlignment w:val="baseline"/>
        <w:rPr>
          <w:sz w:val="20"/>
          <w:szCs w:val="20"/>
        </w:rPr>
      </w:pPr>
      <w:r w:rsidRPr="00465A35">
        <w:rPr>
          <w:sz w:val="20"/>
          <w:szCs w:val="20"/>
        </w:rPr>
        <w:t xml:space="preserve">● тимчасово звільняються від нарахування та сплати єдиного внеску на загальнообов’язкове державне соціальне страхування всі фізичні особи – підприємці (далі – </w:t>
      </w:r>
      <w:proofErr w:type="spellStart"/>
      <w:r w:rsidRPr="00465A35">
        <w:rPr>
          <w:sz w:val="20"/>
          <w:szCs w:val="20"/>
        </w:rPr>
        <w:t>ФОП</w:t>
      </w:r>
      <w:proofErr w:type="spellEnd"/>
      <w:r w:rsidRPr="00465A35">
        <w:rPr>
          <w:sz w:val="20"/>
          <w:szCs w:val="20"/>
        </w:rPr>
        <w:t>), особи, які здійснюють незалежну професійну діяльність, та члени фермерського господарства за періоди з 01 по 31 березня та з 01 квітня по            30 квітня 2020 року за себе. При цьому цей період зараховується до страхового стажу для виплати пенсії, іншої державної допомоги, соціального страхування;</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не нараховується та не сплачується у період з 01 березня року по 30 квітня 2020 року плата за землю;</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об’єкти нежитлової нерухомості, які перебувають у власності фізичних або юридичних осіб, не є об’єктом оподаткування податком на нерухоме майно, відмінне від земельної ділянки, за період з 01 березня по 30 квітня 2020 року;</w:t>
      </w:r>
    </w:p>
    <w:p w:rsidR="00465A35" w:rsidRPr="00465A35" w:rsidRDefault="00465A35" w:rsidP="00465A35">
      <w:pPr>
        <w:pStyle w:val="a4"/>
        <w:spacing w:before="0" w:beforeAutospacing="0" w:after="0" w:afterAutospacing="0"/>
        <w:jc w:val="both"/>
        <w:textAlignment w:val="baseline"/>
        <w:rPr>
          <w:sz w:val="20"/>
          <w:szCs w:val="20"/>
        </w:rPr>
      </w:pPr>
      <w:r w:rsidRPr="00465A35">
        <w:rPr>
          <w:sz w:val="20"/>
          <w:szCs w:val="20"/>
        </w:rPr>
        <w:t xml:space="preserve">● строк обов’язкового запровадження реєстраторів розрахункових операцій для </w:t>
      </w:r>
      <w:proofErr w:type="spellStart"/>
      <w:r w:rsidRPr="00465A35">
        <w:rPr>
          <w:sz w:val="20"/>
          <w:szCs w:val="20"/>
        </w:rPr>
        <w:t>ФОП</w:t>
      </w:r>
      <w:proofErr w:type="spellEnd"/>
      <w:r w:rsidRPr="00465A35">
        <w:rPr>
          <w:sz w:val="20"/>
          <w:szCs w:val="20"/>
        </w:rPr>
        <w:t xml:space="preserve"> продовжується (з 01.10.2020 до 01.01.2021, а для окремих видів діяльності до 01.04.2021).</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Закон № 533 набрав чинності </w:t>
      </w:r>
      <w:r w:rsidRPr="00465A35">
        <w:rPr>
          <w:rFonts w:ascii="Times New Roman" w:hAnsi="Times New Roman"/>
          <w:b/>
          <w:sz w:val="20"/>
          <w:szCs w:val="20"/>
        </w:rPr>
        <w:t>18.03.202</w:t>
      </w:r>
      <w:r w:rsidRPr="00465A35">
        <w:rPr>
          <w:rFonts w:ascii="Times New Roman" w:hAnsi="Times New Roman"/>
          <w:sz w:val="20"/>
          <w:szCs w:val="20"/>
        </w:rPr>
        <w:t>0 (з дня, наступного за опублікуванням).</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 Закон України № 531-IX «Про внесення змін до деяких законодавчих актів України, спрямованих на підвищення доступності лікарських засобів, медичних виробів та інших товарів, які закуповуються Особою, уповноваженою на здійснення закупівель у сфері охорони здоров’я» (далі – Закон № 531). </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Законом № 531 визначено Особу, уповноважену на здійснення закупівель у сфері охорони здоров’я (Закупівельна організація). Крім того, продовжено до      31 березня 2022 року термін дії реєстраційних посвідчень на лікарські засоби, </w:t>
      </w:r>
      <w:r w:rsidRPr="00465A35">
        <w:rPr>
          <w:rFonts w:ascii="Times New Roman" w:hAnsi="Times New Roman"/>
          <w:sz w:val="20"/>
          <w:szCs w:val="20"/>
        </w:rPr>
        <w:lastRenderedPageBreak/>
        <w:t>що закуповуються спеціалізованими організаціями, які здійснюють закупівлі, виданих до 31 березня 2020 року. Якщо такі лікарські засоби були використані не за їх цільовим призначенням, то посадові особи притягуються до відповідальності, а ПДВ має бути сплачено у повному обсязі.</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Закон № 531 набрав чинності </w:t>
      </w:r>
      <w:r w:rsidRPr="00465A35">
        <w:rPr>
          <w:rFonts w:ascii="Times New Roman" w:hAnsi="Times New Roman"/>
          <w:b/>
          <w:sz w:val="20"/>
          <w:szCs w:val="20"/>
        </w:rPr>
        <w:t>18.03.2020</w:t>
      </w:r>
      <w:r w:rsidRPr="00465A35">
        <w:rPr>
          <w:rFonts w:ascii="Times New Roman" w:hAnsi="Times New Roman"/>
          <w:sz w:val="20"/>
          <w:szCs w:val="20"/>
        </w:rPr>
        <w:t xml:space="preserve"> (з дня, наступного за опублікуванням).</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Закон України № 532-IX «Про внесення змін до Податкового кодексу України щодо підвищення доступності лікарських засобів, медичних виробів та інших товарів, які закуповуються за кошти державного бюджету, та створення умов для закупівель у сфері охорони здоров’я за кошти державного бюджету» (далі – Закон № 532).</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Законом № 532, зокрема розділ 2 підрозділу ХХ «Перехідні положення» Податкового кодексу України (далі – ПКУ) доповнено новим п. 38</w:t>
      </w:r>
      <w:r w:rsidRPr="00465A35">
        <w:rPr>
          <w:rFonts w:ascii="Times New Roman" w:hAnsi="Times New Roman"/>
          <w:sz w:val="20"/>
          <w:szCs w:val="20"/>
          <w:vertAlign w:val="superscript"/>
        </w:rPr>
        <w:t>1</w:t>
      </w:r>
      <w:r w:rsidRPr="00465A35">
        <w:rPr>
          <w:rFonts w:ascii="Times New Roman" w:hAnsi="Times New Roman"/>
          <w:sz w:val="20"/>
          <w:szCs w:val="20"/>
        </w:rPr>
        <w:t>, відповідно до якого тимчасово, до 31 грудня 2022 року, звільняються від оподаткування ПДВ:</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1) операції з ввезення на митну територію України лікарських засобів, медичних виробів та допоміжних засобів до них, що закуповуються за кошти державного бюджету особою, уповноваженою на здійснення закупівель у сфері охорони здоров’я, для виконання програм та здійснення централізованих заходів з охорони здоров</w:t>
      </w:r>
      <w:r w:rsidRPr="00465A35">
        <w:rPr>
          <w:rFonts w:ascii="Times New Roman" w:hAnsi="Times New Roman"/>
          <w:sz w:val="20"/>
          <w:szCs w:val="20"/>
          <w:lang w:val="ru-RU"/>
        </w:rPr>
        <w:t>’</w:t>
      </w:r>
      <w:r w:rsidRPr="00465A35">
        <w:rPr>
          <w:rFonts w:ascii="Times New Roman" w:hAnsi="Times New Roman"/>
          <w:sz w:val="20"/>
          <w:szCs w:val="20"/>
        </w:rPr>
        <w:t>я;</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2) операції з постачання на митній території України лікарських засобів, медичних виробів та допоміжних засобів до них, що закуповуються за кошти державного бюджету особою, уповноваженою на здійснення закупівель у сфері охорони здоров’я, для виконання програм та здійснення централізованих заходів з охорони здоров</w:t>
      </w:r>
      <w:r w:rsidRPr="00465A35">
        <w:rPr>
          <w:rFonts w:ascii="Times New Roman" w:hAnsi="Times New Roman"/>
          <w:sz w:val="20"/>
          <w:szCs w:val="20"/>
          <w:lang w:val="ru-RU"/>
        </w:rPr>
        <w:t>’</w:t>
      </w:r>
      <w:r w:rsidRPr="00465A35">
        <w:rPr>
          <w:rFonts w:ascii="Times New Roman" w:hAnsi="Times New Roman"/>
          <w:sz w:val="20"/>
          <w:szCs w:val="20"/>
        </w:rPr>
        <w:t>я. При цьому, норми п. 198.5 ст. 198 та ст. 199 ПКУ не застосовуються;</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3) операції з безоплатного постачання (передачі) особою, уповноваженою на здійснення закупівель у сфері охорони здоров’я, лікарських засобів, медичних виробів та допоміжних засобів до них, що були ввезені та/або поставлені на митній території України відповідно до підпунктів 1 та 2 п. 38</w:t>
      </w:r>
      <w:r w:rsidRPr="00465A35">
        <w:rPr>
          <w:rFonts w:ascii="Times New Roman" w:hAnsi="Times New Roman"/>
          <w:sz w:val="20"/>
          <w:szCs w:val="20"/>
          <w:vertAlign w:val="superscript"/>
        </w:rPr>
        <w:t>1</w:t>
      </w:r>
      <w:r w:rsidRPr="00465A35">
        <w:rPr>
          <w:rFonts w:ascii="Times New Roman" w:hAnsi="Times New Roman"/>
          <w:sz w:val="20"/>
          <w:szCs w:val="20"/>
        </w:rPr>
        <w:t xml:space="preserve"> розділу 2 підрозділу ХХ «Перехідні положення» ПКУ, на користь структурних підрозділів з питань охорони здоров’я обласних, Київської та Севастопольської міських державних адміністрацій або суб’єктів господарювання, які мають ліцензію на провадження господарської діяльності з медичної практики;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4) операції з безоплатного постачання (передачі) лікарських засобів, медичних виробів та допоміжних засобів до них, що були ввезені та/або поставлені (передані) на митній території України відповідно до підпунктів 1 – 3 п. 38</w:t>
      </w:r>
      <w:r w:rsidRPr="00465A35">
        <w:rPr>
          <w:rFonts w:ascii="Times New Roman" w:hAnsi="Times New Roman"/>
          <w:sz w:val="20"/>
          <w:szCs w:val="20"/>
          <w:vertAlign w:val="superscript"/>
        </w:rPr>
        <w:t>1</w:t>
      </w:r>
      <w:r w:rsidRPr="00465A35">
        <w:rPr>
          <w:rFonts w:ascii="Times New Roman" w:hAnsi="Times New Roman"/>
          <w:sz w:val="20"/>
          <w:szCs w:val="20"/>
        </w:rPr>
        <w:t xml:space="preserve"> розділу 2 підрозділу ХХ «Перехідні положення» ПКУ, у разі здійснення перерозподілу таких лікарських засобів, медичних виробів та допоміжних засобів до них у встановленому законодавством порядку між структурними підрозділами з питань охорони здоров’я обласних, Київської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5) операції з безоплатного постачання (передачі) у системі охорони здоров’я до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 лікарських засобів, медичних виробів та допоміжних засобів до них, що були ввезені та/або поставлені (передані) на митній території України відповідно до підпунктів 1 – 4 п. 38</w:t>
      </w:r>
      <w:r w:rsidRPr="00465A35">
        <w:rPr>
          <w:rFonts w:ascii="Times New Roman" w:hAnsi="Times New Roman"/>
          <w:sz w:val="20"/>
          <w:szCs w:val="20"/>
          <w:vertAlign w:val="superscript"/>
        </w:rPr>
        <w:t>1</w:t>
      </w:r>
      <w:r w:rsidRPr="00465A35">
        <w:rPr>
          <w:rFonts w:ascii="Times New Roman" w:hAnsi="Times New Roman"/>
          <w:sz w:val="20"/>
          <w:szCs w:val="20"/>
        </w:rPr>
        <w:t xml:space="preserve"> розділу 2 підрозділу ХХ «Перехідні положення» ПКУ, структурними підрозділами з питань охорони здоров’я обласних, Київської та Севастопольської міських державних адміністрацій або суб’єктами господарювання, які мають ліцензію на провадження господарської діяльності з медичної практики.</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Закон № 532 набере чинності з </w:t>
      </w:r>
      <w:r w:rsidRPr="00465A35">
        <w:rPr>
          <w:rFonts w:ascii="Times New Roman" w:hAnsi="Times New Roman"/>
          <w:b/>
          <w:sz w:val="20"/>
          <w:szCs w:val="20"/>
        </w:rPr>
        <w:t>01.04.2020</w:t>
      </w:r>
      <w:r w:rsidRPr="00465A35">
        <w:rPr>
          <w:rFonts w:ascii="Times New Roman" w:hAnsi="Times New Roman"/>
          <w:sz w:val="20"/>
          <w:szCs w:val="20"/>
        </w:rPr>
        <w:t xml:space="preserve"> (першого числа місяця, наступного за місяцем його опублікування), крім підпункту 1 пункту 5 розділу І                         Закону № 532, яким подовжено до 31.12.2022 дію п. 38 розділу 2 підрозділу ХХ «Перехідні положення» ПКУ, що набрав чинності </w:t>
      </w:r>
      <w:r w:rsidRPr="00465A35">
        <w:rPr>
          <w:rFonts w:ascii="Times New Roman" w:hAnsi="Times New Roman"/>
          <w:b/>
          <w:sz w:val="20"/>
          <w:szCs w:val="20"/>
        </w:rPr>
        <w:t>з 18.03.2020</w:t>
      </w:r>
      <w:r w:rsidRPr="00465A35">
        <w:rPr>
          <w:rFonts w:ascii="Times New Roman" w:hAnsi="Times New Roman"/>
          <w:sz w:val="20"/>
          <w:szCs w:val="20"/>
        </w:rPr>
        <w:t>.</w:t>
      </w:r>
    </w:p>
    <w:p w:rsidR="00465A35" w:rsidRPr="00465A35" w:rsidRDefault="00465A35" w:rsidP="00465A35">
      <w:pPr>
        <w:pStyle w:val="a4"/>
        <w:shd w:val="clear" w:color="auto" w:fill="FFFFFF"/>
        <w:spacing w:before="0" w:beforeAutospacing="0" w:after="0" w:afterAutospacing="0"/>
        <w:jc w:val="both"/>
        <w:rPr>
          <w:color w:val="232B30"/>
          <w:sz w:val="20"/>
          <w:szCs w:val="20"/>
        </w:rPr>
      </w:pPr>
    </w:p>
    <w:p w:rsidR="00EE6A17" w:rsidRPr="00345463" w:rsidRDefault="00EE6A17" w:rsidP="00EE6A17">
      <w:pPr>
        <w:spacing w:after="0" w:line="240" w:lineRule="auto"/>
        <w:jc w:val="both"/>
        <w:rPr>
          <w:rFonts w:ascii="Times New Roman" w:hAnsi="Times New Roman"/>
          <w:b/>
          <w:sz w:val="20"/>
          <w:szCs w:val="20"/>
        </w:rPr>
      </w:pPr>
      <w:bookmarkStart w:id="0" w:name="n3"/>
      <w:bookmarkEnd w:id="0"/>
      <w:r w:rsidRPr="00345463">
        <w:rPr>
          <w:rFonts w:ascii="Times New Roman" w:hAnsi="Times New Roman"/>
          <w:b/>
          <w:sz w:val="20"/>
          <w:szCs w:val="20"/>
        </w:rPr>
        <w:t>ПЕРЕЛІК ЕЛЕКТРОННИХ АДРЕС ПОШТОВИХ СКРИНЬОК ДПІ</w:t>
      </w:r>
      <w:r>
        <w:rPr>
          <w:rFonts w:ascii="Times New Roman" w:hAnsi="Times New Roman"/>
          <w:b/>
          <w:sz w:val="20"/>
          <w:szCs w:val="20"/>
        </w:rPr>
        <w:t xml:space="preserve"> </w:t>
      </w:r>
      <w:r w:rsidRPr="00345463">
        <w:rPr>
          <w:rFonts w:ascii="Times New Roman" w:hAnsi="Times New Roman"/>
          <w:b/>
          <w:sz w:val="20"/>
          <w:szCs w:val="20"/>
        </w:rPr>
        <w:t>З МЕТОЮ ЗДІЙСНЕННЯ ОН-ЛАЙН ЗАПИСУ ДЛЯ ВІДВІДУВАННЯ ПОДАТКОВИХ ІНСПЕКЦІЙ УПРАВЛІНЬ, ЯКІ УТВОРЕНІ НА ПРАВАХ ВІДОКРЕМЛЕНИХ ПІДРОЗДІЛІВ ГОЛОВНОГО УПРАВЛІННЯ ДПС У ДНІПРОПЕТРОВСЬКІЙ ОБЛАСТІ (ГУ ДПС)</w:t>
      </w:r>
    </w:p>
    <w:tbl>
      <w:tblPr>
        <w:tblW w:w="99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428"/>
        <w:gridCol w:w="6480"/>
      </w:tblGrid>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Назва ЦОП</w:t>
            </w:r>
          </w:p>
        </w:tc>
        <w:tc>
          <w:tcPr>
            <w:tcW w:w="6480" w:type="dxa"/>
            <w:tcBorders>
              <w:top w:val="outset" w:sz="6" w:space="0" w:color="auto"/>
              <w:left w:val="outset" w:sz="6" w:space="0" w:color="auto"/>
              <w:bottom w:val="outset" w:sz="6" w:space="0" w:color="auto"/>
              <w:right w:val="outset" w:sz="6" w:space="0" w:color="auto"/>
            </w:tcBorders>
            <w:noWrap/>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Електронна адреса поштової скриньки ДПІ</w:t>
            </w: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Правобережне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Центральної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16" w:history="1">
              <w:r w:rsidR="00EE6A17" w:rsidRPr="00345463">
                <w:rPr>
                  <w:rStyle w:val="a3"/>
                  <w:color w:val="00518C"/>
                  <w:sz w:val="20"/>
                  <w:szCs w:val="20"/>
                </w:rPr>
                <w:t>dp.dpi5080.official@tax.gov.ua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Чечелівської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17" w:history="1">
              <w:r w:rsidR="00EE6A17" w:rsidRPr="00345463">
                <w:rPr>
                  <w:rStyle w:val="a3"/>
                  <w:color w:val="00518C"/>
                  <w:sz w:val="20"/>
                  <w:szCs w:val="20"/>
                </w:rPr>
                <w:t>dp.dpi5081.official@tax.gov.ua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Новокодацької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18" w:history="1">
              <w:r w:rsidR="00EE6A17" w:rsidRPr="00345463">
                <w:rPr>
                  <w:rStyle w:val="a3"/>
                  <w:color w:val="00518C"/>
                  <w:sz w:val="20"/>
                  <w:szCs w:val="20"/>
                </w:rPr>
                <w:t>dp.dpi5082.official@tax.gov.ua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Соборне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Шевченківської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19" w:history="1">
              <w:r w:rsidR="00EE6A17" w:rsidRPr="00345463">
                <w:rPr>
                  <w:rStyle w:val="a3"/>
                  <w:color w:val="00518C"/>
                  <w:sz w:val="20"/>
                  <w:szCs w:val="20"/>
                </w:rPr>
                <w:t>dp.dpi462.official@tax.gov.ua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Соборної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0" w:history="1">
              <w:r w:rsidR="00EE6A17" w:rsidRPr="00345463">
                <w:rPr>
                  <w:rStyle w:val="a3"/>
                  <w:color w:val="00518C"/>
                  <w:sz w:val="20"/>
                  <w:szCs w:val="20"/>
                </w:rPr>
                <w:t>dp.dpi463.official@tax.gov.ua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Лівобережне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Лівобережної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1" w:history="1">
              <w:r w:rsidR="00EE6A17" w:rsidRPr="00345463">
                <w:rPr>
                  <w:rStyle w:val="a3"/>
                  <w:color w:val="00518C"/>
                  <w:sz w:val="20"/>
                  <w:szCs w:val="20"/>
                </w:rPr>
                <w:t>dp.dpi464.official@tax.gov.ua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Амур-Нижньодніпровської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2" w:history="1">
              <w:r w:rsidR="00EE6A17" w:rsidRPr="00345463">
                <w:rPr>
                  <w:rStyle w:val="a3"/>
                  <w:color w:val="00518C"/>
                  <w:sz w:val="20"/>
                  <w:szCs w:val="20"/>
                </w:rPr>
                <w:t>dp.dpi461.official@tax.gov.ua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Дніпровсько-Новомосковське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Дніпровської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3" w:history="1">
              <w:r w:rsidR="00EE6A17" w:rsidRPr="00345463">
                <w:rPr>
                  <w:rStyle w:val="a3"/>
                  <w:color w:val="00518C"/>
                  <w:sz w:val="20"/>
                  <w:szCs w:val="20"/>
                </w:rPr>
                <w:t>dp.dpi417.official@tax.gov.ua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Новомосковської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4" w:history="1">
              <w:r w:rsidR="00EE6A17" w:rsidRPr="00345463">
                <w:rPr>
                  <w:rStyle w:val="a3"/>
                  <w:color w:val="00518C"/>
                  <w:sz w:val="20"/>
                  <w:szCs w:val="20"/>
                </w:rPr>
                <w:t>dp.dpi408.official@tax.gov.ua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Магдалинівської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5" w:history="1">
              <w:r w:rsidR="00EE6A17" w:rsidRPr="00345463">
                <w:rPr>
                  <w:rStyle w:val="a3"/>
                  <w:color w:val="00518C"/>
                  <w:sz w:val="20"/>
                  <w:szCs w:val="20"/>
                </w:rPr>
                <w:t>dp.dpi420.official@tax.gov.ua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Солонянської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6" w:history="1">
              <w:r w:rsidR="00EE6A17" w:rsidRPr="00345463">
                <w:rPr>
                  <w:rStyle w:val="a3"/>
                  <w:color w:val="00518C"/>
                  <w:sz w:val="20"/>
                  <w:szCs w:val="20"/>
                </w:rPr>
                <w:t>dp.dpi430.official@tax.gov.ua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Західно-Донбаське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Павлоградської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7" w:history="1">
              <w:r w:rsidR="00EE6A17" w:rsidRPr="00345463">
                <w:rPr>
                  <w:rStyle w:val="a3"/>
                  <w:color w:val="00518C"/>
                  <w:sz w:val="20"/>
                  <w:szCs w:val="20"/>
                </w:rPr>
                <w:t>dp.dpi410.official@tax.gov.ua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Тернівської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8" w:history="1">
              <w:r w:rsidR="00EE6A17" w:rsidRPr="00345463">
                <w:rPr>
                  <w:rStyle w:val="a3"/>
                  <w:color w:val="00518C"/>
                  <w:sz w:val="20"/>
                  <w:szCs w:val="20"/>
                </w:rPr>
                <w:t>dp.dpi413.official@tax.gov.ua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Юр’ївської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29" w:history="1">
              <w:r w:rsidR="00EE6A17" w:rsidRPr="00345463">
                <w:rPr>
                  <w:rStyle w:val="a3"/>
                  <w:color w:val="00518C"/>
                  <w:sz w:val="20"/>
                  <w:szCs w:val="20"/>
                </w:rPr>
                <w:t>dp.dpi435.official@tax.gov.ua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Першотравенської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0" w:history="1">
              <w:r w:rsidR="00EE6A17" w:rsidRPr="00345463">
                <w:rPr>
                  <w:rStyle w:val="a3"/>
                  <w:color w:val="00518C"/>
                  <w:sz w:val="20"/>
                  <w:szCs w:val="20"/>
                </w:rPr>
                <w:t>dp.dpi411.official@tax.gov.ua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lastRenderedPageBreak/>
              <w:t>ЦОП Васильківської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1" w:history="1">
              <w:r w:rsidR="00EE6A17" w:rsidRPr="00345463">
                <w:rPr>
                  <w:rStyle w:val="a3"/>
                  <w:color w:val="00518C"/>
                  <w:sz w:val="20"/>
                  <w:szCs w:val="20"/>
                </w:rPr>
                <w:t>dp.dpi415.official@tax.gov.ua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Межівської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2" w:history="1">
              <w:r w:rsidR="00EE6A17" w:rsidRPr="00345463">
                <w:rPr>
                  <w:rStyle w:val="a3"/>
                  <w:color w:val="00518C"/>
                  <w:sz w:val="20"/>
                  <w:szCs w:val="20"/>
                </w:rPr>
                <w:t>dp.dpi421.official@tax.gov.ua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Петропавлівської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3" w:history="1">
              <w:r w:rsidR="00EE6A17" w:rsidRPr="00345463">
                <w:rPr>
                  <w:rStyle w:val="a3"/>
                  <w:color w:val="00518C"/>
                  <w:sz w:val="20"/>
                  <w:szCs w:val="20"/>
                </w:rPr>
                <w:t>dp.dpi425.official@tax.gov.ua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Покровської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4" w:history="1">
              <w:r w:rsidR="00EE6A17" w:rsidRPr="00345463">
                <w:rPr>
                  <w:rStyle w:val="a3"/>
                  <w:color w:val="00518C"/>
                  <w:sz w:val="20"/>
                  <w:szCs w:val="20"/>
                </w:rPr>
                <w:t>dp.dpi427.official@tax.gov.ua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roofErr w:type="spellStart"/>
            <w:r w:rsidRPr="00345463">
              <w:rPr>
                <w:rStyle w:val="a6"/>
                <w:color w:val="333333"/>
                <w:sz w:val="20"/>
                <w:szCs w:val="20"/>
              </w:rPr>
              <w:t>Кам'янське</w:t>
            </w:r>
            <w:proofErr w:type="spellEnd"/>
            <w:r w:rsidRPr="00345463">
              <w:rPr>
                <w:rStyle w:val="a6"/>
                <w:color w:val="333333"/>
                <w:sz w:val="20"/>
                <w:szCs w:val="20"/>
              </w:rPr>
              <w:t xml:space="preserve">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Кам’янської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5" w:history="1">
              <w:r w:rsidR="00EE6A17" w:rsidRPr="00345463">
                <w:rPr>
                  <w:rStyle w:val="a3"/>
                  <w:color w:val="00518C"/>
                  <w:sz w:val="20"/>
                  <w:szCs w:val="20"/>
                </w:rPr>
                <w:t>dp.dpi5500.official@tax.gov.ua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Вільногірської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6" w:history="1">
              <w:r w:rsidR="00EE6A17" w:rsidRPr="00345463">
                <w:rPr>
                  <w:rStyle w:val="a3"/>
                  <w:color w:val="00518C"/>
                  <w:sz w:val="20"/>
                  <w:szCs w:val="20"/>
                </w:rPr>
                <w:t>dp.dpi5581.official@tax.gov.ua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Жовтоводської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7" w:history="1">
              <w:r w:rsidR="00EE6A17" w:rsidRPr="00345463">
                <w:rPr>
                  <w:rStyle w:val="a3"/>
                  <w:color w:val="00518C"/>
                  <w:sz w:val="20"/>
                  <w:szCs w:val="20"/>
                </w:rPr>
                <w:t>dp.dpi5582.official@tax.gov.ua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Верхньодніпровської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8" w:history="1">
              <w:r w:rsidR="00EE6A17" w:rsidRPr="00345463">
                <w:rPr>
                  <w:rStyle w:val="a3"/>
                  <w:color w:val="00518C"/>
                  <w:sz w:val="20"/>
                  <w:szCs w:val="20"/>
                </w:rPr>
                <w:t>dp.dpi5583.official@tax.gov.ua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Криничанської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39" w:history="1">
              <w:r w:rsidR="00EE6A17" w:rsidRPr="00345463">
                <w:rPr>
                  <w:rStyle w:val="a3"/>
                  <w:color w:val="00518C"/>
                  <w:sz w:val="20"/>
                  <w:szCs w:val="20"/>
                </w:rPr>
                <w:t>dp.dpi5584.official@tax.gov.ua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Петриківської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0" w:history="1">
              <w:r w:rsidR="00EE6A17" w:rsidRPr="00345463">
                <w:rPr>
                  <w:rStyle w:val="a3"/>
                  <w:color w:val="00518C"/>
                  <w:sz w:val="20"/>
                  <w:szCs w:val="20"/>
                </w:rPr>
                <w:t>dp.dpi5585.official@tax.gov.ua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П’ятихатської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1" w:history="1">
              <w:r w:rsidR="00EE6A17" w:rsidRPr="00345463">
                <w:rPr>
                  <w:rStyle w:val="a3"/>
                  <w:color w:val="00518C"/>
                  <w:sz w:val="20"/>
                  <w:szCs w:val="20"/>
                </w:rPr>
                <w:t>dp.dpi5586.official@tax.gov.ua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Царичанської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2" w:history="1">
              <w:r w:rsidR="00EE6A17" w:rsidRPr="00345463">
                <w:rPr>
                  <w:rStyle w:val="a3"/>
                  <w:color w:val="00518C"/>
                  <w:sz w:val="20"/>
                  <w:szCs w:val="20"/>
                </w:rPr>
                <w:t>dp.dpi5587.official@tax.gov.ua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Криворізьке південне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Криворізької південної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3" w:history="1">
              <w:r w:rsidR="00EE6A17" w:rsidRPr="00345463">
                <w:rPr>
                  <w:rStyle w:val="a3"/>
                  <w:color w:val="00518C"/>
                  <w:sz w:val="20"/>
                  <w:szCs w:val="20"/>
                </w:rPr>
                <w:t>dp.dpi482.official@tax.gov.ua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Широківської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4" w:history="1">
              <w:r w:rsidR="00EE6A17" w:rsidRPr="00345463">
                <w:rPr>
                  <w:rStyle w:val="a3"/>
                  <w:color w:val="00518C"/>
                  <w:sz w:val="20"/>
                  <w:szCs w:val="20"/>
                </w:rPr>
                <w:t>dp.dpi434.official@tax.gov.ua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Апостолівської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5" w:history="1">
              <w:r w:rsidR="00EE6A17" w:rsidRPr="00345463">
                <w:rPr>
                  <w:rStyle w:val="a3"/>
                  <w:color w:val="00518C"/>
                  <w:sz w:val="20"/>
                  <w:szCs w:val="20"/>
                </w:rPr>
                <w:t>dp.dpi414.official@tax.gov.ua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Криворізьке північне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Криворізької північної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6" w:history="1">
              <w:r w:rsidR="00EE6A17" w:rsidRPr="00345463">
                <w:rPr>
                  <w:rStyle w:val="a3"/>
                  <w:color w:val="00518C"/>
                  <w:sz w:val="20"/>
                  <w:szCs w:val="20"/>
                </w:rPr>
                <w:t>dp.dpi483.official@tax.gov.ua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Криворізької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7" w:history="1">
              <w:r w:rsidR="00EE6A17" w:rsidRPr="00345463">
                <w:rPr>
                  <w:rStyle w:val="a3"/>
                  <w:color w:val="00518C"/>
                  <w:sz w:val="20"/>
                  <w:szCs w:val="20"/>
                </w:rPr>
                <w:t>dp.dpi418.official@tax.gov.ua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Софіївської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8" w:history="1">
              <w:r w:rsidR="00EE6A17" w:rsidRPr="00345463">
                <w:rPr>
                  <w:rStyle w:val="a3"/>
                  <w:color w:val="00518C"/>
                  <w:sz w:val="20"/>
                  <w:szCs w:val="20"/>
                </w:rPr>
                <w:t>dp.dpi431.official@tax.gov.ua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rStyle w:val="a6"/>
                <w:color w:val="333333"/>
                <w:sz w:val="20"/>
                <w:szCs w:val="20"/>
              </w:rPr>
              <w:t>Нікопольське управління ГУ ДПС</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Нікопольської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49" w:history="1">
              <w:r w:rsidR="00EE6A17" w:rsidRPr="00345463">
                <w:rPr>
                  <w:rStyle w:val="a3"/>
                  <w:color w:val="00518C"/>
                  <w:sz w:val="20"/>
                  <w:szCs w:val="20"/>
                </w:rPr>
                <w:t>dp.dpi407.official@tax.gov.ua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Марганецької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50" w:history="1">
              <w:r w:rsidR="00EE6A17" w:rsidRPr="00345463">
                <w:rPr>
                  <w:rStyle w:val="a3"/>
                  <w:color w:val="00518C"/>
                  <w:sz w:val="20"/>
                  <w:szCs w:val="20"/>
                </w:rPr>
                <w:t>dp.dpi406.official@tax.gov.ua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ЦОП ДПІ у м. Покрові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51" w:history="1">
              <w:r w:rsidR="00EE6A17" w:rsidRPr="00345463">
                <w:rPr>
                  <w:rStyle w:val="a3"/>
                  <w:color w:val="00518C"/>
                  <w:sz w:val="20"/>
                  <w:szCs w:val="20"/>
                </w:rPr>
                <w:t>dp.dpi409.official@tax.gov.ua</w:t>
              </w:r>
            </w:hyperlink>
          </w:p>
        </w:tc>
      </w:tr>
      <w:tr w:rsidR="00EE6A17" w:rsidRPr="00345463" w:rsidTr="00F64052">
        <w:tc>
          <w:tcPr>
            <w:tcW w:w="3428" w:type="dxa"/>
            <w:tcBorders>
              <w:top w:val="outset" w:sz="6" w:space="0" w:color="auto"/>
              <w:left w:val="outset" w:sz="6" w:space="0" w:color="auto"/>
              <w:bottom w:val="outset" w:sz="6" w:space="0" w:color="auto"/>
              <w:right w:val="outset" w:sz="6" w:space="0" w:color="auto"/>
            </w:tcBorders>
            <w:vAlign w:val="center"/>
          </w:tcPr>
          <w:p w:rsidR="00EE6A17" w:rsidRPr="00345463" w:rsidRDefault="00EE6A17" w:rsidP="00F64052">
            <w:pPr>
              <w:pStyle w:val="a4"/>
              <w:spacing w:before="0" w:beforeAutospacing="0" w:after="0" w:afterAutospacing="0"/>
              <w:jc w:val="both"/>
              <w:rPr>
                <w:color w:val="333333"/>
                <w:sz w:val="20"/>
                <w:szCs w:val="20"/>
              </w:rPr>
            </w:pPr>
            <w:r w:rsidRPr="00345463">
              <w:rPr>
                <w:color w:val="333333"/>
                <w:sz w:val="20"/>
                <w:szCs w:val="20"/>
              </w:rPr>
              <w:t xml:space="preserve">ЦОП </w:t>
            </w:r>
            <w:proofErr w:type="spellStart"/>
            <w:r w:rsidRPr="00345463">
              <w:rPr>
                <w:color w:val="333333"/>
                <w:sz w:val="20"/>
                <w:szCs w:val="20"/>
              </w:rPr>
              <w:t>Томаківської</w:t>
            </w:r>
            <w:proofErr w:type="spellEnd"/>
            <w:r w:rsidRPr="00345463">
              <w:rPr>
                <w:color w:val="333333"/>
                <w:sz w:val="20"/>
                <w:szCs w:val="20"/>
              </w:rPr>
              <w:t xml:space="preserve"> ДПІ</w:t>
            </w:r>
          </w:p>
        </w:tc>
        <w:tc>
          <w:tcPr>
            <w:tcW w:w="6480" w:type="dxa"/>
            <w:tcBorders>
              <w:top w:val="outset" w:sz="6" w:space="0" w:color="auto"/>
              <w:left w:val="outset" w:sz="6" w:space="0" w:color="auto"/>
              <w:bottom w:val="outset" w:sz="6" w:space="0" w:color="auto"/>
              <w:right w:val="outset" w:sz="6" w:space="0" w:color="auto"/>
            </w:tcBorders>
            <w:vAlign w:val="center"/>
          </w:tcPr>
          <w:p w:rsidR="00EE6A17" w:rsidRPr="00345463" w:rsidRDefault="00823BB4" w:rsidP="00F64052">
            <w:pPr>
              <w:pStyle w:val="a4"/>
              <w:spacing w:before="0" w:beforeAutospacing="0" w:after="0" w:afterAutospacing="0"/>
              <w:jc w:val="both"/>
              <w:rPr>
                <w:color w:val="333333"/>
                <w:sz w:val="20"/>
                <w:szCs w:val="20"/>
              </w:rPr>
            </w:pPr>
            <w:hyperlink r:id="rId52" w:history="1">
              <w:r w:rsidR="00EE6A17" w:rsidRPr="00345463">
                <w:rPr>
                  <w:rStyle w:val="a3"/>
                  <w:color w:val="00518C"/>
                  <w:sz w:val="20"/>
                  <w:szCs w:val="20"/>
                </w:rPr>
                <w:t>dp.dpi432.official@tax.gov.ua</w:t>
              </w:r>
            </w:hyperlink>
          </w:p>
        </w:tc>
      </w:tr>
    </w:tbl>
    <w:p w:rsidR="00FF2365" w:rsidRPr="00345463" w:rsidRDefault="00FF2365" w:rsidP="00EE6A17">
      <w:pPr>
        <w:spacing w:after="0" w:line="240" w:lineRule="auto"/>
        <w:jc w:val="both"/>
        <w:rPr>
          <w:rFonts w:ascii="Times New Roman" w:hAnsi="Times New Roman"/>
          <w:b/>
          <w:sz w:val="20"/>
          <w:szCs w:val="20"/>
        </w:rPr>
      </w:pPr>
    </w:p>
    <w:p w:rsidR="00FF2365" w:rsidRPr="00465A35" w:rsidRDefault="00FF2365" w:rsidP="00FF2365">
      <w:pPr>
        <w:pStyle w:val="rvps6"/>
        <w:spacing w:before="0" w:beforeAutospacing="0" w:after="0" w:afterAutospacing="0"/>
        <w:jc w:val="both"/>
        <w:rPr>
          <w:rStyle w:val="rvts23"/>
          <w:b/>
          <w:bCs/>
          <w:color w:val="000000"/>
          <w:sz w:val="20"/>
          <w:szCs w:val="20"/>
        </w:rPr>
      </w:pPr>
      <w:r w:rsidRPr="00465A35">
        <w:rPr>
          <w:rStyle w:val="rvts23"/>
          <w:b/>
          <w:bCs/>
          <w:color w:val="000000"/>
          <w:sz w:val="20"/>
          <w:szCs w:val="20"/>
        </w:rPr>
        <w:t>Упорядковано розмір ставки рентної плати за користування надрами</w:t>
      </w:r>
      <w:r>
        <w:rPr>
          <w:rStyle w:val="rvts23"/>
          <w:b/>
          <w:bCs/>
          <w:color w:val="000000"/>
          <w:sz w:val="20"/>
          <w:szCs w:val="20"/>
        </w:rPr>
        <w:t xml:space="preserve"> </w:t>
      </w:r>
      <w:r w:rsidRPr="00465A35">
        <w:rPr>
          <w:rStyle w:val="rvts23"/>
          <w:b/>
          <w:bCs/>
          <w:color w:val="000000"/>
          <w:sz w:val="20"/>
          <w:szCs w:val="20"/>
        </w:rPr>
        <w:t>для видобування бурштину</w:t>
      </w:r>
    </w:p>
    <w:p w:rsidR="00FF2365" w:rsidRPr="00465A35" w:rsidRDefault="00FF2365" w:rsidP="00FF2365">
      <w:pPr>
        <w:pStyle w:val="rvps6"/>
        <w:spacing w:before="0" w:beforeAutospacing="0" w:after="0" w:afterAutospacing="0"/>
        <w:jc w:val="both"/>
        <w:rPr>
          <w:sz w:val="20"/>
          <w:szCs w:val="20"/>
        </w:rPr>
      </w:pPr>
      <w:bookmarkStart w:id="1" w:name="n4"/>
      <w:bookmarkEnd w:id="1"/>
      <w:r w:rsidRPr="00F834D8">
        <w:rPr>
          <w:bCs/>
          <w:sz w:val="20"/>
          <w:szCs w:val="20"/>
        </w:rPr>
        <w:t>Криворізьке північне управління</w:t>
      </w:r>
      <w:r w:rsidRPr="00465A35">
        <w:rPr>
          <w:sz w:val="20"/>
          <w:szCs w:val="20"/>
        </w:rPr>
        <w:t xml:space="preserve"> доводить до відома платників, що 07.03.2020 набрав чинності Закон України від 04 лютого 2020 року </w:t>
      </w:r>
      <w:r w:rsidRPr="00465A35">
        <w:rPr>
          <w:rStyle w:val="rvts44"/>
          <w:bCs/>
          <w:color w:val="000000"/>
          <w:sz w:val="20"/>
          <w:szCs w:val="20"/>
        </w:rPr>
        <w:t>№ 490-IX</w:t>
      </w:r>
      <w:r w:rsidRPr="00465A35">
        <w:rPr>
          <w:sz w:val="20"/>
          <w:szCs w:val="20"/>
        </w:rPr>
        <w:t xml:space="preserve"> «</w:t>
      </w:r>
      <w:r w:rsidRPr="00465A35">
        <w:rPr>
          <w:rStyle w:val="rvts23"/>
          <w:bCs/>
          <w:color w:val="000000"/>
          <w:sz w:val="20"/>
          <w:szCs w:val="20"/>
        </w:rPr>
        <w:t xml:space="preserve">Про внесення змін до Податкового кодексу України щодо упорядкування розміру ставки рентної плати за користування надрами для видобування бурштину» (далі – закон № 490). </w:t>
      </w:r>
    </w:p>
    <w:p w:rsidR="00FF2365" w:rsidRPr="00465A35" w:rsidRDefault="00FF2365" w:rsidP="00FF2365">
      <w:pPr>
        <w:pStyle w:val="rvps2"/>
        <w:spacing w:before="0" w:beforeAutospacing="0" w:after="0" w:afterAutospacing="0"/>
        <w:jc w:val="both"/>
        <w:rPr>
          <w:sz w:val="20"/>
          <w:szCs w:val="20"/>
        </w:rPr>
      </w:pPr>
      <w:r w:rsidRPr="00465A35">
        <w:rPr>
          <w:sz w:val="20"/>
          <w:szCs w:val="20"/>
        </w:rPr>
        <w:t>Законом № 490 внесено зміни до Податкового кодексу України (далі – ПКУ), а саме:</w:t>
      </w:r>
    </w:p>
    <w:p w:rsidR="00FF2365" w:rsidRPr="00465A35" w:rsidRDefault="00FF2365" w:rsidP="00FF2365">
      <w:pPr>
        <w:pStyle w:val="rvps2"/>
        <w:spacing w:before="0" w:beforeAutospacing="0" w:after="0" w:afterAutospacing="0"/>
        <w:jc w:val="both"/>
        <w:rPr>
          <w:sz w:val="20"/>
          <w:szCs w:val="20"/>
        </w:rPr>
      </w:pPr>
      <w:bookmarkStart w:id="2" w:name="n6"/>
      <w:bookmarkEnd w:id="2"/>
      <w:r w:rsidRPr="00465A35">
        <w:rPr>
          <w:sz w:val="20"/>
          <w:szCs w:val="20"/>
        </w:rPr>
        <w:t>1. У п. 252.20 ст. 252 ПКУ слово і цифри «бурштин 25,00» замінено словом і цифрами «бурштин 10,00».</w:t>
      </w:r>
    </w:p>
    <w:p w:rsidR="00FF2365" w:rsidRPr="00465A35" w:rsidRDefault="00FF2365" w:rsidP="00FF2365">
      <w:pPr>
        <w:pStyle w:val="rvps2"/>
        <w:spacing w:before="0" w:beforeAutospacing="0" w:after="0" w:afterAutospacing="0"/>
        <w:jc w:val="both"/>
        <w:rPr>
          <w:sz w:val="20"/>
          <w:szCs w:val="20"/>
        </w:rPr>
      </w:pPr>
      <w:bookmarkStart w:id="3" w:name="n7"/>
      <w:bookmarkEnd w:id="3"/>
      <w:r w:rsidRPr="00465A35">
        <w:rPr>
          <w:sz w:val="20"/>
          <w:szCs w:val="20"/>
        </w:rPr>
        <w:t>2. Підрозділ 9</w:t>
      </w:r>
      <w:r w:rsidRPr="00465A35">
        <w:rPr>
          <w:b/>
          <w:bCs/>
          <w:sz w:val="20"/>
          <w:szCs w:val="20"/>
          <w:vertAlign w:val="superscript"/>
        </w:rPr>
        <w:t>1</w:t>
      </w:r>
      <w:r w:rsidRPr="00465A35">
        <w:rPr>
          <w:sz w:val="20"/>
          <w:szCs w:val="20"/>
        </w:rPr>
        <w:t xml:space="preserve"> розділу ХХ «Перехідні положення» ПКУ доповнено п. 3, відповідно до якого </w:t>
      </w:r>
      <w:bookmarkStart w:id="4" w:name="n8"/>
      <w:bookmarkEnd w:id="4"/>
      <w:r w:rsidRPr="00465A35">
        <w:rPr>
          <w:sz w:val="20"/>
          <w:szCs w:val="20"/>
        </w:rPr>
        <w:t>тимчасово встановлено ставку рентної плати за користування надрами для видобування бурштину, визначену п. 252.20 ст. 252 ПКУ:</w:t>
      </w:r>
    </w:p>
    <w:p w:rsidR="00FF2365" w:rsidRPr="00465A35" w:rsidRDefault="00FF2365" w:rsidP="00FF2365">
      <w:pPr>
        <w:pStyle w:val="rvps2"/>
        <w:spacing w:before="0" w:beforeAutospacing="0" w:after="0" w:afterAutospacing="0"/>
        <w:jc w:val="both"/>
        <w:rPr>
          <w:sz w:val="20"/>
          <w:szCs w:val="20"/>
        </w:rPr>
      </w:pPr>
      <w:bookmarkStart w:id="5" w:name="n9"/>
      <w:bookmarkEnd w:id="5"/>
      <w:r w:rsidRPr="00465A35">
        <w:rPr>
          <w:sz w:val="20"/>
          <w:szCs w:val="20"/>
        </w:rPr>
        <w:t>● до 31 грудня 2020 року включно – у розмірі 5 відсотків;</w:t>
      </w:r>
    </w:p>
    <w:p w:rsidR="00FF2365" w:rsidRPr="00465A35" w:rsidRDefault="00FF2365" w:rsidP="00FF2365">
      <w:pPr>
        <w:pStyle w:val="rvps2"/>
        <w:spacing w:before="0" w:beforeAutospacing="0" w:after="0" w:afterAutospacing="0"/>
        <w:jc w:val="both"/>
        <w:rPr>
          <w:sz w:val="20"/>
          <w:szCs w:val="20"/>
        </w:rPr>
      </w:pPr>
      <w:bookmarkStart w:id="6" w:name="n10"/>
      <w:bookmarkEnd w:id="6"/>
      <w:r w:rsidRPr="00465A35">
        <w:rPr>
          <w:sz w:val="20"/>
          <w:szCs w:val="20"/>
        </w:rPr>
        <w:t>● до 31 грудня 2021 року включно – у розмірі 8 відсотків.</w:t>
      </w:r>
    </w:p>
    <w:p w:rsidR="00FF2365" w:rsidRPr="00465A35" w:rsidRDefault="00FF2365" w:rsidP="00FF2365">
      <w:pPr>
        <w:spacing w:after="0" w:line="240" w:lineRule="auto"/>
        <w:jc w:val="both"/>
        <w:rPr>
          <w:rStyle w:val="a6"/>
          <w:rFonts w:ascii="Times New Roman" w:eastAsia="Calibri" w:hAnsi="Times New Roman"/>
          <w:b w:val="0"/>
          <w:color w:val="000000"/>
          <w:sz w:val="20"/>
          <w:szCs w:val="20"/>
        </w:rPr>
      </w:pPr>
      <w:bookmarkStart w:id="7" w:name="n11"/>
      <w:bookmarkEnd w:id="7"/>
      <w:r w:rsidRPr="00465A35">
        <w:rPr>
          <w:rFonts w:ascii="Times New Roman" w:hAnsi="Times New Roman"/>
          <w:sz w:val="20"/>
          <w:szCs w:val="20"/>
        </w:rPr>
        <w:t>Закон № 490 опубліковано у офіційному виданні «</w:t>
      </w:r>
      <w:r w:rsidRPr="00465A35">
        <w:rPr>
          <w:rFonts w:ascii="Times New Roman" w:hAnsi="Times New Roman"/>
          <w:bCs/>
          <w:color w:val="000000"/>
          <w:sz w:val="20"/>
          <w:szCs w:val="20"/>
        </w:rPr>
        <w:t>Голос України»</w:t>
      </w:r>
      <w:r w:rsidRPr="00465A35">
        <w:rPr>
          <w:rFonts w:ascii="Times New Roman" w:hAnsi="Times New Roman"/>
          <w:b/>
          <w:bCs/>
          <w:color w:val="000000"/>
          <w:sz w:val="20"/>
          <w:szCs w:val="20"/>
        </w:rPr>
        <w:t xml:space="preserve"> </w:t>
      </w:r>
      <w:r w:rsidRPr="00465A35">
        <w:rPr>
          <w:rFonts w:ascii="Times New Roman" w:hAnsi="Times New Roman"/>
          <w:color w:val="000000"/>
          <w:sz w:val="20"/>
          <w:szCs w:val="20"/>
        </w:rPr>
        <w:t xml:space="preserve">від </w:t>
      </w:r>
      <w:r w:rsidRPr="00465A35">
        <w:rPr>
          <w:rStyle w:val="dat"/>
          <w:rFonts w:ascii="Times New Roman" w:hAnsi="Times New Roman"/>
          <w:color w:val="000000"/>
          <w:sz w:val="20"/>
          <w:szCs w:val="20"/>
        </w:rPr>
        <w:t xml:space="preserve">06.03.2020 </w:t>
      </w:r>
      <w:r w:rsidRPr="00465A35">
        <w:rPr>
          <w:rStyle w:val="a6"/>
          <w:rFonts w:ascii="Times New Roman" w:eastAsia="Calibri" w:hAnsi="Times New Roman"/>
          <w:b w:val="0"/>
          <w:color w:val="000000"/>
          <w:sz w:val="20"/>
          <w:szCs w:val="20"/>
        </w:rPr>
        <w:t>№ 44.</w:t>
      </w:r>
    </w:p>
    <w:p w:rsidR="00EE6A17" w:rsidRDefault="00EE6A17" w:rsidP="00EE6A17">
      <w:pPr>
        <w:spacing w:after="0" w:line="240" w:lineRule="auto"/>
        <w:jc w:val="both"/>
        <w:rPr>
          <w:rFonts w:ascii="Times New Roman" w:hAnsi="Times New Roman"/>
          <w:b/>
          <w:sz w:val="20"/>
          <w:szCs w:val="20"/>
        </w:rPr>
      </w:pPr>
    </w:p>
    <w:p w:rsidR="00EE6A17" w:rsidRPr="00EE6A17" w:rsidRDefault="00EE6A17" w:rsidP="00EE6A17">
      <w:pPr>
        <w:spacing w:after="0" w:line="240" w:lineRule="auto"/>
        <w:jc w:val="both"/>
        <w:rPr>
          <w:rFonts w:ascii="Times New Roman" w:hAnsi="Times New Roman"/>
          <w:b/>
          <w:sz w:val="20"/>
          <w:szCs w:val="20"/>
        </w:rPr>
      </w:pPr>
      <w:r w:rsidRPr="00EE6A17">
        <w:rPr>
          <w:rFonts w:ascii="Times New Roman" w:hAnsi="Times New Roman"/>
          <w:b/>
          <w:sz w:val="20"/>
          <w:szCs w:val="20"/>
        </w:rPr>
        <w:t>Оновлено спеціалізоване клієнтське програмне забезпечення для формування та подання звітності</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Головне управління ДПС у Дніпропетровській області повідомляє, що вийшло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1.28.8.0 станом на 12.03.2020. Даний комплект програмного забезпечення включає в себе зміни та доповнення з 28.12.2019 по 12.03.2020 включно та встановлюється тільки на релізи Системи версії 1.28, при цьому всі персональні довідники та налаштування користувача залишаються незмінними. </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Перелік змін та доповнень (версія 1.28.8.0):</w:t>
      </w:r>
    </w:p>
    <w:p w:rsidR="00EE6A17" w:rsidRPr="00EE6A17" w:rsidRDefault="00EE6A17" w:rsidP="00EE6A17">
      <w:pPr>
        <w:spacing w:after="0" w:line="240" w:lineRule="auto"/>
        <w:jc w:val="both"/>
        <w:rPr>
          <w:rFonts w:ascii="Times New Roman" w:hAnsi="Times New Roman"/>
          <w:i/>
          <w:sz w:val="20"/>
          <w:szCs w:val="20"/>
        </w:rPr>
      </w:pPr>
      <w:r w:rsidRPr="00EE6A17">
        <w:rPr>
          <w:rFonts w:ascii="Times New Roman" w:hAnsi="Times New Roman"/>
          <w:i/>
          <w:sz w:val="20"/>
          <w:szCs w:val="20"/>
        </w:rPr>
        <w:t>1. Нові версії документів:</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 метою забезпечення приймання та обробки документів за формами із змінами, внесеними наказом Міністерства фінансів України від 29.01.2020 № 30 додано нові форми: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F/J 1300405</w:t>
      </w:r>
      <w:r w:rsidRPr="00EE6A17">
        <w:rPr>
          <w:rFonts w:ascii="Times New Roman" w:hAnsi="Times New Roman"/>
          <w:sz w:val="20"/>
          <w:szCs w:val="20"/>
        </w:rPr>
        <w:t xml:space="preserve"> – Запит про отримання довідки з реєстру платників податку на додану вартість. Додаток 13 до Положення про реєстрацію платників податку на додану вартість (пункт 7.4). Форма № 1-ЗДР;</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F/J 1301704</w:t>
      </w:r>
      <w:r w:rsidRPr="00EE6A17">
        <w:rPr>
          <w:rFonts w:ascii="Times New Roman" w:hAnsi="Times New Roman"/>
          <w:sz w:val="20"/>
          <w:szCs w:val="20"/>
        </w:rPr>
        <w:t xml:space="preserve"> – Запит про отримання витягу з реєстру платників податку на додану вартість. Додаток 11 до Положення про реєстрацію платників податку на додану вартість (пункт 7.4). Форма № 1-ЗВР;</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F/J 1310108</w:t>
      </w:r>
      <w:r w:rsidRPr="00EE6A17">
        <w:rPr>
          <w:rFonts w:ascii="Times New Roman" w:hAnsi="Times New Roman"/>
          <w:sz w:val="20"/>
          <w:szCs w:val="20"/>
        </w:rPr>
        <w:t xml:space="preserve"> – Реєстраційна заява платника податку на додану вартість. Додаток 1 до Положення про реєстрацію платників податку на додану вартість (пункт 7.5). Форма № 1-ПДВ;</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F/J 1401704</w:t>
      </w:r>
      <w:r w:rsidRPr="00EE6A17">
        <w:rPr>
          <w:rFonts w:ascii="Times New Roman" w:hAnsi="Times New Roman"/>
          <w:sz w:val="20"/>
          <w:szCs w:val="20"/>
        </w:rPr>
        <w:t xml:space="preserve"> – Витяг з реєстру платників податку на додану вартість.    Додаток 12 до Положення про реєстрацію платників податку на додану вартість (пункт 7.5). Форма № 2-ВР.</w:t>
      </w:r>
    </w:p>
    <w:p w:rsidR="00EE6A17" w:rsidRPr="00EE6A17" w:rsidRDefault="00EE6A17" w:rsidP="00EE6A17">
      <w:pPr>
        <w:spacing w:after="0" w:line="240" w:lineRule="auto"/>
        <w:jc w:val="both"/>
        <w:rPr>
          <w:rFonts w:ascii="Times New Roman" w:hAnsi="Times New Roman"/>
          <w:i/>
          <w:sz w:val="20"/>
          <w:szCs w:val="20"/>
        </w:rPr>
      </w:pPr>
      <w:r w:rsidRPr="00EE6A17">
        <w:rPr>
          <w:rFonts w:ascii="Times New Roman" w:hAnsi="Times New Roman"/>
          <w:i/>
          <w:sz w:val="20"/>
          <w:szCs w:val="20"/>
        </w:rPr>
        <w:t>2. З метою забезпечення приймання та обробки документів в системі електронного замовлення акційних марок додано нові форми: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F/J 1314301</w:t>
      </w:r>
      <w:r w:rsidRPr="00EE6A17">
        <w:rPr>
          <w:rFonts w:ascii="Times New Roman" w:hAnsi="Times New Roman"/>
          <w:sz w:val="20"/>
          <w:szCs w:val="20"/>
        </w:rPr>
        <w:t xml:space="preserve"> – Попередня заявка-розрахунок про потребу в марках акцизного податку;</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b/>
          <w:sz w:val="20"/>
          <w:szCs w:val="20"/>
        </w:rPr>
        <w:t>F/J 1314401</w:t>
      </w:r>
      <w:r w:rsidRPr="00EE6A17">
        <w:rPr>
          <w:rFonts w:ascii="Times New Roman" w:hAnsi="Times New Roman"/>
          <w:sz w:val="20"/>
          <w:szCs w:val="20"/>
        </w:rPr>
        <w:t xml:space="preserve"> – Попередня заявка-розрахунок (додаткова) про потребу в марках акцизного податку.</w:t>
      </w:r>
    </w:p>
    <w:p w:rsidR="00EE6A17" w:rsidRPr="00EE6A17" w:rsidRDefault="00EE6A17" w:rsidP="00EE6A17">
      <w:pPr>
        <w:spacing w:after="0" w:line="240" w:lineRule="auto"/>
        <w:jc w:val="both"/>
        <w:rPr>
          <w:rFonts w:ascii="Times New Roman" w:hAnsi="Times New Roman"/>
          <w:i/>
          <w:sz w:val="20"/>
          <w:szCs w:val="20"/>
        </w:rPr>
      </w:pPr>
      <w:r w:rsidRPr="00EE6A17">
        <w:rPr>
          <w:rFonts w:ascii="Times New Roman" w:hAnsi="Times New Roman"/>
          <w:i/>
          <w:sz w:val="20"/>
          <w:szCs w:val="20"/>
        </w:rPr>
        <w:t>Приклади формування електронних документів (Excel-файли):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1. ПДВ_Дод1_Розрах_кориг_сум ПДВ(21)</w:t>
      </w:r>
      <w:proofErr w:type="spellStart"/>
      <w:r w:rsidRPr="00EE6A17">
        <w:rPr>
          <w:rFonts w:ascii="Times New Roman" w:hAnsi="Times New Roman"/>
          <w:sz w:val="20"/>
          <w:szCs w:val="20"/>
        </w:rPr>
        <w:t>xls</w:t>
      </w:r>
      <w:proofErr w:type="spellEnd"/>
      <w:r w:rsidRPr="00EE6A17">
        <w:rPr>
          <w:rFonts w:ascii="Times New Roman" w:hAnsi="Times New Roman"/>
          <w:sz w:val="20"/>
          <w:szCs w:val="20"/>
        </w:rPr>
        <w:t xml:space="preserve"> – Розрахунок коригування сум податку на додану вартість (Д1). Додаток 1 до податкової декларації з податку на додану вартість. (Наказ Міністерства фінансів України 28 січня 2016 року № 21 (у </w:t>
      </w:r>
      <w:r w:rsidRPr="00EE6A17">
        <w:rPr>
          <w:rFonts w:ascii="Times New Roman" w:hAnsi="Times New Roman"/>
          <w:sz w:val="20"/>
          <w:szCs w:val="20"/>
        </w:rPr>
        <w:lastRenderedPageBreak/>
        <w:t>редакції наказів Міністерства фінансів України 23 лютого 2017 року № 276), із змінами, внесеними наказом Міністерства фінансів України від 20.11.2019 року  № 488).</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2. ПДВ_дод5_Розш-ка_под-их зоб_та_кр-ту (21)</w:t>
      </w:r>
      <w:proofErr w:type="spellStart"/>
      <w:r w:rsidRPr="00EE6A17">
        <w:rPr>
          <w:rFonts w:ascii="Times New Roman" w:hAnsi="Times New Roman"/>
          <w:sz w:val="20"/>
          <w:szCs w:val="20"/>
        </w:rPr>
        <w:t>xls</w:t>
      </w:r>
      <w:proofErr w:type="spellEnd"/>
      <w:r w:rsidRPr="00EE6A17">
        <w:rPr>
          <w:rFonts w:ascii="Times New Roman" w:hAnsi="Times New Roman"/>
          <w:sz w:val="20"/>
          <w:szCs w:val="20"/>
        </w:rPr>
        <w:t xml:space="preserve"> – Розшифровки податкових зобов’язань та податкового кредиту в розрізі контрагентів (Д5). Додаток 5 до податкової декларації з податку на додану вартість. (Наказ Міністерства фінансів України 28 січня 2016 року № 21 ( у редакції наказів Міністерства фінансів України 23 лютого 2017 року № 276) із змінами, внесеними наказом Міністерства фінансів України від 20.11.2019 року № 488).</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xml:space="preserve">Інформацію розміщено на офіційному </w:t>
      </w:r>
      <w:proofErr w:type="spellStart"/>
      <w:r w:rsidRPr="00EE6A17">
        <w:rPr>
          <w:rFonts w:ascii="Times New Roman" w:hAnsi="Times New Roman"/>
          <w:sz w:val="20"/>
          <w:szCs w:val="20"/>
        </w:rPr>
        <w:t>вебпорталі</w:t>
      </w:r>
      <w:proofErr w:type="spellEnd"/>
      <w:r w:rsidRPr="00EE6A17">
        <w:rPr>
          <w:rFonts w:ascii="Times New Roman" w:hAnsi="Times New Roman"/>
          <w:sz w:val="20"/>
          <w:szCs w:val="20"/>
        </w:rPr>
        <w:t xml:space="preserve"> ДПС України за посиланням</w:t>
      </w:r>
    </w:p>
    <w:p w:rsidR="00EE6A17" w:rsidRPr="00EE6A17" w:rsidRDefault="00823BB4" w:rsidP="00EE6A17">
      <w:pPr>
        <w:spacing w:after="0" w:line="240" w:lineRule="auto"/>
        <w:jc w:val="both"/>
        <w:rPr>
          <w:rFonts w:ascii="Times New Roman" w:hAnsi="Times New Roman"/>
          <w:b/>
          <w:sz w:val="20"/>
          <w:szCs w:val="20"/>
        </w:rPr>
      </w:pPr>
      <w:hyperlink r:id="rId53" w:history="1">
        <w:r w:rsidR="00EE6A17" w:rsidRPr="00EE6A17">
          <w:rPr>
            <w:rStyle w:val="a3"/>
            <w:rFonts w:ascii="Times New Roman" w:hAnsi="Times New Roman"/>
            <w:b/>
            <w:sz w:val="20"/>
            <w:szCs w:val="20"/>
          </w:rPr>
          <w:t>https://tax.gov.ua/elektronna-zvitnist/spetsializovane-klientske-program/</w:t>
        </w:r>
      </w:hyperlink>
    </w:p>
    <w:p w:rsidR="00EE6A17" w:rsidRPr="00EE6A17" w:rsidRDefault="00EE6A17" w:rsidP="00EE6A17">
      <w:pPr>
        <w:spacing w:after="0" w:line="240" w:lineRule="auto"/>
        <w:jc w:val="both"/>
        <w:rPr>
          <w:rFonts w:ascii="Times New Roman" w:hAnsi="Times New Roman"/>
          <w:sz w:val="20"/>
          <w:szCs w:val="20"/>
        </w:rPr>
      </w:pPr>
    </w:p>
    <w:p w:rsidR="00EE6A17" w:rsidRPr="00EE6A17" w:rsidRDefault="00EE6A17" w:rsidP="00EE6A17">
      <w:pPr>
        <w:spacing w:after="0" w:line="240" w:lineRule="auto"/>
        <w:jc w:val="both"/>
        <w:rPr>
          <w:rFonts w:ascii="Times New Roman" w:hAnsi="Times New Roman"/>
          <w:b/>
          <w:sz w:val="20"/>
          <w:szCs w:val="20"/>
        </w:rPr>
      </w:pPr>
      <w:r w:rsidRPr="00EE6A17">
        <w:rPr>
          <w:rFonts w:ascii="Times New Roman" w:hAnsi="Times New Roman"/>
          <w:b/>
          <w:sz w:val="20"/>
          <w:szCs w:val="20"/>
        </w:rPr>
        <w:t>Внесено зміни до форми Податкової декларації збору за місця для паркування транспортних засобів</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Головне управління ДПС у Дніпропетровській області звертає увагу платників, які організовують та проводять діяльність із забезпечення паркування транспортних засобів, що 13.03.2020 набрав чинності наказ Міністерства фінансів України від 21.12.2019 № 550 «Про внесення змін до форми Податкової декларації збору за місця для паркування транспортних засобів» (далі – Наказ № 550).</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Наказом № 550 внесено зміни до форми Податкової декларації збору за місця для паркування транспортних засобів (далі – Декларація), яка складається з двох частин, а саме: самої Декларації, в якій безпосередньо зазначаються дані про суб’єкта господарювання та суму збору за місця для паркування транспортних засобів (далі – збір) до сплати і додатку до Декларації, в якому вказується розрахунок суми збору за об’єктами оподаткування.</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Зазначений розрахунок містить нові показники, яких не було в попередній Декларації, а саме:</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код та найменування податкової пільги (згідно з актуальним довідником податкових пільг);</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суму пільги, розраховану пропорційно до періоду користування пільгою;</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дату початку і закінчення користування пільгою;</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суму пільги, яку використали за цільовим призначенням;</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площу, на яку поширили пільгу (</w:t>
      </w:r>
      <w:proofErr w:type="spellStart"/>
      <w:r w:rsidRPr="00EE6A17">
        <w:rPr>
          <w:rFonts w:ascii="Times New Roman" w:hAnsi="Times New Roman"/>
          <w:sz w:val="20"/>
          <w:szCs w:val="20"/>
        </w:rPr>
        <w:t>кв.м</w:t>
      </w:r>
      <w:proofErr w:type="spellEnd"/>
      <w:r w:rsidRPr="00EE6A17">
        <w:rPr>
          <w:rFonts w:ascii="Times New Roman" w:hAnsi="Times New Roman"/>
          <w:sz w:val="20"/>
          <w:szCs w:val="20"/>
        </w:rPr>
        <w:t>).</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Таким чином змінено порядок розрахунку суми нарахованого збору, а саме:</w:t>
      </w:r>
    </w:p>
    <w:p w:rsidR="00EE6A17" w:rsidRPr="00EE6A17" w:rsidRDefault="00EE6A17" w:rsidP="00EE6A17">
      <w:pPr>
        <w:spacing w:after="0" w:line="240" w:lineRule="auto"/>
        <w:jc w:val="both"/>
        <w:rPr>
          <w:rFonts w:ascii="Times New Roman" w:hAnsi="Times New Roman"/>
          <w:i/>
          <w:sz w:val="20"/>
          <w:szCs w:val="20"/>
        </w:rPr>
      </w:pPr>
      <w:r w:rsidRPr="00EE6A17">
        <w:rPr>
          <w:rFonts w:ascii="Times New Roman" w:hAnsi="Times New Roman"/>
          <w:sz w:val="20"/>
          <w:szCs w:val="20"/>
        </w:rPr>
        <w:t xml:space="preserve"> </w:t>
      </w:r>
      <w:r w:rsidRPr="00EE6A17">
        <w:rPr>
          <w:rFonts w:ascii="Times New Roman" w:hAnsi="Times New Roman"/>
          <w:i/>
          <w:sz w:val="20"/>
          <w:szCs w:val="20"/>
        </w:rPr>
        <w:t xml:space="preserve">«площа об’єкта оподаткування» </w:t>
      </w:r>
      <w:r w:rsidRPr="00EE6A17">
        <w:rPr>
          <w:rFonts w:ascii="Times New Roman" w:hAnsi="Times New Roman"/>
          <w:sz w:val="20"/>
          <w:szCs w:val="20"/>
        </w:rPr>
        <w:t>х</w:t>
      </w:r>
      <w:r w:rsidRPr="00EE6A17">
        <w:rPr>
          <w:rFonts w:ascii="Times New Roman" w:hAnsi="Times New Roman"/>
          <w:i/>
          <w:sz w:val="20"/>
          <w:szCs w:val="20"/>
        </w:rPr>
        <w:t xml:space="preserve"> «розмір мінімальної заробітної плати на        01 січня звітного року» </w:t>
      </w:r>
      <w:r w:rsidRPr="00EE6A17">
        <w:rPr>
          <w:rFonts w:ascii="Times New Roman" w:hAnsi="Times New Roman"/>
          <w:sz w:val="20"/>
          <w:szCs w:val="20"/>
        </w:rPr>
        <w:t>х</w:t>
      </w:r>
      <w:r w:rsidRPr="00EE6A17">
        <w:rPr>
          <w:rFonts w:ascii="Times New Roman" w:hAnsi="Times New Roman"/>
          <w:i/>
          <w:sz w:val="20"/>
          <w:szCs w:val="20"/>
        </w:rPr>
        <w:t xml:space="preserve"> «кількість днів провадження діяльності із паркування транспортних засобів» </w:t>
      </w:r>
      <w:r w:rsidRPr="00EE6A17">
        <w:rPr>
          <w:rFonts w:ascii="Times New Roman" w:hAnsi="Times New Roman"/>
          <w:sz w:val="20"/>
          <w:szCs w:val="20"/>
        </w:rPr>
        <w:t>х «</w:t>
      </w:r>
      <w:r w:rsidRPr="00EE6A17">
        <w:rPr>
          <w:rFonts w:ascii="Times New Roman" w:hAnsi="Times New Roman"/>
          <w:i/>
          <w:sz w:val="20"/>
          <w:szCs w:val="20"/>
        </w:rPr>
        <w:t xml:space="preserve">на ставку збору» </w:t>
      </w:r>
      <w:r w:rsidRPr="00EE6A17">
        <w:rPr>
          <w:rFonts w:ascii="Times New Roman" w:hAnsi="Times New Roman"/>
          <w:sz w:val="20"/>
          <w:szCs w:val="20"/>
        </w:rPr>
        <w:t>– «</w:t>
      </w:r>
      <w:r w:rsidRPr="00EE6A17">
        <w:rPr>
          <w:rFonts w:ascii="Times New Roman" w:hAnsi="Times New Roman"/>
          <w:i/>
          <w:sz w:val="20"/>
          <w:szCs w:val="20"/>
        </w:rPr>
        <w:t>сума податкової пільги».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Збір необхідно буде розраховувати у розрізі видів об’єкта оподаткування:</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відведені земельні ділянки;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комунальні гаражі;</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стоянки;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xml:space="preserve">- </w:t>
      </w:r>
      <w:proofErr w:type="spellStart"/>
      <w:r w:rsidRPr="00EE6A17">
        <w:rPr>
          <w:rFonts w:ascii="Times New Roman" w:hAnsi="Times New Roman"/>
          <w:sz w:val="20"/>
          <w:szCs w:val="20"/>
        </w:rPr>
        <w:t>паркінги</w:t>
      </w:r>
      <w:proofErr w:type="spellEnd"/>
      <w:r w:rsidRPr="00EE6A17">
        <w:rPr>
          <w:rFonts w:ascii="Times New Roman" w:hAnsi="Times New Roman"/>
          <w:sz w:val="20"/>
          <w:szCs w:val="20"/>
        </w:rPr>
        <w:t xml:space="preserve"> (будівлі, споруди, їх частини).</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Наказ № 550 опубліковано у бюлетені «Офіційний вісник України» від 13.03.2020 № 20.</w:t>
      </w:r>
    </w:p>
    <w:p w:rsidR="00EE6A17" w:rsidRPr="00EE6A17" w:rsidRDefault="00EE6A17" w:rsidP="00EE6A17">
      <w:pPr>
        <w:spacing w:line="240" w:lineRule="auto"/>
        <w:jc w:val="both"/>
        <w:rPr>
          <w:rFonts w:ascii="Times New Roman" w:hAnsi="Times New Roman"/>
          <w:color w:val="2A2928"/>
          <w:sz w:val="20"/>
          <w:szCs w:val="20"/>
          <w:shd w:val="clear" w:color="auto" w:fill="FFFFFF"/>
        </w:rPr>
      </w:pPr>
      <w:r w:rsidRPr="00F834D8">
        <w:rPr>
          <w:rFonts w:ascii="Times New Roman" w:hAnsi="Times New Roman"/>
          <w:bCs/>
          <w:sz w:val="20"/>
          <w:szCs w:val="20"/>
        </w:rPr>
        <w:t>Криворізьке північне управління</w:t>
      </w:r>
    </w:p>
    <w:p w:rsidR="00EE6A17" w:rsidRPr="00EE6A17" w:rsidRDefault="00EE6A17" w:rsidP="00EE6A17">
      <w:pPr>
        <w:spacing w:after="0" w:line="240" w:lineRule="auto"/>
        <w:jc w:val="both"/>
        <w:rPr>
          <w:rFonts w:ascii="Times New Roman" w:hAnsi="Times New Roman"/>
          <w:b/>
          <w:sz w:val="20"/>
          <w:szCs w:val="20"/>
        </w:rPr>
      </w:pPr>
      <w:r w:rsidRPr="00EE6A17">
        <w:rPr>
          <w:rFonts w:ascii="Times New Roman" w:hAnsi="Times New Roman"/>
          <w:b/>
          <w:sz w:val="20"/>
          <w:szCs w:val="20"/>
        </w:rPr>
        <w:t>Оновлено Довідник типів об’єктів оподаткування</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ДПС України оприлюднила оновлений Довідник типів об’єктів оподаткування (далі – Довідник) станом на 16.03.2020.</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Перелік Довідника доповнено лише одним об’єктом оподаткування –</w:t>
      </w:r>
      <w:r w:rsidRPr="00EE6A17">
        <w:rPr>
          <w:rFonts w:ascii="Times New Roman" w:hAnsi="Times New Roman"/>
          <w:i/>
          <w:sz w:val="20"/>
          <w:szCs w:val="20"/>
        </w:rPr>
        <w:t>714 «АГНКС» (автомобільна газонаповнювальна компресорна станція)</w:t>
      </w:r>
      <w:r w:rsidRPr="00EE6A17">
        <w:rPr>
          <w:rFonts w:ascii="Times New Roman" w:hAnsi="Times New Roman"/>
          <w:sz w:val="20"/>
          <w:szCs w:val="20"/>
        </w:rPr>
        <w:t>.</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Нагадаємо, що Повідомлення про об’єкти оподаткування або об’єкти, пов’язані з оподаткуванням або через які провадиться діяльність, за формою        № 20-ОПП подаються протягом 10 робочих днів після їх реєстрації, створення чи відкриття до контролюючого органу за основним місцем обліку платника податків.</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Формою вищезазначеного повідомлення передбачено заповнення типу об’єкта оподаткування.</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xml:space="preserve">З Довідником платники можуть ознайомитись на офіційному </w:t>
      </w:r>
      <w:proofErr w:type="spellStart"/>
      <w:r w:rsidRPr="00EE6A17">
        <w:rPr>
          <w:rFonts w:ascii="Times New Roman" w:hAnsi="Times New Roman"/>
          <w:sz w:val="20"/>
          <w:szCs w:val="20"/>
        </w:rPr>
        <w:t>вебпорталі</w:t>
      </w:r>
      <w:proofErr w:type="spellEnd"/>
      <w:r w:rsidRPr="00EE6A17">
        <w:rPr>
          <w:rFonts w:ascii="Times New Roman" w:hAnsi="Times New Roman"/>
          <w:sz w:val="20"/>
          <w:szCs w:val="20"/>
        </w:rPr>
        <w:t xml:space="preserve">     ДПС України за посиланням</w:t>
      </w:r>
    </w:p>
    <w:p w:rsidR="00EE6A17" w:rsidRPr="00EE6A17" w:rsidRDefault="00823BB4" w:rsidP="00EE6A17">
      <w:pPr>
        <w:spacing w:after="0" w:line="240" w:lineRule="auto"/>
        <w:jc w:val="both"/>
        <w:rPr>
          <w:rFonts w:ascii="Times New Roman" w:hAnsi="Times New Roman"/>
          <w:b/>
          <w:sz w:val="20"/>
          <w:szCs w:val="20"/>
        </w:rPr>
      </w:pPr>
      <w:hyperlink r:id="rId54" w:history="1">
        <w:r w:rsidR="00EE6A17" w:rsidRPr="00EE6A17">
          <w:rPr>
            <w:rStyle w:val="a3"/>
            <w:rFonts w:ascii="Times New Roman" w:hAnsi="Times New Roman"/>
            <w:b/>
            <w:sz w:val="20"/>
            <w:szCs w:val="20"/>
          </w:rPr>
          <w:t>https://tax.gov.ua/dovidniki--</w:t>
        </w:r>
        <w:proofErr w:type="spellStart"/>
        <w:r w:rsidR="00EE6A17" w:rsidRPr="00EE6A17">
          <w:rPr>
            <w:rStyle w:val="a3"/>
            <w:rFonts w:ascii="Times New Roman" w:hAnsi="Times New Roman"/>
            <w:b/>
            <w:sz w:val="20"/>
            <w:szCs w:val="20"/>
          </w:rPr>
          <w:t>reestri</w:t>
        </w:r>
        <w:proofErr w:type="spellEnd"/>
        <w:r w:rsidR="00EE6A17" w:rsidRPr="00EE6A17">
          <w:rPr>
            <w:rStyle w:val="a3"/>
            <w:rFonts w:ascii="Times New Roman" w:hAnsi="Times New Roman"/>
            <w:b/>
            <w:sz w:val="20"/>
            <w:szCs w:val="20"/>
          </w:rPr>
          <w:t>--</w:t>
        </w:r>
        <w:proofErr w:type="spellStart"/>
        <w:r w:rsidR="00EE6A17" w:rsidRPr="00EE6A17">
          <w:rPr>
            <w:rStyle w:val="a3"/>
            <w:rFonts w:ascii="Times New Roman" w:hAnsi="Times New Roman"/>
            <w:b/>
            <w:sz w:val="20"/>
            <w:szCs w:val="20"/>
          </w:rPr>
          <w:t>perelik</w:t>
        </w:r>
        <w:proofErr w:type="spellEnd"/>
        <w:r w:rsidR="00EE6A17" w:rsidRPr="00EE6A17">
          <w:rPr>
            <w:rStyle w:val="a3"/>
            <w:rFonts w:ascii="Times New Roman" w:hAnsi="Times New Roman"/>
            <w:b/>
            <w:sz w:val="20"/>
            <w:szCs w:val="20"/>
          </w:rPr>
          <w:t>/dovidniki-/127294.html</w:t>
        </w:r>
      </w:hyperlink>
    </w:p>
    <w:p w:rsidR="00EE6A17" w:rsidRPr="00EE6A17" w:rsidRDefault="00EE6A17" w:rsidP="00EE6A17">
      <w:pPr>
        <w:spacing w:after="0" w:line="240" w:lineRule="auto"/>
        <w:jc w:val="both"/>
        <w:rPr>
          <w:rFonts w:ascii="Times New Roman" w:hAnsi="Times New Roman"/>
          <w:b/>
          <w:sz w:val="20"/>
          <w:szCs w:val="20"/>
        </w:rPr>
      </w:pPr>
    </w:p>
    <w:p w:rsidR="00EE6A17" w:rsidRPr="00EE6A17" w:rsidRDefault="00EE6A17" w:rsidP="00EE6A17">
      <w:pPr>
        <w:spacing w:after="0" w:line="240" w:lineRule="auto"/>
        <w:jc w:val="both"/>
        <w:rPr>
          <w:rFonts w:ascii="Times New Roman" w:hAnsi="Times New Roman"/>
          <w:b/>
          <w:sz w:val="20"/>
          <w:szCs w:val="20"/>
        </w:rPr>
      </w:pPr>
      <w:r w:rsidRPr="00EE6A17">
        <w:rPr>
          <w:rFonts w:ascii="Times New Roman" w:hAnsi="Times New Roman"/>
          <w:b/>
          <w:sz w:val="20"/>
          <w:szCs w:val="20"/>
        </w:rPr>
        <w:t xml:space="preserve">Неповнолітня дитина отримала від </w:t>
      </w:r>
      <w:proofErr w:type="spellStart"/>
      <w:r w:rsidRPr="00EE6A17">
        <w:rPr>
          <w:rFonts w:ascii="Times New Roman" w:hAnsi="Times New Roman"/>
          <w:b/>
          <w:sz w:val="20"/>
          <w:szCs w:val="20"/>
        </w:rPr>
        <w:t>фізособи</w:t>
      </w:r>
      <w:proofErr w:type="spellEnd"/>
      <w:r w:rsidRPr="00EE6A17">
        <w:rPr>
          <w:rFonts w:ascii="Times New Roman" w:hAnsi="Times New Roman"/>
          <w:b/>
          <w:sz w:val="20"/>
          <w:szCs w:val="20"/>
        </w:rPr>
        <w:t xml:space="preserve"> – резидента, що не є членом сім’ї першого/другого ступеня споріднення спадщину: оподаткування</w:t>
      </w:r>
    </w:p>
    <w:p w:rsidR="00EE6A17" w:rsidRPr="00EE6A17" w:rsidRDefault="00EE6A17" w:rsidP="00EE6A17">
      <w:pPr>
        <w:spacing w:after="0" w:line="240" w:lineRule="auto"/>
        <w:jc w:val="both"/>
        <w:rPr>
          <w:rFonts w:ascii="Times New Roman" w:hAnsi="Times New Roman"/>
          <w:sz w:val="20"/>
          <w:szCs w:val="20"/>
        </w:rPr>
      </w:pPr>
      <w:r>
        <w:rPr>
          <w:rFonts w:ascii="Times New Roman" w:hAnsi="Times New Roman"/>
          <w:sz w:val="20"/>
          <w:szCs w:val="20"/>
        </w:rPr>
        <w:t>Н</w:t>
      </w:r>
      <w:r w:rsidRPr="00EE6A17">
        <w:rPr>
          <w:rFonts w:ascii="Times New Roman" w:hAnsi="Times New Roman"/>
          <w:sz w:val="20"/>
          <w:szCs w:val="20"/>
        </w:rPr>
        <w:t>агадує</w:t>
      </w:r>
      <w:r>
        <w:rPr>
          <w:rFonts w:ascii="Times New Roman" w:hAnsi="Times New Roman"/>
          <w:sz w:val="20"/>
          <w:szCs w:val="20"/>
        </w:rPr>
        <w:t>мо</w:t>
      </w:r>
      <w:r w:rsidRPr="00EE6A17">
        <w:rPr>
          <w:rFonts w:ascii="Times New Roman" w:hAnsi="Times New Roman"/>
          <w:sz w:val="20"/>
          <w:szCs w:val="20"/>
        </w:rPr>
        <w:t>, що триває деклараційна кампанія 2020 року.</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xml:space="preserve">Вартість будь-якого об’єкта спадщини, що успадковується спадкоємцями, які не зазначені у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174.2.1 п. 174.2 ст. 174 Податкового кодексу України (далі – ПКУ), оподатковується за ставкою, визначеною п. 167.2 ст. 167 ПКУ, тобто 5 %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174.2.2 п. 174.2 ст. 174 ПКУ).</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За нульовою ставкою податку на доходи фізичних осіб (далі – ПДФО) оподатковуються об’єкти спадщини, що успадковуються членами сім’ї спадкодавця першого та другого ступенів споріднення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xml:space="preserve">. «а»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174.2.1           п. 174.2 ст. 174 ПКУ).</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Згідно з п. 174.3 ст. 174 ПКУ особами, відповідальними за сплату (перерахування) податку до бюджету, є спадкоємці, які отримали спадщину.</w:t>
      </w:r>
    </w:p>
    <w:p w:rsidR="00EE6A17" w:rsidRPr="00EE6A17" w:rsidRDefault="00EE6A17" w:rsidP="00EE6A17">
      <w:pPr>
        <w:spacing w:after="0" w:line="240" w:lineRule="auto"/>
        <w:jc w:val="both"/>
        <w:rPr>
          <w:rFonts w:ascii="Times New Roman" w:hAnsi="Times New Roman"/>
          <w:i/>
          <w:sz w:val="20"/>
          <w:szCs w:val="20"/>
        </w:rPr>
      </w:pPr>
      <w:r w:rsidRPr="00EE6A17">
        <w:rPr>
          <w:rFonts w:ascii="Times New Roman" w:hAnsi="Times New Roman"/>
          <w:sz w:val="20"/>
          <w:szCs w:val="20"/>
        </w:rPr>
        <w:t xml:space="preserve">Дохід у вигляді вартості успадкованого майна (кошти, майно, майнові чи немайнові права) у межах, що підлягає оподаткуванню, зазначається у річній податковій декларації про майновий стан і доходи (далі – Декларація), </w:t>
      </w:r>
      <w:r w:rsidRPr="00EE6A17">
        <w:rPr>
          <w:rFonts w:ascii="Times New Roman" w:hAnsi="Times New Roman"/>
          <w:i/>
          <w:sz w:val="20"/>
          <w:szCs w:val="20"/>
        </w:rPr>
        <w:t xml:space="preserve">крім, зокрема, доходу спадкоємців, які отримали у спадщину об’єкти, що оподатковуються за нульовою ставкою ПДФО, а також доходу інших спадкоємців – резидентів, які сплатили ПДФО до нотаріального оформлення об’єктів спадщини або в сільських населених пунктах – до оформлення уповноваженою на це посадовою особою відповідного органу місцевого самоврядування за місцем відкриття спадщини. </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Згідно з п. 179.6 ст. 179 ПКУ обов’язок щодо заповнення та подання Декларації від імені платника ПДФО стосовно доходів, отриманих малолітньою/неповнолітньою особою покладається на опікуна або піклувальника.</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Відповідно до п. 99.2 ст. 99 ПКУ грошові зобов’язання малолітніх/неповнолітніх осіб виконуються їх батьками (усиновителями), опікунами (піклувальниками) до набуття малолітніми/неповнолітніми особами цивільної дієздатності в повному обсязі.</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lastRenderedPageBreak/>
        <w:t>Батьки (усиновителі) малолітніх/неповнолітніх і малолітні/неповнолітні у разі невиконання грошових зобов’язань малолітніх/неповнолітніх несуть солідарну майнову відповідальність за погашення грошових зобов’язань та/або податкового боргу.</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xml:space="preserve">Враховуючи вищевикладене, батькам (усиновителям) та опікунам (піклувальникам) у разі отримання малолітньою/неповнолітньою дитиною спадщини, необхідно подати податкову Декларацію від імені малолітньої/неповнолітньої дитини та сплатити ПДФО, відповідно до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174.2.2 п. 174.2 ст. 174 ПКУ.</w:t>
      </w:r>
    </w:p>
    <w:p w:rsidR="00EE6A17" w:rsidRPr="00EE6A17" w:rsidRDefault="00EE6A17" w:rsidP="00EE6A17">
      <w:pPr>
        <w:spacing w:after="0" w:line="240" w:lineRule="auto"/>
        <w:jc w:val="both"/>
        <w:rPr>
          <w:rFonts w:ascii="Times New Roman" w:hAnsi="Times New Roman"/>
          <w:sz w:val="20"/>
          <w:szCs w:val="20"/>
        </w:rPr>
      </w:pPr>
    </w:p>
    <w:p w:rsidR="00EE6A17" w:rsidRPr="00EE6A17" w:rsidRDefault="00EE6A17" w:rsidP="00EE6A17">
      <w:pPr>
        <w:spacing w:after="0" w:line="240" w:lineRule="auto"/>
        <w:jc w:val="both"/>
        <w:rPr>
          <w:rFonts w:ascii="Times New Roman" w:hAnsi="Times New Roman"/>
          <w:b/>
          <w:sz w:val="20"/>
          <w:szCs w:val="20"/>
        </w:rPr>
      </w:pPr>
      <w:r w:rsidRPr="00EE6A17">
        <w:rPr>
          <w:rFonts w:ascii="Times New Roman" w:hAnsi="Times New Roman"/>
          <w:b/>
          <w:sz w:val="20"/>
          <w:szCs w:val="20"/>
        </w:rPr>
        <w:t xml:space="preserve">До уваги розробників програмного РРО: </w:t>
      </w:r>
      <w:proofErr w:type="spellStart"/>
      <w:r w:rsidRPr="00EE6A17">
        <w:rPr>
          <w:rFonts w:ascii="Times New Roman" w:hAnsi="Times New Roman"/>
          <w:b/>
          <w:sz w:val="20"/>
          <w:szCs w:val="20"/>
        </w:rPr>
        <w:t>оприлюднено</w:t>
      </w:r>
      <w:proofErr w:type="spellEnd"/>
      <w:r w:rsidRPr="00EE6A17">
        <w:rPr>
          <w:rFonts w:ascii="Times New Roman" w:hAnsi="Times New Roman"/>
          <w:b/>
          <w:sz w:val="20"/>
          <w:szCs w:val="20"/>
        </w:rPr>
        <w:t xml:space="preserve"> Опис АРІ!</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ДПС України ВЖЕ оприлюднила Опис АРІ для розробників програмного РРО.</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i/>
          <w:sz w:val="20"/>
          <w:szCs w:val="20"/>
        </w:rPr>
        <w:t>Що це означає?</w:t>
      </w:r>
      <w:r w:rsidRPr="00EE6A17">
        <w:rPr>
          <w:rFonts w:ascii="Times New Roman" w:hAnsi="Times New Roman"/>
          <w:sz w:val="20"/>
          <w:szCs w:val="20"/>
        </w:rPr>
        <w:t xml:space="preserve"> Компанії, що мають власні </w:t>
      </w:r>
      <w:proofErr w:type="spellStart"/>
      <w:r w:rsidRPr="00EE6A17">
        <w:rPr>
          <w:rFonts w:ascii="Times New Roman" w:hAnsi="Times New Roman"/>
          <w:sz w:val="20"/>
          <w:szCs w:val="20"/>
        </w:rPr>
        <w:t>ІТ-підрозділи</w:t>
      </w:r>
      <w:proofErr w:type="spellEnd"/>
      <w:r w:rsidRPr="00EE6A17">
        <w:rPr>
          <w:rFonts w:ascii="Times New Roman" w:hAnsi="Times New Roman"/>
          <w:sz w:val="20"/>
          <w:szCs w:val="20"/>
        </w:rPr>
        <w:t xml:space="preserve"> або </w:t>
      </w:r>
      <w:proofErr w:type="spellStart"/>
      <w:r w:rsidRPr="00EE6A17">
        <w:rPr>
          <w:rFonts w:ascii="Times New Roman" w:hAnsi="Times New Roman"/>
          <w:sz w:val="20"/>
          <w:szCs w:val="20"/>
        </w:rPr>
        <w:t>ІТ-компанії</w:t>
      </w:r>
      <w:proofErr w:type="spellEnd"/>
      <w:r w:rsidRPr="00EE6A17">
        <w:rPr>
          <w:rFonts w:ascii="Times New Roman" w:hAnsi="Times New Roman"/>
          <w:sz w:val="20"/>
          <w:szCs w:val="20"/>
        </w:rPr>
        <w:t xml:space="preserve"> і пропонують свої рішення для торгівлі, зможуть розробити власні програми РРО. Ці рішення, за допомогою АРІ, зможуть надсилати електронні чеки для </w:t>
      </w:r>
      <w:proofErr w:type="spellStart"/>
      <w:r w:rsidRPr="00EE6A17">
        <w:rPr>
          <w:rFonts w:ascii="Times New Roman" w:hAnsi="Times New Roman"/>
          <w:sz w:val="20"/>
          <w:szCs w:val="20"/>
        </w:rPr>
        <w:t>фіскалізації</w:t>
      </w:r>
      <w:proofErr w:type="spellEnd"/>
      <w:r w:rsidRPr="00EE6A17">
        <w:rPr>
          <w:rFonts w:ascii="Times New Roman" w:hAnsi="Times New Roman"/>
          <w:sz w:val="20"/>
          <w:szCs w:val="20"/>
        </w:rPr>
        <w:t xml:space="preserve"> на серверах ДПС та виконувати усі інші операції, що вимагаються законом про електронні РРО.</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 xml:space="preserve">Відкритий АРІ дозволить бізнесу самостійно впроваджувати </w:t>
      </w:r>
      <w:proofErr w:type="spellStart"/>
      <w:r w:rsidRPr="00EE6A17">
        <w:rPr>
          <w:rFonts w:ascii="Times New Roman" w:hAnsi="Times New Roman"/>
          <w:sz w:val="20"/>
          <w:szCs w:val="20"/>
        </w:rPr>
        <w:t>ІТ-рішення</w:t>
      </w:r>
      <w:proofErr w:type="spellEnd"/>
      <w:r w:rsidRPr="00EE6A17">
        <w:rPr>
          <w:rFonts w:ascii="Times New Roman" w:hAnsi="Times New Roman"/>
          <w:sz w:val="20"/>
          <w:szCs w:val="20"/>
        </w:rPr>
        <w:t>, які відповідають його потребам, та виключити створення штучних монополій на ринку РРО.</w:t>
      </w:r>
    </w:p>
    <w:p w:rsidR="00EE6A17" w:rsidRPr="00EE6A17" w:rsidRDefault="00EE6A17" w:rsidP="00EE6A17">
      <w:pPr>
        <w:spacing w:after="0" w:line="240" w:lineRule="auto"/>
        <w:jc w:val="both"/>
        <w:rPr>
          <w:rFonts w:ascii="Times New Roman" w:hAnsi="Times New Roman"/>
          <w:sz w:val="20"/>
          <w:szCs w:val="20"/>
        </w:rPr>
      </w:pPr>
      <w:r w:rsidRPr="00EE6A17">
        <w:rPr>
          <w:rFonts w:ascii="Times New Roman" w:hAnsi="Times New Roman"/>
          <w:sz w:val="20"/>
          <w:szCs w:val="20"/>
        </w:rPr>
        <w:t>Завантажити опис АРІ фіскального сервера можна тут:</w:t>
      </w:r>
    </w:p>
    <w:p w:rsidR="00EE6A17" w:rsidRPr="00EE6A17" w:rsidRDefault="00823BB4" w:rsidP="00EE6A17">
      <w:pPr>
        <w:spacing w:after="0" w:line="240" w:lineRule="auto"/>
        <w:jc w:val="both"/>
        <w:rPr>
          <w:rFonts w:ascii="Times New Roman" w:hAnsi="Times New Roman"/>
          <w:sz w:val="20"/>
          <w:szCs w:val="20"/>
        </w:rPr>
      </w:pPr>
      <w:hyperlink r:id="rId55" w:history="1">
        <w:r w:rsidR="00EE6A17" w:rsidRPr="00EE6A17">
          <w:rPr>
            <w:rStyle w:val="a3"/>
            <w:rFonts w:ascii="Times New Roman" w:hAnsi="Times New Roman"/>
            <w:sz w:val="20"/>
            <w:szCs w:val="20"/>
          </w:rPr>
          <w:t>https://www.tax.gov.ua/media-tsentr/novini/410320.html</w:t>
        </w:r>
      </w:hyperlink>
    </w:p>
    <w:p w:rsidR="00EE6A17" w:rsidRDefault="00EE6A17" w:rsidP="00EE6A17">
      <w:pPr>
        <w:spacing w:after="0" w:line="240" w:lineRule="auto"/>
        <w:jc w:val="both"/>
        <w:rPr>
          <w:rFonts w:ascii="Times New Roman" w:hAnsi="Times New Roman"/>
          <w:b/>
          <w:sz w:val="20"/>
          <w:szCs w:val="20"/>
        </w:rPr>
      </w:pPr>
    </w:p>
    <w:p w:rsidR="00EE6A17" w:rsidRPr="00EE6A17" w:rsidRDefault="00EE6A17" w:rsidP="00EE6A17">
      <w:pPr>
        <w:pStyle w:val="1"/>
        <w:spacing w:before="0" w:beforeAutospacing="0" w:after="0" w:afterAutospacing="0"/>
        <w:rPr>
          <w:sz w:val="20"/>
          <w:szCs w:val="20"/>
          <w:lang w:val="uk-UA"/>
        </w:rPr>
      </w:pPr>
      <w:r w:rsidRPr="00EE6A17">
        <w:rPr>
          <w:sz w:val="20"/>
          <w:szCs w:val="20"/>
          <w:lang w:val="uk-UA"/>
        </w:rPr>
        <w:t xml:space="preserve">Звернення громадян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Всебічний розгляд звернень громадян, задоволення їх законних прав та інтересів є пріоритетним напрямком роботи органів державної влади, відповідальним обов’язком службових осіб, фактором забезпечення суспільно-політичної та економічної стабільності в державі.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На виконання вимог Закону України від 2 жовтня 1996 року № 393/96-ВР "Про звернення громадян" (далі - Закон) та Указу Президента України від 07.02.08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ГУ ДПС у Дніпропетровській області (далі - ГУ ДПС) та створеними управліннями на правах відокремлених підрозділів забезпечено можливість реалізації громадянами конституційного права на звернення.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ГУ ДПС здійснюється розгляд звернень громадян, які надійшли у письмовому та електронному вигляді, безпосередньо до ГУ ДПС, за завданням ДПС України та від державних спеціалізованих сервісів "Урядова гаряча лінія 1545", "Гаряча лінія голови Дніпропетровської ОДА" та "Пульс".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З метою поліпшення інформаційного обміну з громадянами при ГУ ДПС створено спеціальну електронну поштову скриньку </w:t>
      </w:r>
      <w:hyperlink r:id="rId56" w:history="1">
        <w:r w:rsidRPr="00EE6A17">
          <w:rPr>
            <w:rStyle w:val="a3"/>
            <w:sz w:val="20"/>
            <w:szCs w:val="20"/>
          </w:rPr>
          <w:t>dp.zvern436@tax.gov.ua</w:t>
        </w:r>
      </w:hyperlink>
      <w:r w:rsidRPr="00EE6A17">
        <w:rPr>
          <w:sz w:val="20"/>
          <w:szCs w:val="20"/>
        </w:rPr>
        <w:t xml:space="preserve">, звернення з якої протягом кожного робочого дня приймаються працівниками відповідно до вимог Закону.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Так, за січень – лютий 2020 року до ГУ ДПС надійшло 97 письмових звернень громадян, з них: 97 заяв, у тому числі 6 колективних звернень від 54 громадян.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За відповідний період 2019 року -  70 звернень.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За змістом найбільша кількість звернень стосувалась: </w:t>
      </w:r>
    </w:p>
    <w:p w:rsidR="00EE6A17" w:rsidRPr="00EE6A17" w:rsidRDefault="00EE6A17" w:rsidP="00EE6A17">
      <w:pPr>
        <w:pStyle w:val="a4"/>
        <w:numPr>
          <w:ilvl w:val="0"/>
          <w:numId w:val="1"/>
        </w:numPr>
        <w:spacing w:before="0" w:beforeAutospacing="0" w:after="0" w:afterAutospacing="0"/>
        <w:jc w:val="both"/>
        <w:rPr>
          <w:sz w:val="20"/>
          <w:szCs w:val="20"/>
        </w:rPr>
      </w:pPr>
      <w:r w:rsidRPr="00EE6A17">
        <w:rPr>
          <w:sz w:val="20"/>
          <w:szCs w:val="20"/>
        </w:rPr>
        <w:t xml:space="preserve">контрольно-перевірочної роботи; </w:t>
      </w:r>
    </w:p>
    <w:p w:rsidR="00EE6A17" w:rsidRPr="00EE6A17" w:rsidRDefault="00EE6A17" w:rsidP="00EE6A17">
      <w:pPr>
        <w:pStyle w:val="a4"/>
        <w:numPr>
          <w:ilvl w:val="0"/>
          <w:numId w:val="1"/>
        </w:numPr>
        <w:spacing w:before="0" w:beforeAutospacing="0" w:after="0" w:afterAutospacing="0"/>
        <w:jc w:val="both"/>
        <w:rPr>
          <w:sz w:val="20"/>
          <w:szCs w:val="20"/>
        </w:rPr>
      </w:pPr>
      <w:r w:rsidRPr="00EE6A17">
        <w:rPr>
          <w:sz w:val="20"/>
          <w:szCs w:val="20"/>
        </w:rPr>
        <w:t xml:space="preserve">консультацій з питань податкового законодавства.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На виконання статей 22, 23 Закону України «Про звернення громадян» в ГУ ДПС організовано відповідно до затвердженого графіку (не рідше двох разів на місяць) проведення особистого прийому громадян керівниками ГУ ДПС у Дніпропетровській області . </w:t>
      </w:r>
    </w:p>
    <w:p w:rsidR="00EE6A17" w:rsidRPr="00EE6A17" w:rsidRDefault="00EE6A17" w:rsidP="00EE6A17">
      <w:pPr>
        <w:pStyle w:val="a4"/>
        <w:spacing w:before="0" w:beforeAutospacing="0" w:after="0" w:afterAutospacing="0"/>
        <w:jc w:val="both"/>
        <w:rPr>
          <w:sz w:val="20"/>
          <w:szCs w:val="20"/>
        </w:rPr>
      </w:pPr>
      <w:r w:rsidRPr="00EE6A17">
        <w:rPr>
          <w:sz w:val="20"/>
          <w:szCs w:val="20"/>
        </w:rPr>
        <w:t xml:space="preserve">За січень – лютий 2020 року керівництвом ГУ ДПС у Дніпропетровській області було проведено 1 особистий прийом. </w:t>
      </w:r>
    </w:p>
    <w:p w:rsidR="00EE6A17" w:rsidRDefault="00EE6A17" w:rsidP="00EE6A17">
      <w:pPr>
        <w:pStyle w:val="a4"/>
        <w:spacing w:before="0" w:beforeAutospacing="0" w:after="0" w:afterAutospacing="0"/>
        <w:jc w:val="both"/>
        <w:rPr>
          <w:sz w:val="20"/>
          <w:szCs w:val="20"/>
        </w:rPr>
      </w:pPr>
    </w:p>
    <w:p w:rsidR="00465A35" w:rsidRPr="00465A35" w:rsidRDefault="00465A35" w:rsidP="00465A35">
      <w:pPr>
        <w:spacing w:after="0" w:line="240" w:lineRule="auto"/>
        <w:jc w:val="both"/>
        <w:outlineLvl w:val="0"/>
        <w:rPr>
          <w:rFonts w:ascii="Times New Roman" w:hAnsi="Times New Roman"/>
          <w:b/>
          <w:bCs/>
          <w:kern w:val="36"/>
          <w:sz w:val="20"/>
          <w:szCs w:val="20"/>
          <w:lang w:eastAsia="ru-RU"/>
        </w:rPr>
      </w:pPr>
      <w:r w:rsidRPr="00465A35">
        <w:rPr>
          <w:rFonts w:ascii="Times New Roman" w:hAnsi="Times New Roman"/>
          <w:b/>
          <w:bCs/>
          <w:kern w:val="36"/>
          <w:sz w:val="20"/>
          <w:szCs w:val="20"/>
          <w:lang w:eastAsia="ru-RU"/>
        </w:rPr>
        <w:t xml:space="preserve">Податківці Дніпропетровщини нарахували 5,1 </w:t>
      </w:r>
      <w:proofErr w:type="spellStart"/>
      <w:r w:rsidRPr="00465A35">
        <w:rPr>
          <w:rFonts w:ascii="Times New Roman" w:hAnsi="Times New Roman"/>
          <w:b/>
          <w:bCs/>
          <w:kern w:val="36"/>
          <w:sz w:val="20"/>
          <w:szCs w:val="20"/>
          <w:lang w:eastAsia="ru-RU"/>
        </w:rPr>
        <w:t>млн</w:t>
      </w:r>
      <w:proofErr w:type="spellEnd"/>
      <w:r w:rsidRPr="00465A35">
        <w:rPr>
          <w:rFonts w:ascii="Times New Roman" w:hAnsi="Times New Roman"/>
          <w:b/>
          <w:bCs/>
          <w:kern w:val="36"/>
          <w:sz w:val="20"/>
          <w:szCs w:val="20"/>
          <w:lang w:eastAsia="ru-RU"/>
        </w:rPr>
        <w:t xml:space="preserve"> </w:t>
      </w:r>
      <w:proofErr w:type="spellStart"/>
      <w:r w:rsidRPr="00465A35">
        <w:rPr>
          <w:rFonts w:ascii="Times New Roman" w:hAnsi="Times New Roman"/>
          <w:b/>
          <w:bCs/>
          <w:kern w:val="36"/>
          <w:sz w:val="20"/>
          <w:szCs w:val="20"/>
          <w:lang w:eastAsia="ru-RU"/>
        </w:rPr>
        <w:t>грн</w:t>
      </w:r>
      <w:proofErr w:type="spellEnd"/>
      <w:r w:rsidRPr="00465A35">
        <w:rPr>
          <w:rFonts w:ascii="Times New Roman" w:hAnsi="Times New Roman"/>
          <w:b/>
          <w:bCs/>
          <w:kern w:val="36"/>
          <w:sz w:val="20"/>
          <w:szCs w:val="20"/>
          <w:lang w:eastAsia="ru-RU"/>
        </w:rPr>
        <w:t xml:space="preserve"> за результатами перевірок щодо контролю за обігом підакцизних товарів</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Протягом двох місяців 2020 року працівниками Головного управління ДПС у Дніпропетровській області проведено 37 фактичних перевірок суб’єктів господарювання </w:t>
      </w:r>
      <w:r w:rsidRPr="00465A35">
        <w:rPr>
          <w:rFonts w:ascii="Times New Roman" w:hAnsi="Times New Roman"/>
          <w:bCs/>
          <w:kern w:val="36"/>
          <w:sz w:val="20"/>
          <w:szCs w:val="20"/>
          <w:lang w:eastAsia="ru-RU"/>
        </w:rPr>
        <w:t>щодо контролю у сфері обігу</w:t>
      </w:r>
      <w:r w:rsidRPr="00465A35">
        <w:rPr>
          <w:rFonts w:ascii="Times New Roman" w:hAnsi="Times New Roman"/>
          <w:b/>
          <w:bCs/>
          <w:kern w:val="36"/>
          <w:sz w:val="20"/>
          <w:szCs w:val="20"/>
          <w:lang w:eastAsia="ru-RU"/>
        </w:rPr>
        <w:t xml:space="preserve"> </w:t>
      </w:r>
      <w:r w:rsidRPr="00465A35">
        <w:rPr>
          <w:rFonts w:ascii="Times New Roman" w:hAnsi="Times New Roman"/>
          <w:sz w:val="20"/>
          <w:szCs w:val="20"/>
        </w:rPr>
        <w:t xml:space="preserve">підакцизних товарів, у ході яких виявлено 31 порушення законодавства. Загальна сума нарахованих фінансових санкцій – 5 </w:t>
      </w:r>
      <w:proofErr w:type="spellStart"/>
      <w:r w:rsidRPr="00465A35">
        <w:rPr>
          <w:rFonts w:ascii="Times New Roman" w:hAnsi="Times New Roman"/>
          <w:sz w:val="20"/>
          <w:szCs w:val="20"/>
        </w:rPr>
        <w:t>млн</w:t>
      </w:r>
      <w:proofErr w:type="spellEnd"/>
      <w:r w:rsidRPr="00465A35">
        <w:rPr>
          <w:rFonts w:ascii="Times New Roman" w:hAnsi="Times New Roman"/>
          <w:sz w:val="20"/>
          <w:szCs w:val="20"/>
        </w:rPr>
        <w:t xml:space="preserve"> 121,8 тис. гривень.</w:t>
      </w:r>
    </w:p>
    <w:p w:rsidR="00465A35" w:rsidRPr="00465A35" w:rsidRDefault="00465A35" w:rsidP="00465A35">
      <w:pPr>
        <w:spacing w:after="0" w:line="240" w:lineRule="auto"/>
        <w:jc w:val="both"/>
        <w:rPr>
          <w:rFonts w:ascii="Times New Roman" w:hAnsi="Times New Roman"/>
          <w:sz w:val="20"/>
          <w:szCs w:val="20"/>
        </w:rPr>
      </w:pPr>
      <w:r w:rsidRPr="00465A35">
        <w:rPr>
          <w:rFonts w:ascii="Times New Roman" w:hAnsi="Times New Roman"/>
          <w:sz w:val="20"/>
          <w:szCs w:val="20"/>
        </w:rPr>
        <w:t xml:space="preserve">Найчастіше суб’єкти господарювання торгували пальним без наявності ліцензії (18 випадків). </w:t>
      </w:r>
    </w:p>
    <w:p w:rsidR="00465A35" w:rsidRDefault="00465A35" w:rsidP="00465A35">
      <w:pPr>
        <w:pStyle w:val="a4"/>
        <w:spacing w:before="0" w:beforeAutospacing="0" w:after="0" w:afterAutospacing="0"/>
        <w:jc w:val="both"/>
        <w:rPr>
          <w:sz w:val="20"/>
          <w:szCs w:val="20"/>
        </w:rPr>
      </w:pPr>
      <w:r w:rsidRPr="00465A35">
        <w:rPr>
          <w:sz w:val="20"/>
          <w:szCs w:val="20"/>
        </w:rPr>
        <w:t>Крім того, виявлено: 1 факт оптової торгівлі пальним без наявності ліцензії,   3 факти роздрібної торгівлі алкогольними напоями та тютюновими виробами без наявності відповідних ліцензій, 3 факти торгівлі алкогольними напоями за цінами, нижчими від мінімальних роздрібних цін, 4 – з торгівлі алкогольними напоями на розлив, 2 – з торгівлі тютюновими виробами поштучно.</w:t>
      </w:r>
    </w:p>
    <w:p w:rsidR="00EE6A17" w:rsidRPr="00EE6A17" w:rsidRDefault="006A02D1" w:rsidP="00EE6A17">
      <w:pPr>
        <w:pStyle w:val="a4"/>
        <w:spacing w:before="0" w:beforeAutospacing="0" w:after="0" w:afterAutospacing="0"/>
        <w:jc w:val="both"/>
        <w:rPr>
          <w:sz w:val="20"/>
          <w:szCs w:val="20"/>
        </w:rPr>
      </w:pPr>
      <w:r w:rsidRPr="00EE6A17">
        <w:rPr>
          <w:bCs/>
          <w:sz w:val="20"/>
          <w:szCs w:val="20"/>
        </w:rPr>
        <w:t>Криворізьке північне управління</w:t>
      </w:r>
    </w:p>
    <w:p w:rsidR="00EE6A17" w:rsidRPr="00EE6A17" w:rsidRDefault="00EE6A17" w:rsidP="00EE6A17">
      <w:pPr>
        <w:spacing w:after="0" w:line="240" w:lineRule="auto"/>
        <w:outlineLvl w:val="0"/>
        <w:rPr>
          <w:rFonts w:ascii="Times New Roman" w:hAnsi="Times New Roman"/>
          <w:b/>
          <w:bCs/>
          <w:kern w:val="36"/>
          <w:sz w:val="20"/>
          <w:szCs w:val="20"/>
          <w:lang w:eastAsia="ru-RU"/>
        </w:rPr>
      </w:pPr>
      <w:r w:rsidRPr="00EE6A17">
        <w:rPr>
          <w:rFonts w:ascii="Times New Roman" w:hAnsi="Times New Roman"/>
          <w:b/>
          <w:bCs/>
          <w:kern w:val="36"/>
          <w:sz w:val="20"/>
          <w:szCs w:val="20"/>
          <w:lang w:eastAsia="ru-RU"/>
        </w:rPr>
        <w:t xml:space="preserve">Організація роботи щодо відпрацювання та реагування на звернення отримані ДПС України на сервіс "Пульс"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Управлінням податкових сервісів ГУ ДПС у Дніпропетровській області, якому доручена співпраця із Контакт - центром ДПС сервіс "Пульс" (далі – сервіс "Пульс"), здійснюється постійний контроль за якісним та своєчасним розглядом інформації, що надходить з сервісу "Пульс" до ГУ ДПС засобами спеціалізованої автоматизованої системи.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Всього за січень - лютий 2020 року до  сервісу "Пульс"  на розгляд надійшло 113 інформаційних карток зі зверненнями від фізичних і юридичних осіб щодо дій або бездіяльності працівників структурних підрозділів Головного управління ДПС у Дніпропетровській області (далі -  звернення).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З них, найбільшу питому вагу складають інформаційні картки з наступних питань: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робота органів ДПС – 70 звернень (61,9 </w:t>
      </w:r>
      <w:proofErr w:type="spellStart"/>
      <w:r w:rsidRPr="00EE6A17">
        <w:rPr>
          <w:rFonts w:ascii="Times New Roman" w:hAnsi="Times New Roman"/>
          <w:sz w:val="20"/>
          <w:szCs w:val="20"/>
          <w:lang w:eastAsia="ru-RU"/>
        </w:rPr>
        <w:t>відс</w:t>
      </w:r>
      <w:proofErr w:type="spellEnd"/>
      <w:r w:rsidRPr="00EE6A17">
        <w:rPr>
          <w:rFonts w:ascii="Times New Roman" w:hAnsi="Times New Roman"/>
          <w:sz w:val="20"/>
          <w:szCs w:val="20"/>
          <w:lang w:eastAsia="ru-RU"/>
        </w:rPr>
        <w:t xml:space="preserve">.);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звітність та реєстрація накладних – 27 (23,9 </w:t>
      </w:r>
      <w:proofErr w:type="spellStart"/>
      <w:r w:rsidRPr="00EE6A17">
        <w:rPr>
          <w:rFonts w:ascii="Times New Roman" w:hAnsi="Times New Roman"/>
          <w:sz w:val="20"/>
          <w:szCs w:val="20"/>
          <w:lang w:eastAsia="ru-RU"/>
        </w:rPr>
        <w:t>відс</w:t>
      </w:r>
      <w:proofErr w:type="spellEnd"/>
      <w:r w:rsidRPr="00EE6A17">
        <w:rPr>
          <w:rFonts w:ascii="Times New Roman" w:hAnsi="Times New Roman"/>
          <w:sz w:val="20"/>
          <w:szCs w:val="20"/>
          <w:lang w:eastAsia="ru-RU"/>
        </w:rPr>
        <w:t xml:space="preserve">.);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за тематикою відносяться до інших категорій – 16 (14,2 </w:t>
      </w:r>
      <w:proofErr w:type="spellStart"/>
      <w:r w:rsidRPr="00EE6A17">
        <w:rPr>
          <w:rFonts w:ascii="Times New Roman" w:hAnsi="Times New Roman"/>
          <w:sz w:val="20"/>
          <w:szCs w:val="20"/>
          <w:lang w:eastAsia="ru-RU"/>
        </w:rPr>
        <w:t>відс</w:t>
      </w:r>
      <w:proofErr w:type="spellEnd"/>
      <w:r w:rsidRPr="00EE6A17">
        <w:rPr>
          <w:rFonts w:ascii="Times New Roman" w:hAnsi="Times New Roman"/>
          <w:sz w:val="20"/>
          <w:szCs w:val="20"/>
          <w:lang w:eastAsia="ru-RU"/>
        </w:rPr>
        <w:t xml:space="preserve">.).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Безпосередньо на розгляд до ГУ ДПС за звітний період від сервісу "Пульс" надійшло 79 звернень, в т.ч. за напрямком: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щодо роботи органів ДПС – 57 звернень;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t xml:space="preserve">до інших категорій – 22. </w:t>
      </w:r>
    </w:p>
    <w:p w:rsidR="00EE6A17" w:rsidRPr="00EE6A17" w:rsidRDefault="00EE6A17" w:rsidP="00EE6A17">
      <w:pPr>
        <w:spacing w:after="0" w:line="240" w:lineRule="auto"/>
        <w:jc w:val="both"/>
        <w:rPr>
          <w:rFonts w:ascii="Times New Roman" w:hAnsi="Times New Roman"/>
          <w:sz w:val="20"/>
          <w:szCs w:val="20"/>
          <w:lang w:eastAsia="ru-RU"/>
        </w:rPr>
      </w:pPr>
      <w:r w:rsidRPr="00EE6A17">
        <w:rPr>
          <w:rFonts w:ascii="Times New Roman" w:hAnsi="Times New Roman"/>
          <w:sz w:val="20"/>
          <w:szCs w:val="20"/>
          <w:lang w:eastAsia="ru-RU"/>
        </w:rPr>
        <w:lastRenderedPageBreak/>
        <w:t xml:space="preserve">Всі інформаційні картки, які перебували на розгляді в ГУ ДПС, своєчасно опрацьовані та розглянуті відповідно до вимог норм діючого законодавства. </w:t>
      </w:r>
    </w:p>
    <w:p w:rsidR="00EE6A17" w:rsidRPr="00EE6A17" w:rsidRDefault="00EE6A17" w:rsidP="00EE6A17">
      <w:pPr>
        <w:spacing w:after="0" w:line="240" w:lineRule="auto"/>
        <w:jc w:val="both"/>
        <w:rPr>
          <w:rFonts w:ascii="Times New Roman" w:hAnsi="Times New Roman"/>
          <w:b/>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Інформацію щодо реквізитів електронного рахунку платник ПДВ може отримати через ІТС «Електронний кабінет»</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Згідно з вимогами постанови Правління Національного банку України від        28 грудня 2018 року № 162 «Про запровадження міжнародного номера банківського рахунку (IBAN) в Україні» (зі змінами) (далі – Постанова № 162) банки України зобов’язані були з 05.08.2019 до 31.10.2019 самостійно (</w:t>
      </w:r>
      <w:r w:rsidRPr="00EE6A17">
        <w:rPr>
          <w:rFonts w:ascii="Times New Roman" w:hAnsi="Times New Roman"/>
          <w:i/>
          <w:sz w:val="20"/>
          <w:szCs w:val="20"/>
        </w:rPr>
        <w:t>не за ініціативою клієнта</w:t>
      </w:r>
      <w:r w:rsidRPr="00EE6A17">
        <w:rPr>
          <w:rFonts w:ascii="Times New Roman" w:hAnsi="Times New Roman"/>
          <w:sz w:val="20"/>
          <w:szCs w:val="20"/>
        </w:rPr>
        <w:t xml:space="preserve">) здійснити зміну діючих рахунків, які відкриті в банках, та відкривати нові рахунки виключно відповідно до Національного стандарту України «Фінансові операції. Правила формування міжнародного номера банківського рахунку (IBAN) в Україні (IBAN </w:t>
      </w:r>
      <w:proofErr w:type="spellStart"/>
      <w:r w:rsidRPr="00EE6A17">
        <w:rPr>
          <w:rFonts w:ascii="Times New Roman" w:hAnsi="Times New Roman"/>
          <w:sz w:val="20"/>
          <w:szCs w:val="20"/>
        </w:rPr>
        <w:t>Registry</w:t>
      </w:r>
      <w:proofErr w:type="spellEnd"/>
      <w:r w:rsidRPr="00EE6A17">
        <w:rPr>
          <w:rFonts w:ascii="Times New Roman" w:hAnsi="Times New Roman"/>
          <w:sz w:val="20"/>
          <w:szCs w:val="20"/>
        </w:rPr>
        <w:t>:2009, NEQ) ДСТУ-Н 7167:2010», затвердженого наказом Державного комітету України з питань технічного регулювання та споживчої політики від 11.10.2010 № 454, та додатка 2 до Інструкції про застосування Плану рахунків бухгалтерського обліку банків України, затвердженої постановою Правління Національного банку України від 11 вересня 2017 року № 89 (зі змінами).</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Наказом Міністерства фінансів України від 18.08.2015 № 721 «Про затвердження Порядку подання повідомлень про відкриття/закриття рахунків платників податків у банках та інших фінансових установах до контролюючих органів», зареєстрованим у Міністерстві юстиції України 04.09.2015 за № 1058/27503 (зі змінами), затверджені нові форми повідомлень (</w:t>
      </w:r>
      <w:r w:rsidRPr="00EE6A17">
        <w:rPr>
          <w:rFonts w:ascii="Times New Roman" w:hAnsi="Times New Roman"/>
          <w:i/>
          <w:sz w:val="20"/>
          <w:szCs w:val="20"/>
        </w:rPr>
        <w:t>файли повідомлень підтипу V та T, файл-відповідь W</w:t>
      </w:r>
      <w:r w:rsidRPr="00EE6A17">
        <w:rPr>
          <w:rFonts w:ascii="Times New Roman" w:hAnsi="Times New Roman"/>
          <w:sz w:val="20"/>
          <w:szCs w:val="20"/>
        </w:rPr>
        <w:t>) для подання банками інформації про зміну діючих рахунків на номери рахунків за стандартом IBAN.</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Відповідно до п. 4 Порядку електронного адміністрування податку на додану вартість, затвердженого постановою Кабінету Міністрів України від 16 жовтня    2014 року № 569 зі змінами та доповненнями, рахунок у системі електронного адміністрування ПДВ (далі – електронний рахунок) – це рахунок, відкритий платнику ПДВ в Державній казначейській службі (далі – Казначейство), на який таким платником перераховуються кошти у сумі, необхідній для досягнення розміру суми ПДВ, на яку платник ПДВ має право зареєструвати податкові накладні та/або розрахунки коригування в Єдиному реєстрі податкових накладних, а також у сумі, необхідній для сплати узгоджених податкових зобов’язань з ПДВ.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Електронний рахунок відкривається платнику ПДВ Казначейством автоматично на безоплатній основі.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На виконання постанови НБУ № 162 відповідно до вимог стандарту IBAN Казначейством з 10.10.2019 по 31.10.2019 самостійно здійснено зміну (</w:t>
      </w:r>
      <w:r w:rsidRPr="00EE6A17">
        <w:rPr>
          <w:rFonts w:ascii="Times New Roman" w:hAnsi="Times New Roman"/>
          <w:i/>
          <w:sz w:val="20"/>
          <w:szCs w:val="20"/>
        </w:rPr>
        <w:t>не за ініціативою клієнта</w:t>
      </w:r>
      <w:r w:rsidRPr="00EE6A17">
        <w:rPr>
          <w:rFonts w:ascii="Times New Roman" w:hAnsi="Times New Roman"/>
          <w:sz w:val="20"/>
          <w:szCs w:val="20"/>
        </w:rPr>
        <w:t>) діючих рахунків, відкритих в системі електронного адміністрування ПДВ (СЕА ПДВ) та в системі електронного адміністрування реалізації пального та спирту етилового.</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Інформацію щодо реквізитів електронного рахунку платник ПДВ може отримати через інформаційно-телекомунікаційну систему (ІТС) </w:t>
      </w:r>
      <w:r w:rsidRPr="00EE6A17">
        <w:rPr>
          <w:rFonts w:ascii="Times New Roman" w:hAnsi="Times New Roman"/>
          <w:i/>
          <w:sz w:val="20"/>
          <w:szCs w:val="20"/>
        </w:rPr>
        <w:t>«Електронний кабінет» меню «Облікові данні»/«Дані про банківські рахунки»</w:t>
      </w:r>
      <w:r w:rsidRPr="00EE6A17">
        <w:rPr>
          <w:rFonts w:ascii="Times New Roman" w:hAnsi="Times New Roman"/>
          <w:sz w:val="20"/>
          <w:szCs w:val="20"/>
        </w:rPr>
        <w:t xml:space="preserve">, а також шляхом подання сервісного запиту </w:t>
      </w:r>
      <w:r w:rsidRPr="00EE6A17">
        <w:rPr>
          <w:rFonts w:ascii="Times New Roman" w:hAnsi="Times New Roman"/>
          <w:b/>
          <w:sz w:val="20"/>
          <w:szCs w:val="20"/>
        </w:rPr>
        <w:t>J1302301/F1302301</w:t>
      </w:r>
      <w:r w:rsidRPr="00EE6A17">
        <w:rPr>
          <w:rFonts w:ascii="Times New Roman" w:hAnsi="Times New Roman"/>
          <w:sz w:val="20"/>
          <w:szCs w:val="20"/>
        </w:rPr>
        <w:t xml:space="preserve"> </w:t>
      </w:r>
      <w:r w:rsidRPr="00EE6A17">
        <w:rPr>
          <w:rFonts w:ascii="Times New Roman" w:hAnsi="Times New Roman"/>
          <w:i/>
          <w:sz w:val="20"/>
          <w:szCs w:val="20"/>
        </w:rPr>
        <w:t xml:space="preserve">«Запит щодо отримання реквізитів електронного рахунку та інформації щодо залишку коштів на такому рахунку» </w:t>
      </w:r>
      <w:r w:rsidRPr="00EE6A17">
        <w:rPr>
          <w:rFonts w:ascii="Times New Roman" w:hAnsi="Times New Roman"/>
          <w:sz w:val="20"/>
          <w:szCs w:val="20"/>
        </w:rPr>
        <w:t>за допомогою програмного забезпечення для подання податкової звітності в електронній формі засобами телекомунікаційного зв’язку.</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 xml:space="preserve">Сума депозиту, яка повертається банком на розрахунковий рахунок </w:t>
      </w:r>
      <w:proofErr w:type="spellStart"/>
      <w:r w:rsidRPr="00EE6A17">
        <w:rPr>
          <w:rFonts w:ascii="Times New Roman" w:hAnsi="Times New Roman"/>
          <w:b/>
          <w:sz w:val="20"/>
          <w:szCs w:val="20"/>
        </w:rPr>
        <w:t>ФОП</w:t>
      </w:r>
      <w:proofErr w:type="spellEnd"/>
      <w:r w:rsidRPr="00EE6A17">
        <w:rPr>
          <w:rFonts w:ascii="Times New Roman" w:hAnsi="Times New Roman"/>
          <w:b/>
          <w:sz w:val="20"/>
          <w:szCs w:val="20"/>
        </w:rPr>
        <w:t xml:space="preserve"> – «</w:t>
      </w:r>
      <w:proofErr w:type="spellStart"/>
      <w:r w:rsidRPr="00EE6A17">
        <w:rPr>
          <w:rFonts w:ascii="Times New Roman" w:hAnsi="Times New Roman"/>
          <w:b/>
          <w:sz w:val="20"/>
          <w:szCs w:val="20"/>
        </w:rPr>
        <w:t>загальносистемника</w:t>
      </w:r>
      <w:proofErr w:type="spellEnd"/>
      <w:r w:rsidRPr="00EE6A17">
        <w:rPr>
          <w:rFonts w:ascii="Times New Roman" w:hAnsi="Times New Roman"/>
          <w:b/>
          <w:sz w:val="20"/>
          <w:szCs w:val="20"/>
        </w:rPr>
        <w:t xml:space="preserve">», до доходу не включається </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Нагадуємо, що об’єктом оподаткування у фізичної особи – підприємця (далі –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 – «</w:t>
      </w:r>
      <w:proofErr w:type="spellStart"/>
      <w:r w:rsidRPr="00EE6A17">
        <w:rPr>
          <w:rFonts w:ascii="Times New Roman" w:hAnsi="Times New Roman"/>
          <w:sz w:val="20"/>
          <w:szCs w:val="20"/>
        </w:rPr>
        <w:t>загальносистемника</w:t>
      </w:r>
      <w:proofErr w:type="spellEnd"/>
      <w:r w:rsidRPr="00EE6A17">
        <w:rPr>
          <w:rFonts w:ascii="Times New Roman" w:hAnsi="Times New Roman"/>
          <w:sz w:val="20"/>
          <w:szCs w:val="20"/>
        </w:rPr>
        <w:t xml:space="preserve">» є чистий оподатковуваний дохід, тобто різниця між загальним оподатковуваним доходом (виручка у грошовій та </w:t>
      </w:r>
      <w:proofErr w:type="spellStart"/>
      <w:r w:rsidRPr="00EE6A17">
        <w:rPr>
          <w:rFonts w:ascii="Times New Roman" w:hAnsi="Times New Roman"/>
          <w:sz w:val="20"/>
          <w:szCs w:val="20"/>
        </w:rPr>
        <w:t>негрошовій</w:t>
      </w:r>
      <w:proofErr w:type="spellEnd"/>
      <w:r w:rsidRPr="00EE6A17">
        <w:rPr>
          <w:rFonts w:ascii="Times New Roman" w:hAnsi="Times New Roman"/>
          <w:sz w:val="20"/>
          <w:szCs w:val="20"/>
        </w:rPr>
        <w:t xml:space="preserve"> формі) і документально підтвердженими витратами, пов’язаними з господарською діяльністю такої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Норми визначені п. 177.2 ст.177 Податкового кодексу України (далі –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Згідно з п. 1.1 глави 1 Положення про порядок здійснення банками України вкладних (депозитних) операцій з юридичними і фізичними особами, затвердженого постановою Правління Національного банку України від 03 грудня 2003 року № 516 із змінами та доповненнями, </w:t>
      </w:r>
      <w:r w:rsidRPr="00EE6A17">
        <w:rPr>
          <w:rFonts w:ascii="Times New Roman" w:hAnsi="Times New Roman"/>
          <w:i/>
          <w:sz w:val="20"/>
          <w:szCs w:val="20"/>
        </w:rPr>
        <w:t>вклад (депозит)</w:t>
      </w:r>
      <w:r w:rsidRPr="00EE6A17">
        <w:rPr>
          <w:rFonts w:ascii="Times New Roman" w:hAnsi="Times New Roman"/>
          <w:sz w:val="20"/>
          <w:szCs w:val="20"/>
        </w:rPr>
        <w:t xml:space="preserve"> – це кошти, які банк прийняв від вкладника або які надійшли для вкладника на договірних засадах на визначений строк зберігання чи без зазначення такого строку (під процент або дохід в іншій формі) і підлягають поверненню згідно із законодавством України та умовами договору.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Слід зазначити, що до складу загального оподатковуваного доходу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 xml:space="preserve"> зараховується виручка, що надійшла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 xml:space="preserve"> як в грошовій, так і в натуральній формі від провадження господарської діяльності, а саме:</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 виручка у вигляді безготівкових грошових коштів, що надійшли на банківський рахунок чи в готівковій формі безпосередньо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 xml:space="preserve"> чи його працівникам на місці здійснення розрахунків;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виручка в натуральній (</w:t>
      </w:r>
      <w:proofErr w:type="spellStart"/>
      <w:r w:rsidRPr="00EE6A17">
        <w:rPr>
          <w:rFonts w:ascii="Times New Roman" w:hAnsi="Times New Roman"/>
          <w:sz w:val="20"/>
          <w:szCs w:val="20"/>
        </w:rPr>
        <w:t>негрошовій</w:t>
      </w:r>
      <w:proofErr w:type="spellEnd"/>
      <w:r w:rsidRPr="00EE6A17">
        <w:rPr>
          <w:rFonts w:ascii="Times New Roman" w:hAnsi="Times New Roman"/>
          <w:sz w:val="20"/>
          <w:szCs w:val="20"/>
        </w:rPr>
        <w:t>) формі;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суми штрафів і пені, отримані від інших суб’єктів підприємництва за договорами цивільно-правового характеру за порушення умов договорів та інші доходи, які пов’язані із здійсненням підприємницької діяльності.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У разі, якщо сума депозиту повертається банком і зараховується на розрахунковий рахунок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 xml:space="preserve">, то така сума не включається до складу доходу такої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 xml:space="preserve"> та не відображається у Книзі обліку доходів і витрат (далі – Книга) за умови, що на момент внесення на депозитний рахунок ця сума вже була відображена у Книзі та в платіжному дорученні було зазначено призначення платежу – виручка за певний період. Тобто, повторно зазначена виручка не включається до доходу </w:t>
      </w:r>
      <w:proofErr w:type="spellStart"/>
      <w:r w:rsidRPr="00EE6A17">
        <w:rPr>
          <w:rFonts w:ascii="Times New Roman" w:hAnsi="Times New Roman"/>
          <w:sz w:val="20"/>
          <w:szCs w:val="20"/>
        </w:rPr>
        <w:t>ФОП</w:t>
      </w:r>
      <w:proofErr w:type="spellEnd"/>
      <w:r w:rsidRPr="00EE6A17">
        <w:rPr>
          <w:rFonts w:ascii="Times New Roman" w:hAnsi="Times New Roman"/>
          <w:sz w:val="20"/>
          <w:szCs w:val="20"/>
        </w:rPr>
        <w:t>.</w:t>
      </w:r>
    </w:p>
    <w:p w:rsidR="00171410" w:rsidRPr="00EE6A17" w:rsidRDefault="00171410" w:rsidP="00171410">
      <w:pPr>
        <w:spacing w:after="0" w:line="240" w:lineRule="auto"/>
        <w:jc w:val="both"/>
        <w:rPr>
          <w:rFonts w:ascii="Times New Roman" w:hAnsi="Times New Roman"/>
          <w:b/>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 xml:space="preserve">Плату за проживання отримано в одному кварталі, а тимчасове розміщення осіб буде здійснено в іншому кварталі: коли виникає зобов’язання з </w:t>
      </w:r>
      <w:proofErr w:type="spellStart"/>
      <w:r w:rsidRPr="00EE6A17">
        <w:rPr>
          <w:rFonts w:ascii="Times New Roman" w:hAnsi="Times New Roman"/>
          <w:b/>
          <w:sz w:val="20"/>
          <w:szCs w:val="20"/>
        </w:rPr>
        <w:t>турзбору</w:t>
      </w:r>
      <w:proofErr w:type="spellEnd"/>
      <w:r w:rsidRPr="00EE6A17">
        <w:rPr>
          <w:rFonts w:ascii="Times New Roman" w:hAnsi="Times New Roman"/>
          <w:b/>
          <w:sz w:val="20"/>
          <w:szCs w:val="20"/>
        </w:rPr>
        <w:t>?</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Повідомляємо, що платниками туристичного збору (далі – </w:t>
      </w:r>
      <w:proofErr w:type="spellStart"/>
      <w:r w:rsidRPr="00EE6A17">
        <w:rPr>
          <w:rFonts w:ascii="Times New Roman" w:hAnsi="Times New Roman"/>
          <w:sz w:val="20"/>
          <w:szCs w:val="20"/>
        </w:rPr>
        <w:t>турзбір</w:t>
      </w:r>
      <w:proofErr w:type="spellEnd"/>
      <w:r w:rsidRPr="00EE6A17">
        <w:rPr>
          <w:rFonts w:ascii="Times New Roman" w:hAnsi="Times New Roman"/>
          <w:sz w:val="20"/>
          <w:szCs w:val="20"/>
        </w:rPr>
        <w:t xml:space="preserve">)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про встановлення </w:t>
      </w:r>
      <w:proofErr w:type="spellStart"/>
      <w:r w:rsidRPr="00EE6A17">
        <w:rPr>
          <w:rFonts w:ascii="Times New Roman" w:hAnsi="Times New Roman"/>
          <w:sz w:val="20"/>
          <w:szCs w:val="20"/>
        </w:rPr>
        <w:t>турзбору</w:t>
      </w:r>
      <w:proofErr w:type="spellEnd"/>
      <w:r w:rsidRPr="00EE6A17">
        <w:rPr>
          <w:rFonts w:ascii="Times New Roman" w:hAnsi="Times New Roman"/>
          <w:sz w:val="20"/>
          <w:szCs w:val="20"/>
        </w:rPr>
        <w:t xml:space="preserve">, та тимчасово розміщуються у місцях проживання (ночівлі), визначених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268.5.1      п. 268.5 ст. 268 Податкового кодексу України (далі –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Норми встановлені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268.2.1 п. 268.2 ст. 268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lastRenderedPageBreak/>
        <w:t xml:space="preserve">Підпунктом 268.6.1 п. 268.6 ст. 268 ПКУ визначено, що платники </w:t>
      </w:r>
      <w:proofErr w:type="spellStart"/>
      <w:r w:rsidRPr="00EE6A17">
        <w:rPr>
          <w:rFonts w:ascii="Times New Roman" w:hAnsi="Times New Roman"/>
          <w:sz w:val="20"/>
          <w:szCs w:val="20"/>
        </w:rPr>
        <w:t>турзбору</w:t>
      </w:r>
      <w:proofErr w:type="spellEnd"/>
      <w:r w:rsidRPr="00EE6A17">
        <w:rPr>
          <w:rFonts w:ascii="Times New Roman" w:hAnsi="Times New Roman"/>
          <w:sz w:val="20"/>
          <w:szCs w:val="20"/>
        </w:rPr>
        <w:t xml:space="preserve">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рішенням відповідної сільської, селищної, міської ради або ради об’єднаної територіальної громади, що створена згідно із законом і перспективним планом формування територій громад.</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Тобто, сплата </w:t>
      </w:r>
      <w:proofErr w:type="spellStart"/>
      <w:r w:rsidRPr="00EE6A17">
        <w:rPr>
          <w:rFonts w:ascii="Times New Roman" w:hAnsi="Times New Roman"/>
          <w:sz w:val="20"/>
          <w:szCs w:val="20"/>
        </w:rPr>
        <w:t>турзбору</w:t>
      </w:r>
      <w:proofErr w:type="spellEnd"/>
      <w:r w:rsidRPr="00EE6A17">
        <w:rPr>
          <w:rFonts w:ascii="Times New Roman" w:hAnsi="Times New Roman"/>
          <w:sz w:val="20"/>
          <w:szCs w:val="20"/>
        </w:rPr>
        <w:t xml:space="preserve"> платником здійснюється безпосередньо перед розміщенням у місцях проживання (ночівлі).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При цьому базою справляння </w:t>
      </w:r>
      <w:proofErr w:type="spellStart"/>
      <w:r w:rsidRPr="00EE6A17">
        <w:rPr>
          <w:rFonts w:ascii="Times New Roman" w:hAnsi="Times New Roman"/>
          <w:sz w:val="20"/>
          <w:szCs w:val="20"/>
        </w:rPr>
        <w:t>турзбору</w:t>
      </w:r>
      <w:proofErr w:type="spellEnd"/>
      <w:r w:rsidRPr="00EE6A17">
        <w:rPr>
          <w:rFonts w:ascii="Times New Roman" w:hAnsi="Times New Roman"/>
          <w:sz w:val="20"/>
          <w:szCs w:val="20"/>
        </w:rPr>
        <w:t xml:space="preserve"> є загальна кількість діб тимчасового розміщення в місцях проживання (ночівлі), визначених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268.5.1 п. 268.5 ст. 268 ПКУ (п. 268.4 ст. 268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Згідно з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xml:space="preserve">. 268.7.1 п. 268.7 ст. 268 ПКУ податкові агенти сплачують </w:t>
      </w:r>
      <w:proofErr w:type="spellStart"/>
      <w:r w:rsidRPr="00EE6A17">
        <w:rPr>
          <w:rFonts w:ascii="Times New Roman" w:hAnsi="Times New Roman"/>
          <w:sz w:val="20"/>
          <w:szCs w:val="20"/>
        </w:rPr>
        <w:t>турзбір</w:t>
      </w:r>
      <w:proofErr w:type="spellEnd"/>
      <w:r w:rsidRPr="00EE6A17">
        <w:rPr>
          <w:rFonts w:ascii="Times New Roman" w:hAnsi="Times New Roman"/>
          <w:sz w:val="20"/>
          <w:szCs w:val="20"/>
        </w:rPr>
        <w:t xml:space="preserve">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268.7.1 п. 268.7 ст. 268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Податкові агенти, які сплачують </w:t>
      </w:r>
      <w:proofErr w:type="spellStart"/>
      <w:r w:rsidRPr="00EE6A17">
        <w:rPr>
          <w:rFonts w:ascii="Times New Roman" w:hAnsi="Times New Roman"/>
          <w:sz w:val="20"/>
          <w:szCs w:val="20"/>
        </w:rPr>
        <w:t>турзбір</w:t>
      </w:r>
      <w:proofErr w:type="spellEnd"/>
      <w:r w:rsidRPr="00EE6A17">
        <w:rPr>
          <w:rFonts w:ascii="Times New Roman" w:hAnsi="Times New Roman"/>
          <w:sz w:val="20"/>
          <w:szCs w:val="20"/>
        </w:rPr>
        <w:t xml:space="preserve"> авансовими внесками, відображають у податковій декларації за звітний (податковий) квартал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Отже, враховуючи вищевикладене, якщо попередню плату за проживання (бронювання) від платників </w:t>
      </w:r>
      <w:proofErr w:type="spellStart"/>
      <w:r w:rsidRPr="00EE6A17">
        <w:rPr>
          <w:rFonts w:ascii="Times New Roman" w:hAnsi="Times New Roman"/>
          <w:sz w:val="20"/>
          <w:szCs w:val="20"/>
        </w:rPr>
        <w:t>турзбору</w:t>
      </w:r>
      <w:proofErr w:type="spellEnd"/>
      <w:r w:rsidRPr="00EE6A17">
        <w:rPr>
          <w:rFonts w:ascii="Times New Roman" w:hAnsi="Times New Roman"/>
          <w:sz w:val="20"/>
          <w:szCs w:val="20"/>
        </w:rPr>
        <w:t xml:space="preserve"> отримано в одному кварталі, а їх тимчасове розміщення у місцях проживання (ночівлі) буде здійснено в іншому податковому періоді (кварталі), то зобов’язання з нарахування </w:t>
      </w:r>
      <w:proofErr w:type="spellStart"/>
      <w:r w:rsidRPr="00EE6A17">
        <w:rPr>
          <w:rFonts w:ascii="Times New Roman" w:hAnsi="Times New Roman"/>
          <w:sz w:val="20"/>
          <w:szCs w:val="20"/>
        </w:rPr>
        <w:t>турзбору</w:t>
      </w:r>
      <w:proofErr w:type="spellEnd"/>
      <w:r w:rsidRPr="00EE6A17">
        <w:rPr>
          <w:rFonts w:ascii="Times New Roman" w:hAnsi="Times New Roman"/>
          <w:sz w:val="20"/>
          <w:szCs w:val="20"/>
        </w:rPr>
        <w:t xml:space="preserve"> у податкового агента виникає в звітному періоді фактичного розміщення таких осіб у зазначених місцях проживання.</w:t>
      </w:r>
    </w:p>
    <w:p w:rsidR="00171410" w:rsidRPr="00EE6A17" w:rsidRDefault="00171410" w:rsidP="00171410">
      <w:pPr>
        <w:spacing w:after="0" w:line="240" w:lineRule="auto"/>
        <w:jc w:val="both"/>
        <w:rPr>
          <w:rFonts w:ascii="Times New Roman" w:hAnsi="Times New Roman"/>
          <w:b/>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 xml:space="preserve">Щодо надання у сфері </w:t>
      </w:r>
      <w:proofErr w:type="spellStart"/>
      <w:r w:rsidRPr="00EE6A17">
        <w:rPr>
          <w:rFonts w:ascii="Times New Roman" w:hAnsi="Times New Roman"/>
          <w:b/>
          <w:sz w:val="20"/>
          <w:szCs w:val="20"/>
        </w:rPr>
        <w:t>провайдерських</w:t>
      </w:r>
      <w:proofErr w:type="spellEnd"/>
      <w:r w:rsidRPr="00EE6A17">
        <w:rPr>
          <w:rFonts w:ascii="Times New Roman" w:hAnsi="Times New Roman"/>
          <w:b/>
          <w:sz w:val="20"/>
          <w:szCs w:val="20"/>
        </w:rPr>
        <w:t xml:space="preserve"> послуг доступу до мережі Інтернет фізичними особами – підприємцями на спрощеній системі оподаткування</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Пунктом 291.5 ст. 291 Податкового кодексу України (далі – ПКУ) визначено перелік видів діяльності, здійснення яких не дає права на застосування спрощеної системи оподаткування, обліку та звітності.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Законом України від 20 вересня 2019 року № 129-IX «Про внесення змін до Податкового кодексу України щодо </w:t>
      </w:r>
      <w:proofErr w:type="spellStart"/>
      <w:r w:rsidRPr="00EE6A17">
        <w:rPr>
          <w:rFonts w:ascii="Times New Roman" w:hAnsi="Times New Roman"/>
          <w:sz w:val="20"/>
          <w:szCs w:val="20"/>
        </w:rPr>
        <w:t>детінізації</w:t>
      </w:r>
      <w:proofErr w:type="spellEnd"/>
      <w:r w:rsidRPr="00EE6A17">
        <w:rPr>
          <w:rFonts w:ascii="Times New Roman" w:hAnsi="Times New Roman"/>
          <w:sz w:val="20"/>
          <w:szCs w:val="20"/>
        </w:rPr>
        <w:t xml:space="preserve"> розрахунків у сфері торгівлі і послуг» (далі – Закон № 129)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xml:space="preserve">. 8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291.5.1 п. 291.5 ст. 291 ПКУ викладено у новій редакції, яка набрала чинності з 20.10.2019.</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Відповідно до оновленого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xml:space="preserve">. 8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xml:space="preserve">. 291.5.1 п. 291.5 ст. 291 ПКУ не можуть бути платниками єдиного податку першої – третьої груп суб’єкти господарювання (юридичні особи та фізичні особи – підприємці), які здійснюють таку діяльність: діяльність з надання послуг пошти </w:t>
      </w:r>
      <w:r w:rsidRPr="00EE6A17">
        <w:rPr>
          <w:rFonts w:ascii="Times New Roman" w:hAnsi="Times New Roman"/>
          <w:i/>
          <w:sz w:val="20"/>
          <w:szCs w:val="20"/>
        </w:rPr>
        <w:t>(крім кур’єрської діяльності)</w:t>
      </w:r>
      <w:r w:rsidRPr="00EE6A17">
        <w:rPr>
          <w:rFonts w:ascii="Times New Roman" w:hAnsi="Times New Roman"/>
          <w:sz w:val="20"/>
          <w:szCs w:val="20"/>
        </w:rPr>
        <w:t xml:space="preserve">, діяльність з надання послуг фіксованого телефонного зв’язку з правом технічного обслуговування та експлуатації телекомунікаційних мереж і надання в користування каналів електрозв’язку (місцевого, міжміського, міжнародного), діяльність з надання послуг фіксованого телефонного зв’язку з використанням </w:t>
      </w:r>
      <w:proofErr w:type="spellStart"/>
      <w:r w:rsidRPr="00EE6A17">
        <w:rPr>
          <w:rFonts w:ascii="Times New Roman" w:hAnsi="Times New Roman"/>
          <w:sz w:val="20"/>
          <w:szCs w:val="20"/>
        </w:rPr>
        <w:t>безпроводового</w:t>
      </w:r>
      <w:proofErr w:type="spellEnd"/>
      <w:r w:rsidRPr="00EE6A17">
        <w:rPr>
          <w:rFonts w:ascii="Times New Roman" w:hAnsi="Times New Roman"/>
          <w:sz w:val="20"/>
          <w:szCs w:val="20"/>
        </w:rPr>
        <w:t xml:space="preserve"> доступу до телекомунікаційної мережі з правом технічного обслуговування і надання в користування каналів електрозв’язку (місцевого, міжміського, міжнародного), діяльність з надання послуг рухомого (мобільного) телефонного зв’язку з правом технічного обслуговування та експлуатації телекомунікаційних мереж і надання в користування каналів електрозв’язку, діяльність з надання послуг з технічного обслуговування та експлуатації телекомунікаційних мереж, мереж ефірного </w:t>
      </w:r>
      <w:proofErr w:type="spellStart"/>
      <w:r w:rsidRPr="00EE6A17">
        <w:rPr>
          <w:rFonts w:ascii="Times New Roman" w:hAnsi="Times New Roman"/>
          <w:sz w:val="20"/>
          <w:szCs w:val="20"/>
        </w:rPr>
        <w:t>теле-</w:t>
      </w:r>
      <w:proofErr w:type="spellEnd"/>
      <w:r w:rsidRPr="00EE6A17">
        <w:rPr>
          <w:rFonts w:ascii="Times New Roman" w:hAnsi="Times New Roman"/>
          <w:sz w:val="20"/>
          <w:szCs w:val="20"/>
        </w:rPr>
        <w:t xml:space="preserve"> і радіомовлення, </w:t>
      </w:r>
      <w:proofErr w:type="spellStart"/>
      <w:r w:rsidRPr="00EE6A17">
        <w:rPr>
          <w:rFonts w:ascii="Times New Roman" w:hAnsi="Times New Roman"/>
          <w:sz w:val="20"/>
          <w:szCs w:val="20"/>
        </w:rPr>
        <w:t>проводового</w:t>
      </w:r>
      <w:proofErr w:type="spellEnd"/>
      <w:r w:rsidRPr="00EE6A17">
        <w:rPr>
          <w:rFonts w:ascii="Times New Roman" w:hAnsi="Times New Roman"/>
          <w:sz w:val="20"/>
          <w:szCs w:val="20"/>
        </w:rPr>
        <w:t xml:space="preserve"> радіомовлення та телемереж.</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Частиною п’ятою п. 298.3 ст. 298 ПКУ визначено, що у заяві про застосування спрощеної системи оподаткування зазначаються обрані суб’єктом господарювання види господарської діяльності згідно з  Класифікатором видів економічної діяльності </w:t>
      </w:r>
      <w:proofErr w:type="spellStart"/>
      <w:r w:rsidRPr="00EE6A17">
        <w:rPr>
          <w:rFonts w:ascii="Times New Roman" w:hAnsi="Times New Roman"/>
          <w:sz w:val="20"/>
          <w:szCs w:val="20"/>
        </w:rPr>
        <w:t>ДК</w:t>
      </w:r>
      <w:proofErr w:type="spellEnd"/>
      <w:r w:rsidRPr="00EE6A17">
        <w:rPr>
          <w:rFonts w:ascii="Times New Roman" w:hAnsi="Times New Roman"/>
          <w:sz w:val="20"/>
          <w:szCs w:val="20"/>
        </w:rPr>
        <w:t xml:space="preserve"> 009:2010 (далі – КВЕД </w:t>
      </w:r>
      <w:proofErr w:type="spellStart"/>
      <w:r w:rsidRPr="00EE6A17">
        <w:rPr>
          <w:rFonts w:ascii="Times New Roman" w:hAnsi="Times New Roman"/>
          <w:sz w:val="20"/>
          <w:szCs w:val="20"/>
        </w:rPr>
        <w:t>ДК</w:t>
      </w:r>
      <w:proofErr w:type="spellEnd"/>
      <w:r w:rsidRPr="00EE6A17">
        <w:rPr>
          <w:rFonts w:ascii="Times New Roman" w:hAnsi="Times New Roman"/>
          <w:sz w:val="20"/>
          <w:szCs w:val="20"/>
        </w:rPr>
        <w:t xml:space="preserve"> 009:2010), затвердженим наказом Держспоживстандарту від 11.10.2010 № 457.</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Наказом Держспоживстандарту від 23.12.2011 № 396 «Про затвердження Методологічних основ та пояснень до позицій Класифікації видів економічної діяльності» визначено, які види діяльності включаються до КВЕД </w:t>
      </w:r>
      <w:proofErr w:type="spellStart"/>
      <w:r w:rsidRPr="00EE6A17">
        <w:rPr>
          <w:rFonts w:ascii="Times New Roman" w:hAnsi="Times New Roman"/>
          <w:sz w:val="20"/>
          <w:szCs w:val="20"/>
        </w:rPr>
        <w:t>ДК</w:t>
      </w:r>
      <w:proofErr w:type="spellEnd"/>
      <w:r w:rsidRPr="00EE6A17">
        <w:rPr>
          <w:rFonts w:ascii="Times New Roman" w:hAnsi="Times New Roman"/>
          <w:sz w:val="20"/>
          <w:szCs w:val="20"/>
        </w:rPr>
        <w:t xml:space="preserve"> 009:2010 61.90 «Інша діяльність у сфері електрозв’язку» розділу 61 «Телекомунікації (електрозв’язок)», зокрема надання доступу до мережі Інтернет через мережі, встановлені між клієнтами та </w:t>
      </w:r>
      <w:proofErr w:type="spellStart"/>
      <w:r w:rsidRPr="00EE6A17">
        <w:rPr>
          <w:rFonts w:ascii="Times New Roman" w:hAnsi="Times New Roman"/>
          <w:sz w:val="20"/>
          <w:szCs w:val="20"/>
        </w:rPr>
        <w:t>інтернет-провайдерами</w:t>
      </w:r>
      <w:proofErr w:type="spellEnd"/>
      <w:r w:rsidRPr="00EE6A17">
        <w:rPr>
          <w:rFonts w:ascii="Times New Roman" w:hAnsi="Times New Roman"/>
          <w:sz w:val="20"/>
          <w:szCs w:val="20"/>
        </w:rPr>
        <w:t>, що не належать або контролюють ISP, таких як комутований доступ до мережі Інтернет, тощо.</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Відповідно до понять, наведених у ст. 1 Закону України від 18 листопада  2003 року № 1280-IV «Про телекомунікації» із змінами, розділяються поняття </w:t>
      </w:r>
      <w:r w:rsidRPr="00EE6A17">
        <w:rPr>
          <w:rFonts w:ascii="Times New Roman" w:hAnsi="Times New Roman"/>
          <w:i/>
          <w:sz w:val="20"/>
          <w:szCs w:val="20"/>
        </w:rPr>
        <w:t xml:space="preserve">оператора </w:t>
      </w:r>
      <w:proofErr w:type="spellStart"/>
      <w:r w:rsidRPr="00EE6A17">
        <w:rPr>
          <w:rFonts w:ascii="Times New Roman" w:hAnsi="Times New Roman"/>
          <w:i/>
          <w:sz w:val="20"/>
          <w:szCs w:val="20"/>
        </w:rPr>
        <w:t>телекомунікацій</w:t>
      </w:r>
      <w:proofErr w:type="spellEnd"/>
      <w:r w:rsidRPr="00EE6A17">
        <w:rPr>
          <w:rFonts w:ascii="Times New Roman" w:hAnsi="Times New Roman"/>
          <w:sz w:val="20"/>
          <w:szCs w:val="20"/>
        </w:rPr>
        <w:t xml:space="preserve"> та </w:t>
      </w:r>
      <w:r w:rsidRPr="00EE6A17">
        <w:rPr>
          <w:rFonts w:ascii="Times New Roman" w:hAnsi="Times New Roman"/>
          <w:i/>
          <w:sz w:val="20"/>
          <w:szCs w:val="20"/>
        </w:rPr>
        <w:t xml:space="preserve">провайдера </w:t>
      </w:r>
      <w:proofErr w:type="spellStart"/>
      <w:r w:rsidRPr="00EE6A17">
        <w:rPr>
          <w:rFonts w:ascii="Times New Roman" w:hAnsi="Times New Roman"/>
          <w:i/>
          <w:sz w:val="20"/>
          <w:szCs w:val="20"/>
        </w:rPr>
        <w:t>телекомунікацій</w:t>
      </w:r>
      <w:proofErr w:type="spellEnd"/>
      <w:r w:rsidRPr="00EE6A17">
        <w:rPr>
          <w:rFonts w:ascii="Times New Roman" w:hAnsi="Times New Roman"/>
          <w:sz w:val="20"/>
          <w:szCs w:val="20"/>
        </w:rPr>
        <w:t>.</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Провайдер є суб’єктом господарювання, який має право на здійснення діяльності у сфері </w:t>
      </w:r>
      <w:proofErr w:type="spellStart"/>
      <w:r w:rsidRPr="00EE6A17">
        <w:rPr>
          <w:rFonts w:ascii="Times New Roman" w:hAnsi="Times New Roman"/>
          <w:sz w:val="20"/>
          <w:szCs w:val="20"/>
        </w:rPr>
        <w:t>телекомунікацій</w:t>
      </w:r>
      <w:proofErr w:type="spellEnd"/>
      <w:r w:rsidRPr="00EE6A17">
        <w:rPr>
          <w:rFonts w:ascii="Times New Roman" w:hAnsi="Times New Roman"/>
          <w:sz w:val="20"/>
          <w:szCs w:val="20"/>
        </w:rPr>
        <w:t xml:space="preserve"> без права на технічне обслуговування та експлуатацію телекомунікаційних мереж і надання в користування каналів електрозв’язку.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Тобто фізична особа – підприємець у разі надання </w:t>
      </w:r>
      <w:proofErr w:type="spellStart"/>
      <w:r w:rsidRPr="00EE6A17">
        <w:rPr>
          <w:rFonts w:ascii="Times New Roman" w:hAnsi="Times New Roman"/>
          <w:sz w:val="20"/>
          <w:szCs w:val="20"/>
        </w:rPr>
        <w:t>провайдерських</w:t>
      </w:r>
      <w:proofErr w:type="spellEnd"/>
      <w:r w:rsidRPr="00EE6A17">
        <w:rPr>
          <w:rFonts w:ascii="Times New Roman" w:hAnsi="Times New Roman"/>
          <w:sz w:val="20"/>
          <w:szCs w:val="20"/>
        </w:rPr>
        <w:t xml:space="preserve"> послуг доступу до мережі Інтернет має право здійснювати діяльність на спрощеній системі оподаткування за умови, що таким провайдером не надаються послуги, визначені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xml:space="preserve">. 8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291.5 п. 291.5 ст. 291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Інформацію розміщено на офіційному </w:t>
      </w:r>
      <w:proofErr w:type="spellStart"/>
      <w:r w:rsidRPr="00EE6A17">
        <w:rPr>
          <w:rFonts w:ascii="Times New Roman" w:hAnsi="Times New Roman"/>
          <w:sz w:val="20"/>
          <w:szCs w:val="20"/>
        </w:rPr>
        <w:t>вебпорталі</w:t>
      </w:r>
      <w:proofErr w:type="spellEnd"/>
      <w:r w:rsidRPr="00EE6A17">
        <w:rPr>
          <w:rFonts w:ascii="Times New Roman" w:hAnsi="Times New Roman"/>
          <w:sz w:val="20"/>
          <w:szCs w:val="20"/>
        </w:rPr>
        <w:t xml:space="preserve"> ДПС України за посиланням</w:t>
      </w:r>
    </w:p>
    <w:p w:rsidR="00171410" w:rsidRPr="00EE6A17" w:rsidRDefault="00823BB4" w:rsidP="00171410">
      <w:pPr>
        <w:spacing w:after="0" w:line="240" w:lineRule="auto"/>
        <w:jc w:val="both"/>
        <w:rPr>
          <w:rFonts w:ascii="Times New Roman" w:hAnsi="Times New Roman"/>
          <w:b/>
          <w:sz w:val="20"/>
          <w:szCs w:val="20"/>
        </w:rPr>
      </w:pPr>
      <w:hyperlink r:id="rId57" w:history="1">
        <w:r w:rsidR="00171410" w:rsidRPr="00EE6A17">
          <w:rPr>
            <w:rStyle w:val="a3"/>
            <w:rFonts w:ascii="Times New Roman" w:hAnsi="Times New Roman"/>
            <w:b/>
            <w:sz w:val="20"/>
            <w:szCs w:val="20"/>
            <w:u w:val="none"/>
          </w:rPr>
          <w:t>https://tax.gov.ua/nove-pro-podatki--novini-/411588.html</w:t>
        </w:r>
      </w:hyperlink>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sz w:val="20"/>
          <w:szCs w:val="20"/>
        </w:rPr>
      </w:pPr>
      <w:r w:rsidRPr="00EE6A17">
        <w:rPr>
          <w:rStyle w:val="newsheader"/>
          <w:rFonts w:ascii="Times New Roman" w:hAnsi="Times New Roman"/>
          <w:b/>
          <w:bCs/>
          <w:sz w:val="20"/>
          <w:szCs w:val="20"/>
        </w:rPr>
        <w:t>Про затвердження нових форм реєстраційних документів для отримання електронних довірчих послуг</w:t>
      </w:r>
    </w:p>
    <w:p w:rsidR="00171410" w:rsidRPr="00EE6A17" w:rsidRDefault="00171410" w:rsidP="00171410">
      <w:pPr>
        <w:pStyle w:val="a4"/>
        <w:spacing w:before="0" w:beforeAutospacing="0" w:after="0" w:afterAutospacing="0"/>
        <w:jc w:val="both"/>
        <w:rPr>
          <w:sz w:val="20"/>
          <w:szCs w:val="20"/>
        </w:rPr>
      </w:pPr>
      <w:r w:rsidRPr="00EE6A17">
        <w:rPr>
          <w:sz w:val="20"/>
          <w:szCs w:val="20"/>
        </w:rPr>
        <w:t xml:space="preserve">З метою виконання норм Закону України від 20.09.2019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EE6A17">
        <w:rPr>
          <w:sz w:val="20"/>
          <w:szCs w:val="20"/>
        </w:rPr>
        <w:t>детінізації</w:t>
      </w:r>
      <w:proofErr w:type="spellEnd"/>
      <w:r w:rsidRPr="00EE6A17">
        <w:rPr>
          <w:sz w:val="20"/>
          <w:szCs w:val="20"/>
        </w:rPr>
        <w:t xml:space="preserve"> розрахунків у сфері торгівлі та послуг» (далі –          Закон № 128), який набирає чинності 19.04.2020, та створення належних умов для функціонування реєстру програмних реєстраторів розрахункових операцій Кваліфікованим </w:t>
      </w:r>
      <w:proofErr w:type="spellStart"/>
      <w:r w:rsidRPr="00EE6A17">
        <w:rPr>
          <w:sz w:val="20"/>
          <w:szCs w:val="20"/>
        </w:rPr>
        <w:t>надавачем</w:t>
      </w:r>
      <w:proofErr w:type="spellEnd"/>
      <w:r w:rsidRPr="00EE6A17">
        <w:rPr>
          <w:sz w:val="20"/>
          <w:szCs w:val="20"/>
        </w:rPr>
        <w:t xml:space="preserve"> електронних довірчих послуг Інформаційно-довідкового департаменту ДПС (далі – Надавач) </w:t>
      </w:r>
      <w:r w:rsidRPr="00EE6A17">
        <w:rPr>
          <w:b/>
          <w:bCs/>
          <w:sz w:val="20"/>
          <w:szCs w:val="20"/>
        </w:rPr>
        <w:t>з 12 березня 2020 року будуть формуватися кваліфіковані сертифікати електронної печатки фізичної   особи – підприємця для РРО, які почнуть діяти після набрання чинності Закону № 128 – з 19 квітня 2020 року.</w:t>
      </w:r>
    </w:p>
    <w:p w:rsidR="00171410" w:rsidRPr="00EE6A17" w:rsidRDefault="00171410" w:rsidP="00171410">
      <w:pPr>
        <w:pStyle w:val="a4"/>
        <w:spacing w:before="0" w:beforeAutospacing="0" w:after="0" w:afterAutospacing="0"/>
        <w:jc w:val="both"/>
        <w:rPr>
          <w:sz w:val="20"/>
          <w:szCs w:val="20"/>
        </w:rPr>
      </w:pPr>
      <w:r w:rsidRPr="00EE6A17">
        <w:rPr>
          <w:sz w:val="20"/>
          <w:szCs w:val="20"/>
        </w:rPr>
        <w:lastRenderedPageBreak/>
        <w:t>Також наказом Інформаційно-довідкового департаменту ДПС від 11.03.2020 № 58 «Про затвердження форм реєстраційних документів для отримання електронних довірчих послуг» затверджено Договір про надання електронних довірчих послуг та нові форми реєстраційних документів:</w:t>
      </w:r>
    </w:p>
    <w:p w:rsidR="00171410" w:rsidRPr="00EE6A17" w:rsidRDefault="00171410" w:rsidP="00171410">
      <w:pPr>
        <w:pStyle w:val="a4"/>
        <w:spacing w:before="0" w:beforeAutospacing="0" w:after="0" w:afterAutospacing="0"/>
        <w:jc w:val="both"/>
        <w:rPr>
          <w:sz w:val="20"/>
          <w:szCs w:val="20"/>
        </w:rPr>
      </w:pPr>
      <w:r w:rsidRPr="00EE6A17">
        <w:rPr>
          <w:sz w:val="20"/>
          <w:szCs w:val="20"/>
        </w:rPr>
        <w:t>● Реєстраційна картка для фізичної особи;</w:t>
      </w:r>
    </w:p>
    <w:p w:rsidR="00171410" w:rsidRPr="00EE6A17" w:rsidRDefault="00171410" w:rsidP="00171410">
      <w:pPr>
        <w:pStyle w:val="a4"/>
        <w:spacing w:before="0" w:beforeAutospacing="0" w:after="0" w:afterAutospacing="0"/>
        <w:jc w:val="both"/>
        <w:rPr>
          <w:sz w:val="20"/>
          <w:szCs w:val="20"/>
        </w:rPr>
      </w:pPr>
      <w:r w:rsidRPr="00EE6A17">
        <w:rPr>
          <w:sz w:val="20"/>
          <w:szCs w:val="20"/>
        </w:rPr>
        <w:t>● Реєстраційна картка для юридичної особи;</w:t>
      </w:r>
    </w:p>
    <w:p w:rsidR="00171410" w:rsidRPr="00EE6A17" w:rsidRDefault="00171410" w:rsidP="00171410">
      <w:pPr>
        <w:pStyle w:val="a4"/>
        <w:spacing w:before="0" w:beforeAutospacing="0" w:after="0" w:afterAutospacing="0"/>
        <w:jc w:val="both"/>
        <w:rPr>
          <w:sz w:val="20"/>
          <w:szCs w:val="20"/>
        </w:rPr>
      </w:pPr>
      <w:r w:rsidRPr="00EE6A17">
        <w:rPr>
          <w:sz w:val="20"/>
          <w:szCs w:val="20"/>
        </w:rPr>
        <w:t>● Додаток до Реєстраційної картки для юридичної особи;</w:t>
      </w:r>
    </w:p>
    <w:p w:rsidR="00171410" w:rsidRPr="00EE6A17" w:rsidRDefault="00171410" w:rsidP="00171410">
      <w:pPr>
        <w:pStyle w:val="a4"/>
        <w:spacing w:before="0" w:beforeAutospacing="0" w:after="0" w:afterAutospacing="0"/>
        <w:jc w:val="both"/>
        <w:rPr>
          <w:sz w:val="20"/>
          <w:szCs w:val="20"/>
        </w:rPr>
      </w:pPr>
      <w:r w:rsidRPr="00EE6A17">
        <w:rPr>
          <w:sz w:val="20"/>
          <w:szCs w:val="20"/>
        </w:rPr>
        <w:t>● Заява про зміну статусу кваліфікованого сертифіката відкритого ключа;</w:t>
      </w:r>
    </w:p>
    <w:p w:rsidR="00171410" w:rsidRPr="00EE6A17" w:rsidRDefault="00171410" w:rsidP="00171410">
      <w:pPr>
        <w:pStyle w:val="a4"/>
        <w:spacing w:before="0" w:beforeAutospacing="0" w:after="0" w:afterAutospacing="0"/>
        <w:jc w:val="both"/>
        <w:rPr>
          <w:sz w:val="20"/>
          <w:szCs w:val="20"/>
        </w:rPr>
      </w:pPr>
      <w:r w:rsidRPr="00EE6A17">
        <w:rPr>
          <w:sz w:val="20"/>
          <w:szCs w:val="20"/>
        </w:rPr>
        <w:t>● Додаток до заяви про зміну статусу кваліфікованого сертифіката відкритого ключа.</w:t>
      </w:r>
    </w:p>
    <w:p w:rsidR="00171410" w:rsidRPr="00EE6A17" w:rsidRDefault="00171410" w:rsidP="00171410">
      <w:pPr>
        <w:pStyle w:val="a4"/>
        <w:spacing w:before="0" w:beforeAutospacing="0" w:after="0" w:afterAutospacing="0"/>
        <w:jc w:val="both"/>
        <w:rPr>
          <w:sz w:val="20"/>
          <w:szCs w:val="20"/>
        </w:rPr>
      </w:pPr>
      <w:r w:rsidRPr="00EE6A17">
        <w:rPr>
          <w:b/>
          <w:bCs/>
          <w:sz w:val="20"/>
          <w:szCs w:val="20"/>
        </w:rPr>
        <w:t>Нові форми реєстраційних документів для отримання електронних довірчих послуг необхідно використовувати з 12 березня 2020 року.</w:t>
      </w:r>
    </w:p>
    <w:p w:rsidR="00171410" w:rsidRPr="00EE6A17" w:rsidRDefault="00171410" w:rsidP="00171410">
      <w:pPr>
        <w:pStyle w:val="a4"/>
        <w:spacing w:before="0" w:beforeAutospacing="0" w:after="0" w:afterAutospacing="0"/>
        <w:jc w:val="both"/>
        <w:rPr>
          <w:sz w:val="20"/>
          <w:szCs w:val="20"/>
        </w:rPr>
      </w:pPr>
      <w:r w:rsidRPr="00EE6A17">
        <w:rPr>
          <w:sz w:val="20"/>
          <w:szCs w:val="20"/>
        </w:rPr>
        <w:t xml:space="preserve">Форми реєстраційних документів попереднього зразка будуть прийматися відокремленими пунктами реєстрації користувачів Надавача </w:t>
      </w:r>
      <w:r w:rsidRPr="00EE6A17">
        <w:rPr>
          <w:b/>
          <w:sz w:val="20"/>
          <w:szCs w:val="20"/>
        </w:rPr>
        <w:t>до 01 квітня        2020 року включно</w:t>
      </w:r>
      <w:r w:rsidRPr="00EE6A17">
        <w:rPr>
          <w:sz w:val="20"/>
          <w:szCs w:val="20"/>
        </w:rPr>
        <w:t>.</w:t>
      </w:r>
    </w:p>
    <w:p w:rsidR="00171410" w:rsidRPr="00EE6A17" w:rsidRDefault="00171410" w:rsidP="00171410">
      <w:pPr>
        <w:pStyle w:val="a4"/>
        <w:shd w:val="clear" w:color="auto" w:fill="FFFFFF"/>
        <w:spacing w:before="0" w:beforeAutospacing="0" w:after="0" w:afterAutospacing="0"/>
        <w:jc w:val="both"/>
        <w:rPr>
          <w:sz w:val="20"/>
          <w:szCs w:val="20"/>
        </w:rPr>
      </w:pPr>
      <w:r w:rsidRPr="00EE6A17">
        <w:rPr>
          <w:sz w:val="20"/>
          <w:szCs w:val="20"/>
        </w:rPr>
        <w:t xml:space="preserve">Переглянути та завантажити актуальні форми реєстраційних документів можливо у розділі </w:t>
      </w:r>
      <w:r w:rsidRPr="00EE6A17">
        <w:rPr>
          <w:i/>
          <w:sz w:val="20"/>
          <w:szCs w:val="20"/>
        </w:rPr>
        <w:t>«Отримання електронних довірчих послуг»</w:t>
      </w:r>
      <w:r w:rsidRPr="00EE6A17">
        <w:rPr>
          <w:sz w:val="20"/>
          <w:szCs w:val="20"/>
        </w:rPr>
        <w:t xml:space="preserve"> на офіційному інформаційному ресурсі Надавача </w:t>
      </w:r>
      <w:hyperlink r:id="rId58" w:history="1">
        <w:r w:rsidRPr="00EE6A17">
          <w:rPr>
            <w:rStyle w:val="a3"/>
            <w:sz w:val="20"/>
            <w:szCs w:val="20"/>
            <w:u w:val="none"/>
          </w:rPr>
          <w:t>https://acskidd.gov.ua</w:t>
        </w:r>
      </w:hyperlink>
    </w:p>
    <w:p w:rsidR="00171410" w:rsidRPr="00EE6A17" w:rsidRDefault="00171410" w:rsidP="00171410">
      <w:pPr>
        <w:pStyle w:val="a4"/>
        <w:shd w:val="clear" w:color="auto" w:fill="FFFFFF"/>
        <w:spacing w:before="0" w:beforeAutospacing="0" w:after="0" w:afterAutospacing="0"/>
        <w:jc w:val="both"/>
        <w:rPr>
          <w:sz w:val="20"/>
          <w:szCs w:val="20"/>
        </w:rPr>
      </w:pPr>
      <w:r w:rsidRPr="00EE6A17">
        <w:rPr>
          <w:sz w:val="20"/>
          <w:szCs w:val="20"/>
        </w:rPr>
        <w:t xml:space="preserve">Інформацію розміщено на сторінці Надавача офіційного </w:t>
      </w:r>
      <w:proofErr w:type="spellStart"/>
      <w:r w:rsidRPr="00EE6A17">
        <w:rPr>
          <w:sz w:val="20"/>
          <w:szCs w:val="20"/>
        </w:rPr>
        <w:t>вебпорталу</w:t>
      </w:r>
      <w:proofErr w:type="spellEnd"/>
      <w:r w:rsidRPr="00EE6A17">
        <w:rPr>
          <w:sz w:val="20"/>
          <w:szCs w:val="20"/>
        </w:rPr>
        <w:t xml:space="preserve"> ДПС України за посиланням</w:t>
      </w:r>
    </w:p>
    <w:p w:rsidR="00171410" w:rsidRPr="00EE6A17" w:rsidRDefault="00823BB4" w:rsidP="00171410">
      <w:pPr>
        <w:pStyle w:val="a4"/>
        <w:shd w:val="clear" w:color="auto" w:fill="FFFFFF"/>
        <w:spacing w:before="0" w:beforeAutospacing="0" w:after="0" w:afterAutospacing="0"/>
        <w:jc w:val="both"/>
        <w:rPr>
          <w:b/>
          <w:sz w:val="20"/>
          <w:szCs w:val="20"/>
        </w:rPr>
      </w:pPr>
      <w:hyperlink r:id="rId59" w:anchor="271" w:history="1">
        <w:r w:rsidR="00171410" w:rsidRPr="00EE6A17">
          <w:rPr>
            <w:rStyle w:val="a3"/>
            <w:b/>
            <w:sz w:val="20"/>
            <w:szCs w:val="20"/>
            <w:u w:val="none"/>
          </w:rPr>
          <w:t>https://acskidd.gov.ua/news#271</w:t>
        </w:r>
      </w:hyperlink>
    </w:p>
    <w:p w:rsidR="00171410" w:rsidRPr="00EE6A17" w:rsidRDefault="00171410" w:rsidP="00171410">
      <w:pPr>
        <w:spacing w:after="0" w:line="240" w:lineRule="auto"/>
        <w:jc w:val="both"/>
        <w:rPr>
          <w:rFonts w:ascii="Times New Roman" w:hAnsi="Times New Roman"/>
          <w:b/>
          <w:sz w:val="20"/>
          <w:szCs w:val="20"/>
        </w:rPr>
      </w:pPr>
    </w:p>
    <w:p w:rsidR="00171410" w:rsidRPr="00EE6A17" w:rsidRDefault="00171410" w:rsidP="00171410">
      <w:pPr>
        <w:spacing w:after="0" w:line="240" w:lineRule="auto"/>
        <w:jc w:val="both"/>
        <w:rPr>
          <w:rFonts w:ascii="Times New Roman" w:hAnsi="Times New Roman"/>
          <w:b/>
          <w:sz w:val="20"/>
          <w:szCs w:val="20"/>
        </w:rPr>
      </w:pPr>
      <w:bookmarkStart w:id="8" w:name="271"/>
      <w:bookmarkEnd w:id="8"/>
      <w:r w:rsidRPr="00EE6A17">
        <w:rPr>
          <w:rFonts w:ascii="Times New Roman" w:hAnsi="Times New Roman"/>
          <w:b/>
          <w:sz w:val="20"/>
          <w:szCs w:val="20"/>
        </w:rPr>
        <w:t>Вихідний день є граничним днем реєстрації ПН у ЄРПН: чи може платник ПДВ зареєструвати таку ПН у цей день?</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Звертаємо увагу платників ПДВ, що відповідно до п. 201.1 ст. 201 Податкового кодексу України (далі – ПКУ) на дату виникнення податкових зобов’язань платник ПДВ зобов’язаний скласти податкову накладну (далі – ПН)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ПКУ термін.</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Згідно з п. 201.10 ст. 201 ПКУ реєстрація податкових накладних та/або розрахунків коригування до податкових накладних у ЄРПН повинна здійснюватися з урахуванням граничних строків: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для ПН/розрахунків коригування до податкових накладних (далі – РК), складених з 1 по 15 календарний день (включно) календарного місяця, – до останнього дня (включно) календарного місяця, в якому вони складені;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для ПН/РК, складених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 для РК, складених постачальником товарів/послуг до ПН, що складена на </w:t>
      </w:r>
      <w:proofErr w:type="spellStart"/>
      <w:r w:rsidRPr="00EE6A17">
        <w:rPr>
          <w:rFonts w:ascii="Times New Roman" w:hAnsi="Times New Roman"/>
          <w:sz w:val="20"/>
          <w:szCs w:val="20"/>
        </w:rPr>
        <w:t>отримувача</w:t>
      </w:r>
      <w:proofErr w:type="spellEnd"/>
      <w:r w:rsidRPr="00EE6A17">
        <w:rPr>
          <w:rFonts w:ascii="Times New Roman" w:hAnsi="Times New Roman"/>
          <w:sz w:val="20"/>
          <w:szCs w:val="20"/>
        </w:rPr>
        <w:t xml:space="preserve">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РК </w:t>
      </w:r>
      <w:proofErr w:type="spellStart"/>
      <w:r w:rsidRPr="00EE6A17">
        <w:rPr>
          <w:rFonts w:ascii="Times New Roman" w:hAnsi="Times New Roman"/>
          <w:sz w:val="20"/>
          <w:szCs w:val="20"/>
        </w:rPr>
        <w:t>отримувачем</w:t>
      </w:r>
      <w:proofErr w:type="spellEnd"/>
      <w:r w:rsidRPr="00EE6A17">
        <w:rPr>
          <w:rFonts w:ascii="Times New Roman" w:hAnsi="Times New Roman"/>
          <w:sz w:val="20"/>
          <w:szCs w:val="20"/>
        </w:rPr>
        <w:t xml:space="preserve"> (покупцем).</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Відповідно до п. 3 Порядку ведення Єдиного реєстру податкових накладних, затвердженого постановою Кабінету Міністрів України від 29 грудня 2010 року   № 1246 зі змінами і доповненнями передбачено, що операційний день триває в робочі дні з 8-ї до 20-ї години. Технічне обслуговування та регламентні роботи, що потребують зупинки ЄРПН, не проводяться протягом операційного дня, крім аварійних випадків. Якщо 15 число або останній день місяця припадають на вихідний, святковий або неробочий день, такий день вважається операційним днем.</w:t>
      </w:r>
    </w:p>
    <w:p w:rsidR="00171410" w:rsidRPr="00EE6A17" w:rsidRDefault="00171410" w:rsidP="00171410">
      <w:pPr>
        <w:spacing w:after="0" w:line="240" w:lineRule="auto"/>
        <w:jc w:val="both"/>
        <w:rPr>
          <w:rFonts w:ascii="Times New Roman" w:hAnsi="Times New Roman"/>
          <w:b/>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До уваги платників акцизного податку – імпортерів алкогольних напоїв і тютюнових виробів!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Доводимо до відома платників акцизного податку, що відповідно до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«б» п. 227.1 ст. 227 Податкового кодексу України (далі – ПКУ) суб’єкти господарювання – юридичні та фізичні особи, які уклали з іноземними виробниками або іншими нерезидентами контракт (договір) про постачання в Україну алкогольних напоїв і тютюнових виробів, мають право ввозити на митну територію України імпортні алкогольні напої і тютюнові вироби, якщо маркування алкогольних напоїв і тютюнових виробів здійснюється в установленому порядку марками акцизного податку встановленого зразка.</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Згідно з п. 227.4 ст. 227 ПКУ придбані марки акцизного податку передаються покупцями марок (імпортерами) іноземним суб’єктам господарювання для маркування алкогольних напоїв і тютюнових виробів, що підлягають подальшому ввезенню на митну територію України.</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За несвоєчасне подання податкової декларації про майновий стан і доходи передбачена відповідальність</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bCs/>
          <w:sz w:val="20"/>
          <w:szCs w:val="20"/>
        </w:rPr>
        <w:t>Криворізьке північне управління</w:t>
      </w:r>
      <w:r w:rsidRPr="00EE6A17">
        <w:rPr>
          <w:rFonts w:ascii="Times New Roman" w:hAnsi="Times New Roman"/>
          <w:sz w:val="20"/>
          <w:szCs w:val="20"/>
        </w:rPr>
        <w:t xml:space="preserve"> нагадує, що триває деклараційна кампанія 2020 року.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Відповідно до п. 179.1 ст. 179 Податкового кодексу України (далі – ПКУ) платник податку на доходи фізичних осіб (далі – ПДФО) зобов’язаний подавати річну декларацію про майновий стан і доходи відповідно норм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Статтею 111 ПКУ визначено, що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як фінансова, адміністративна та кримінальна. Фінансова відповідальність застосовується у вигляді штрафних (фінансових) санкцій (штрафів) та/або пені.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Так, несвоєчасне подання платником податків або іншими особами, зобов’язаними нараховувати і сплачувати податки та збори, податкових декларацій (розрахунків), а також іншої звітності, обов’язок подання якої до контролюючих органів передбачено ПКУ, тягне за собою накладення штрафу в розмірі 170 гривень (п. 120.1 ст. 120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Крім того, відповідно до ст. 164¹ Кодексу України про адміністративні правопорушення за неподання або несвоєчасне подання громадянами декларацій про доходи чи включення до декларацій перекручених даних, </w:t>
      </w:r>
      <w:proofErr w:type="spellStart"/>
      <w:r w:rsidRPr="00EE6A17">
        <w:rPr>
          <w:rFonts w:ascii="Times New Roman" w:hAnsi="Times New Roman"/>
          <w:sz w:val="20"/>
          <w:szCs w:val="20"/>
        </w:rPr>
        <w:t>неведення</w:t>
      </w:r>
      <w:proofErr w:type="spellEnd"/>
      <w:r w:rsidRPr="00EE6A17">
        <w:rPr>
          <w:rFonts w:ascii="Times New Roman" w:hAnsi="Times New Roman"/>
          <w:sz w:val="20"/>
          <w:szCs w:val="20"/>
        </w:rPr>
        <w:t xml:space="preserve">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в розмірі від трьох до восьми неоподатковуваних мінімумів доходів громадян.</w:t>
      </w:r>
    </w:p>
    <w:p w:rsidR="00171410" w:rsidRPr="00EE6A17" w:rsidRDefault="00171410" w:rsidP="00171410">
      <w:pPr>
        <w:shd w:val="clear" w:color="auto" w:fill="FFFFFF"/>
        <w:spacing w:after="0" w:line="240" w:lineRule="auto"/>
        <w:jc w:val="both"/>
        <w:rPr>
          <w:rFonts w:ascii="Times New Roman" w:hAnsi="Times New Roman"/>
          <w:sz w:val="20"/>
          <w:szCs w:val="20"/>
          <w:lang w:eastAsia="uk-UA"/>
        </w:rPr>
      </w:pPr>
    </w:p>
    <w:p w:rsidR="00171410" w:rsidRPr="00EE6A17" w:rsidRDefault="00171410" w:rsidP="00171410">
      <w:pPr>
        <w:pStyle w:val="rvps7"/>
        <w:spacing w:before="0" w:beforeAutospacing="0" w:after="0" w:afterAutospacing="0"/>
        <w:jc w:val="both"/>
        <w:rPr>
          <w:b/>
          <w:color w:val="000000"/>
          <w:sz w:val="20"/>
          <w:szCs w:val="20"/>
        </w:rPr>
      </w:pPr>
      <w:bookmarkStart w:id="9" w:name="n144"/>
      <w:bookmarkEnd w:id="9"/>
      <w:r w:rsidRPr="00EE6A17">
        <w:rPr>
          <w:b/>
          <w:color w:val="000000"/>
          <w:sz w:val="20"/>
          <w:szCs w:val="20"/>
        </w:rPr>
        <w:t xml:space="preserve">Новації застосування РРО: вимоги до скарг покупців щодо порушення порядку проведення розрахункових операцій </w:t>
      </w:r>
    </w:p>
    <w:p w:rsidR="00171410" w:rsidRPr="00EE6A17" w:rsidRDefault="00171410" w:rsidP="00171410">
      <w:pPr>
        <w:pStyle w:val="rvps6"/>
        <w:spacing w:before="0" w:beforeAutospacing="0" w:after="0" w:afterAutospacing="0"/>
        <w:jc w:val="both"/>
        <w:rPr>
          <w:color w:val="333333"/>
          <w:sz w:val="20"/>
          <w:szCs w:val="20"/>
        </w:rPr>
      </w:pPr>
      <w:r w:rsidRPr="00EE6A17">
        <w:rPr>
          <w:sz w:val="20"/>
          <w:szCs w:val="20"/>
        </w:rPr>
        <w:lastRenderedPageBreak/>
        <w:t xml:space="preserve">Звертаємо увагу платників, що 01.10.2020 </w:t>
      </w:r>
      <w:r w:rsidRPr="00EE6A17">
        <w:rPr>
          <w:rStyle w:val="rvts37"/>
          <w:bCs/>
          <w:color w:val="000000"/>
          <w:sz w:val="20"/>
          <w:szCs w:val="20"/>
        </w:rPr>
        <w:t xml:space="preserve">відповідно до </w:t>
      </w:r>
      <w:r w:rsidRPr="00EE6A17">
        <w:rPr>
          <w:rStyle w:val="rvts44"/>
          <w:bCs/>
          <w:color w:val="000000"/>
          <w:sz w:val="20"/>
          <w:szCs w:val="20"/>
        </w:rPr>
        <w:t>Закону України від 20 вересня 2019 року № 128-IX «</w:t>
      </w:r>
      <w:r w:rsidRPr="00EE6A17">
        <w:rPr>
          <w:rStyle w:val="rvts23"/>
          <w:bCs/>
          <w:color w:val="000000"/>
          <w:sz w:val="20"/>
          <w:szCs w:val="20"/>
        </w:rPr>
        <w:t xml:space="preserve">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EE6A17">
        <w:rPr>
          <w:rStyle w:val="rvts23"/>
          <w:bCs/>
          <w:color w:val="000000"/>
          <w:sz w:val="20"/>
          <w:szCs w:val="20"/>
        </w:rPr>
        <w:t>детінізації</w:t>
      </w:r>
      <w:proofErr w:type="spellEnd"/>
      <w:r w:rsidRPr="00EE6A17">
        <w:rPr>
          <w:rStyle w:val="rvts23"/>
          <w:bCs/>
          <w:color w:val="000000"/>
          <w:sz w:val="20"/>
          <w:szCs w:val="20"/>
        </w:rPr>
        <w:t xml:space="preserve"> розрахунків у сфері торгівлі та послуг» </w:t>
      </w:r>
      <w:r w:rsidRPr="00EE6A17">
        <w:rPr>
          <w:sz w:val="20"/>
          <w:szCs w:val="20"/>
        </w:rPr>
        <w:t>набере чинності розділ IV</w:t>
      </w:r>
      <w:r w:rsidRPr="00EE6A17">
        <w:rPr>
          <w:rStyle w:val="rvts37"/>
          <w:bCs/>
          <w:color w:val="000000"/>
          <w:sz w:val="20"/>
          <w:szCs w:val="20"/>
          <w:vertAlign w:val="superscript"/>
        </w:rPr>
        <w:t>1</w:t>
      </w:r>
      <w:r w:rsidRPr="00EE6A17">
        <w:rPr>
          <w:rStyle w:val="rvts37"/>
          <w:bCs/>
          <w:color w:val="000000"/>
          <w:sz w:val="20"/>
          <w:szCs w:val="20"/>
        </w:rPr>
        <w:t xml:space="preserve"> «Вимоги до скарг покупців (споживачів) щодо порушення встановленого порядку проведення розрахункових операцій» </w:t>
      </w:r>
      <w:r w:rsidRPr="00EE6A17">
        <w:rPr>
          <w:rStyle w:val="rvts23"/>
          <w:bCs/>
          <w:color w:val="000000"/>
          <w:sz w:val="20"/>
          <w:szCs w:val="20"/>
        </w:rPr>
        <w:t>Закону України «Про застосування реєстраторів розрахункових операцій у сфері торгівлі, громадського харчування та послуг» (далі – Закон про РРО), зокрема ст. 16</w:t>
      </w:r>
      <w:r w:rsidRPr="00EE6A17">
        <w:rPr>
          <w:rStyle w:val="rvts23"/>
          <w:bCs/>
          <w:color w:val="000000"/>
          <w:sz w:val="20"/>
          <w:szCs w:val="20"/>
          <w:vertAlign w:val="superscript"/>
        </w:rPr>
        <w:t>1</w:t>
      </w:r>
      <w:r w:rsidRPr="00EE6A17">
        <w:rPr>
          <w:rStyle w:val="rvts23"/>
          <w:bCs/>
          <w:color w:val="000000"/>
          <w:sz w:val="20"/>
          <w:szCs w:val="20"/>
        </w:rPr>
        <w:t>.</w:t>
      </w:r>
      <w:r w:rsidRPr="00EE6A17">
        <w:rPr>
          <w:rStyle w:val="rvts23"/>
          <w:bCs/>
          <w:color w:val="000000"/>
          <w:sz w:val="20"/>
          <w:szCs w:val="20"/>
          <w:vertAlign w:val="superscript"/>
        </w:rPr>
        <w:t xml:space="preserve"> </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Так відповідно до нової ст. 16</w:t>
      </w:r>
      <w:r w:rsidRPr="00EE6A17">
        <w:rPr>
          <w:rFonts w:ascii="Times New Roman" w:hAnsi="Times New Roman"/>
          <w:sz w:val="20"/>
          <w:szCs w:val="20"/>
          <w:vertAlign w:val="superscript"/>
        </w:rPr>
        <w:t>1</w:t>
      </w:r>
      <w:r w:rsidRPr="00EE6A17">
        <w:rPr>
          <w:rFonts w:ascii="Times New Roman" w:hAnsi="Times New Roman"/>
          <w:sz w:val="20"/>
          <w:szCs w:val="20"/>
        </w:rPr>
        <w:t xml:space="preserve"> Закону про РРО, скарги покупців (споживачів) щодо порушення встановленого порядку проведення розрахункових операцій, які претендують на отримання компенсації частини суми штрафних (фінансових) санкцій, передбаченої ст. 25 Закону про РРО, мають містити такі реквізити:</w:t>
      </w:r>
    </w:p>
    <w:p w:rsidR="00171410" w:rsidRPr="00EE6A17" w:rsidRDefault="00171410" w:rsidP="00171410">
      <w:pPr>
        <w:spacing w:after="0" w:line="240" w:lineRule="auto"/>
        <w:jc w:val="both"/>
        <w:rPr>
          <w:rFonts w:ascii="Times New Roman" w:hAnsi="Times New Roman"/>
          <w:sz w:val="20"/>
          <w:szCs w:val="20"/>
        </w:rPr>
      </w:pPr>
      <w:bookmarkStart w:id="10" w:name="n146"/>
      <w:bookmarkEnd w:id="10"/>
      <w:r w:rsidRPr="00EE6A17">
        <w:rPr>
          <w:rFonts w:ascii="Times New Roman" w:hAnsi="Times New Roman"/>
          <w:sz w:val="20"/>
          <w:szCs w:val="20"/>
        </w:rPr>
        <w:t>1) прізвище, ім’я, по батькові, місце проживання, 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номер засобу зв’язку;</w:t>
      </w:r>
    </w:p>
    <w:p w:rsidR="00171410" w:rsidRPr="00EE6A17" w:rsidRDefault="00171410" w:rsidP="00171410">
      <w:pPr>
        <w:spacing w:after="0" w:line="240" w:lineRule="auto"/>
        <w:jc w:val="both"/>
        <w:rPr>
          <w:rFonts w:ascii="Times New Roman" w:hAnsi="Times New Roman"/>
          <w:sz w:val="20"/>
          <w:szCs w:val="20"/>
        </w:rPr>
      </w:pPr>
      <w:bookmarkStart w:id="11" w:name="n147"/>
      <w:bookmarkEnd w:id="11"/>
      <w:r w:rsidRPr="00EE6A17">
        <w:rPr>
          <w:rFonts w:ascii="Times New Roman" w:hAnsi="Times New Roman"/>
          <w:sz w:val="20"/>
          <w:szCs w:val="20"/>
        </w:rPr>
        <w:t>2) дата придбання товарів (робіт, послуг), що є предметом скарги;</w:t>
      </w:r>
    </w:p>
    <w:p w:rsidR="00171410" w:rsidRPr="00EE6A17" w:rsidRDefault="00171410" w:rsidP="00171410">
      <w:pPr>
        <w:spacing w:after="0" w:line="240" w:lineRule="auto"/>
        <w:jc w:val="both"/>
        <w:rPr>
          <w:rFonts w:ascii="Times New Roman" w:hAnsi="Times New Roman"/>
          <w:sz w:val="20"/>
          <w:szCs w:val="20"/>
        </w:rPr>
      </w:pPr>
      <w:bookmarkStart w:id="12" w:name="n148"/>
      <w:bookmarkEnd w:id="12"/>
      <w:r w:rsidRPr="00EE6A17">
        <w:rPr>
          <w:rFonts w:ascii="Times New Roman" w:hAnsi="Times New Roman"/>
          <w:sz w:val="20"/>
          <w:szCs w:val="20"/>
        </w:rPr>
        <w:t xml:space="preserve">3) найменування та вартість придбаних покупцем товарів (робіт, послуг), найменування та/або податковий номер продавця товарів (робіт, послуг), адреса господарської одиниці продавця, в якій придбано товари (роботи, послуги), а якщо зазначені реквізити продавця неможливо встановити за отриманими  документами, – адреса місця придбання товарів; у разі придбання товарів (робіт, послуг) за допомогою мережі Інтернет – також зазначення </w:t>
      </w:r>
      <w:proofErr w:type="spellStart"/>
      <w:r w:rsidRPr="00EE6A17">
        <w:rPr>
          <w:rFonts w:ascii="Times New Roman" w:hAnsi="Times New Roman"/>
          <w:sz w:val="20"/>
          <w:szCs w:val="20"/>
        </w:rPr>
        <w:t>Інтернет-сайту</w:t>
      </w:r>
      <w:proofErr w:type="spellEnd"/>
      <w:r w:rsidRPr="00EE6A17">
        <w:rPr>
          <w:rFonts w:ascii="Times New Roman" w:hAnsi="Times New Roman"/>
          <w:sz w:val="20"/>
          <w:szCs w:val="20"/>
        </w:rPr>
        <w:t xml:space="preserve"> (чи іншого способу представлення інформації в мережі Інтернет), на якому здійснено замовлення товару (роботи, послуги) та/або наведено інформацію про товар (роботу, послугу) чи про продавця;</w:t>
      </w:r>
    </w:p>
    <w:p w:rsidR="00171410" w:rsidRPr="00EE6A17" w:rsidRDefault="00171410" w:rsidP="00171410">
      <w:pPr>
        <w:spacing w:after="0" w:line="240" w:lineRule="auto"/>
        <w:jc w:val="both"/>
        <w:rPr>
          <w:rFonts w:ascii="Times New Roman" w:hAnsi="Times New Roman"/>
          <w:sz w:val="20"/>
          <w:szCs w:val="20"/>
        </w:rPr>
      </w:pPr>
      <w:bookmarkStart w:id="13" w:name="n149"/>
      <w:bookmarkEnd w:id="13"/>
      <w:r w:rsidRPr="00EE6A17">
        <w:rPr>
          <w:rFonts w:ascii="Times New Roman" w:hAnsi="Times New Roman"/>
          <w:sz w:val="20"/>
          <w:szCs w:val="20"/>
        </w:rPr>
        <w:t>4) перелік документів, отриманих покупцем (споживачем) від продавця товарів (робіт, послуг) разом з придбаним товаром (роботою, послугою);</w:t>
      </w:r>
    </w:p>
    <w:p w:rsidR="00171410" w:rsidRPr="00EE6A17" w:rsidRDefault="00171410" w:rsidP="00171410">
      <w:pPr>
        <w:spacing w:after="0" w:line="240" w:lineRule="auto"/>
        <w:jc w:val="both"/>
        <w:rPr>
          <w:rFonts w:ascii="Times New Roman" w:hAnsi="Times New Roman"/>
          <w:sz w:val="20"/>
          <w:szCs w:val="20"/>
        </w:rPr>
      </w:pPr>
      <w:bookmarkStart w:id="14" w:name="n150"/>
      <w:bookmarkEnd w:id="14"/>
      <w:r w:rsidRPr="00EE6A17">
        <w:rPr>
          <w:rFonts w:ascii="Times New Roman" w:hAnsi="Times New Roman"/>
          <w:sz w:val="20"/>
          <w:szCs w:val="20"/>
        </w:rPr>
        <w:t>5) інформація про отриманий у паперовій та/або електронній формі від продавця товарів (робіт, послуг) розрахунковий документ;</w:t>
      </w:r>
    </w:p>
    <w:p w:rsidR="00171410" w:rsidRPr="00EE6A17" w:rsidRDefault="00171410" w:rsidP="00171410">
      <w:pPr>
        <w:spacing w:after="0" w:line="240" w:lineRule="auto"/>
        <w:jc w:val="both"/>
        <w:rPr>
          <w:rFonts w:ascii="Times New Roman" w:hAnsi="Times New Roman"/>
          <w:sz w:val="20"/>
          <w:szCs w:val="20"/>
        </w:rPr>
      </w:pPr>
      <w:bookmarkStart w:id="15" w:name="n151"/>
      <w:bookmarkEnd w:id="15"/>
      <w:r w:rsidRPr="00EE6A17">
        <w:rPr>
          <w:rFonts w:ascii="Times New Roman" w:hAnsi="Times New Roman"/>
          <w:sz w:val="20"/>
          <w:szCs w:val="20"/>
        </w:rPr>
        <w:t>6) номер банківського рахунку покупця (споживача), на який може бути зарахована компенсація визначеної законодавством частини суми штрафних (фінансових) санкцій, застосованих контролюючим органом за результатами перевірки за скаргою, поданою покупцем (споживачем).</w:t>
      </w:r>
    </w:p>
    <w:p w:rsidR="00171410" w:rsidRPr="00EE6A17" w:rsidRDefault="00171410" w:rsidP="00171410">
      <w:pPr>
        <w:spacing w:after="0" w:line="240" w:lineRule="auto"/>
        <w:jc w:val="both"/>
        <w:rPr>
          <w:rFonts w:ascii="Times New Roman" w:hAnsi="Times New Roman"/>
          <w:sz w:val="20"/>
          <w:szCs w:val="20"/>
        </w:rPr>
      </w:pPr>
      <w:bookmarkStart w:id="16" w:name="n152"/>
      <w:bookmarkEnd w:id="16"/>
      <w:r w:rsidRPr="00EE6A17">
        <w:rPr>
          <w:rFonts w:ascii="Times New Roman" w:hAnsi="Times New Roman"/>
          <w:sz w:val="20"/>
          <w:szCs w:val="20"/>
        </w:rPr>
        <w:t>До скарги обов’язково додаються електронні копії документів або копії документів, виготовлені шляхом сканування отриманих покупцем від продавця товарів (робіт, послуг) разом з придбаним товаром (роботою, послугою), про які зазначається в скарзі.</w:t>
      </w:r>
    </w:p>
    <w:p w:rsidR="00171410" w:rsidRPr="00EE6A17" w:rsidRDefault="00171410" w:rsidP="00171410">
      <w:pPr>
        <w:spacing w:after="0" w:line="240" w:lineRule="auto"/>
        <w:jc w:val="both"/>
        <w:rPr>
          <w:rFonts w:ascii="Times New Roman" w:hAnsi="Times New Roman"/>
          <w:sz w:val="20"/>
          <w:szCs w:val="20"/>
        </w:rPr>
      </w:pPr>
      <w:bookmarkStart w:id="17" w:name="n153"/>
      <w:bookmarkEnd w:id="17"/>
      <w:r w:rsidRPr="00EE6A17">
        <w:rPr>
          <w:rFonts w:ascii="Times New Roman" w:hAnsi="Times New Roman"/>
          <w:sz w:val="20"/>
          <w:szCs w:val="20"/>
        </w:rPr>
        <w:t>До скарги можуть бути додані інші докази замовлення, оплати та отримання товару (роботи, послуги).</w:t>
      </w:r>
    </w:p>
    <w:p w:rsidR="00171410" w:rsidRPr="00EE6A17" w:rsidRDefault="00171410" w:rsidP="00171410">
      <w:pPr>
        <w:spacing w:after="0" w:line="240" w:lineRule="auto"/>
        <w:jc w:val="both"/>
        <w:rPr>
          <w:rFonts w:ascii="Times New Roman" w:hAnsi="Times New Roman"/>
          <w:sz w:val="20"/>
          <w:szCs w:val="20"/>
        </w:rPr>
      </w:pPr>
      <w:bookmarkStart w:id="18" w:name="n154"/>
      <w:bookmarkEnd w:id="18"/>
      <w:r w:rsidRPr="00EE6A17">
        <w:rPr>
          <w:rFonts w:ascii="Times New Roman" w:hAnsi="Times New Roman"/>
          <w:sz w:val="20"/>
          <w:szCs w:val="20"/>
        </w:rPr>
        <w:t>Скарги на порушення платником податків вимог законодавства щодо здійснення розрахункових операцій можуть також подаватися покупцями (споживачами) в інших передбачених законодавством формах.</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Про виправлення помилки у Повідомленні про подання пояснень та копій документів щодо ПН/РК, реєстрацію яких зупинено</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Доводимо до відома платників ПДВ, що відповідно до п. 10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у разі зупинення реєстрації податкової накладної/розрахунку коригування (далі – ПН/РК) в Єдиному реєстрі податкових накладних (далі – ЄРПН) контролюючий орган протягом операційного дня надсилає (в електронній формі у текстовому форматі) в автоматичному режимі платнику ПДВ квитанцію про зупинення реєстрації ПН/РК, яка є підтвердженням зупинення такої реєстрації.</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Згідно з п. 4 Порядку прийняття рішень про реєстрацію/відмову в реєстрації ПН/РК в Єдиному реєстрі податкових накладних, затвердженого наказом Міністерства фінансів України від 12.12.2019 № 520, зареєстрованим у Міністерстві юстиції України 13.12.2019 за № 1245/34216 (далі – Порядок № 520), у разі зупинення реєстрації ПН/РК в ЄРПН платник ПДВ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ДПС розміщує та постійно оновлює на своєму офіційному </w:t>
      </w:r>
      <w:proofErr w:type="spellStart"/>
      <w:r w:rsidRPr="00EE6A17">
        <w:rPr>
          <w:rFonts w:ascii="Times New Roman" w:hAnsi="Times New Roman"/>
          <w:sz w:val="20"/>
          <w:szCs w:val="20"/>
        </w:rPr>
        <w:t>вебпорталі</w:t>
      </w:r>
      <w:proofErr w:type="spellEnd"/>
      <w:r w:rsidRPr="00EE6A17">
        <w:rPr>
          <w:rFonts w:ascii="Times New Roman" w:hAnsi="Times New Roman"/>
          <w:sz w:val="20"/>
          <w:szCs w:val="20"/>
        </w:rPr>
        <w:t xml:space="preserve"> відомості щодо засобів електронного зв’язку, за допомогою яких можуть подаватися письмові пояснення та копії документів. (п. 8 Порядку № 520).</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Пояснення та копії документів подаються у вигляді Повідомлення про подання пояснень та копій документів щодо податкових накладних/розрахунків коригування, реєстрацію яких зупинено (далі – Повідомлення).</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Чинним законодавством не передбачено виправлення помилок у надісланому Повідомленні.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Отже, у разі отримання платником ПДВ квитанції про неприйняття Повідомлення, такий платник має право надіслати його з правильними даними.</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З початку року анульовано 30 ліцензій за продаж алкоголю та тютюну неповнолітнім</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У Дніпропетровській області станом на 01.03.2020 діє 15 195 ліцензій на право здійснення роздрібної торгівлі алкогольними напоями та тютюновими виробами, роздрібну торгівлю пальним та зберігання пального по 5 615 суб’єктах господарської діяльності. Серед них на право роздрібної торгівлі: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алкогольних напоїв – 7 410 ліцензій по 4 727 суб’єктах господарювання;</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тютюнових виробів – 6 271 ліцензія по 4 727 суб’єктах господарювання;</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пальним – 592 ліцензії по 91 суб’єкту господарювання та 922 ліцензії на зберігання пального по 797 суб’єктах господарської діяльності.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Головним управлінням ДПС у Дніпропетровській області ведеться систематичний контроль за своєчасністю сплати суб’єктами підприємницької діяльності за ліцензії на право роздрібної торгівлі алкогольними напоями та тютюновими </w:t>
      </w:r>
      <w:r w:rsidRPr="00EE6A17">
        <w:rPr>
          <w:rFonts w:ascii="Times New Roman" w:hAnsi="Times New Roman"/>
          <w:sz w:val="20"/>
          <w:szCs w:val="20"/>
        </w:rPr>
        <w:lastRenderedPageBreak/>
        <w:t>виробами. Так, з початку 2020 року за несвоєчасну сплату чергового платежу призупинено дію 194 ліцензій на право роздрібної торгівлі алкогольними напоями та 140 ліцензій – тютюновими виробами.</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Анульовано з початку 2020 року 339 ліцензій, з яких 30 ліцензій за продаж алкогольних та тютюнових товарів особам, які не досягли 18 років.</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proofErr w:type="spellStart"/>
      <w:r w:rsidRPr="00EE6A17">
        <w:rPr>
          <w:rFonts w:ascii="Times New Roman" w:hAnsi="Times New Roman"/>
          <w:b/>
          <w:sz w:val="20"/>
          <w:szCs w:val="20"/>
        </w:rPr>
        <w:t>Юрособа</w:t>
      </w:r>
      <w:proofErr w:type="spellEnd"/>
      <w:r w:rsidRPr="00EE6A17">
        <w:rPr>
          <w:rFonts w:ascii="Times New Roman" w:hAnsi="Times New Roman"/>
          <w:b/>
          <w:sz w:val="20"/>
          <w:szCs w:val="20"/>
        </w:rPr>
        <w:t xml:space="preserve">, у якої статутний фонд дорівнює нулю і яка має засновників – </w:t>
      </w:r>
      <w:proofErr w:type="spellStart"/>
      <w:r w:rsidRPr="00EE6A17">
        <w:rPr>
          <w:rFonts w:ascii="Times New Roman" w:hAnsi="Times New Roman"/>
          <w:b/>
          <w:sz w:val="20"/>
          <w:szCs w:val="20"/>
        </w:rPr>
        <w:t>юросіб</w:t>
      </w:r>
      <w:proofErr w:type="spellEnd"/>
      <w:r w:rsidRPr="00EE6A17">
        <w:rPr>
          <w:rFonts w:ascii="Times New Roman" w:hAnsi="Times New Roman"/>
          <w:b/>
          <w:sz w:val="20"/>
          <w:szCs w:val="20"/>
        </w:rPr>
        <w:t>, що не є платниками єдиного податку, не може бути «</w:t>
      </w:r>
      <w:proofErr w:type="spellStart"/>
      <w:r w:rsidRPr="00EE6A17">
        <w:rPr>
          <w:rFonts w:ascii="Times New Roman" w:hAnsi="Times New Roman"/>
          <w:b/>
          <w:sz w:val="20"/>
          <w:szCs w:val="20"/>
        </w:rPr>
        <w:t>єдинником</w:t>
      </w:r>
      <w:proofErr w:type="spellEnd"/>
      <w:r w:rsidRPr="00EE6A17">
        <w:rPr>
          <w:rFonts w:ascii="Times New Roman" w:hAnsi="Times New Roman"/>
          <w:b/>
          <w:sz w:val="20"/>
          <w:szCs w:val="20"/>
        </w:rPr>
        <w:t>»</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Відповідно до п. 291.3 ст. 291 Податкового кодексу України (далі – ПКУ) юридична особа може самостійно обрати спрощену систему оподаткування, якщо така особа відповідає вимогам, встановленим главою 1 «Спрощена система оподаткування обліку та звітності» розділу ХIV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Підпунктом 3 п. 291.4 ст. 291 ПКУ встановлено, що до третьої групи платників єдиного податку належать юридичні особи – суб’єкти господарювання будь-якої організаційно-правової форми, у яких протягом календарного року обсяг доходу не перевищує 5 000 </w:t>
      </w:r>
      <w:proofErr w:type="spellStart"/>
      <w:r w:rsidRPr="00EE6A17">
        <w:rPr>
          <w:rFonts w:ascii="Times New Roman" w:hAnsi="Times New Roman"/>
          <w:sz w:val="20"/>
          <w:szCs w:val="20"/>
        </w:rPr>
        <w:t>000</w:t>
      </w:r>
      <w:proofErr w:type="spellEnd"/>
      <w:r w:rsidRPr="00EE6A17">
        <w:rPr>
          <w:rFonts w:ascii="Times New Roman" w:hAnsi="Times New Roman"/>
          <w:sz w:val="20"/>
          <w:szCs w:val="20"/>
        </w:rPr>
        <w:t xml:space="preserve"> гривень.</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Згідно з </w:t>
      </w:r>
      <w:proofErr w:type="spellStart"/>
      <w:r w:rsidRPr="00EE6A17">
        <w:rPr>
          <w:rFonts w:ascii="Times New Roman" w:hAnsi="Times New Roman"/>
          <w:sz w:val="20"/>
          <w:szCs w:val="20"/>
        </w:rPr>
        <w:t>п.п</w:t>
      </w:r>
      <w:proofErr w:type="spellEnd"/>
      <w:r w:rsidRPr="00EE6A17">
        <w:rPr>
          <w:rFonts w:ascii="Times New Roman" w:hAnsi="Times New Roman"/>
          <w:sz w:val="20"/>
          <w:szCs w:val="20"/>
        </w:rPr>
        <w:t>. 291.5.5 п. 291.5 ст. 291 ПКУ не можуть бути платниками єдиного податку суб’єкти господарювання, у статутному капіталі яких сукупність часток, що належать юридичним особам, які не є платниками єдиного податку, дорівнює або перевищує 25 відсотків.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Тобто, частка засновників у розмірі не менше 75 відсотків статутного капіталу юридичної особи, яка планує обрати спрощену систему оподаткування, повинна належати юридичним особам – платникам єдиного податку.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Якщо сукупність часток засновників юридичної особи у статутному капіталі дорівнює нулю, то вважається, що така сукупність часток складає 100 відсотків.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Юридична особа, у якої статутний фонд дорівнює нулю і яка має одного або декілька засновників – юридичних осіб, що не є платниками єдиного податку, не може застосовувати спрощену систему оподаткування, обліку та звітності.</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Камеральна перевірка звітності з єдиного внеску проводиться у порядку, встановленому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Нагадуємо, що документальні та камеральні перевірки з єдиного внеску на загальнообов’язкове державне соціальне страхування (далі – єдиний внесок) проводяться у порядку, встановленому Податковим кодексом України (далі –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Норми визначені п. 2 частини 1 ст. 13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Підпунктом 19</w:t>
      </w:r>
      <w:r w:rsidRPr="00EE6A17">
        <w:rPr>
          <w:rFonts w:ascii="Times New Roman" w:hAnsi="Times New Roman"/>
          <w:sz w:val="20"/>
          <w:szCs w:val="20"/>
          <w:vertAlign w:val="superscript"/>
        </w:rPr>
        <w:t>1</w:t>
      </w:r>
      <w:r w:rsidRPr="00EE6A17">
        <w:rPr>
          <w:rFonts w:ascii="Times New Roman" w:hAnsi="Times New Roman"/>
          <w:sz w:val="20"/>
          <w:szCs w:val="20"/>
        </w:rPr>
        <w:t>.1.1 п. 19</w:t>
      </w:r>
      <w:r w:rsidRPr="00EE6A17">
        <w:rPr>
          <w:rFonts w:ascii="Times New Roman" w:hAnsi="Times New Roman"/>
          <w:sz w:val="20"/>
          <w:szCs w:val="20"/>
          <w:vertAlign w:val="superscript"/>
        </w:rPr>
        <w:t>1</w:t>
      </w:r>
      <w:r w:rsidRPr="00EE6A17">
        <w:rPr>
          <w:rFonts w:ascii="Times New Roman" w:hAnsi="Times New Roman"/>
          <w:sz w:val="20"/>
          <w:szCs w:val="20"/>
        </w:rPr>
        <w:t>.1 ст. 19</w:t>
      </w:r>
      <w:r w:rsidRPr="00EE6A17">
        <w:rPr>
          <w:rFonts w:ascii="Times New Roman" w:hAnsi="Times New Roman"/>
          <w:sz w:val="20"/>
          <w:szCs w:val="20"/>
          <w:vertAlign w:val="superscript"/>
        </w:rPr>
        <w:t>1</w:t>
      </w:r>
      <w:r w:rsidRPr="00EE6A17">
        <w:rPr>
          <w:rFonts w:ascii="Times New Roman" w:hAnsi="Times New Roman"/>
          <w:sz w:val="20"/>
          <w:szCs w:val="20"/>
        </w:rPr>
        <w:t xml:space="preserve"> та ст. 19</w:t>
      </w:r>
      <w:r w:rsidRPr="00EE6A17">
        <w:rPr>
          <w:rFonts w:ascii="Times New Roman" w:hAnsi="Times New Roman"/>
          <w:sz w:val="20"/>
          <w:szCs w:val="20"/>
          <w:vertAlign w:val="superscript"/>
        </w:rPr>
        <w:t>3</w:t>
      </w:r>
      <w:r w:rsidRPr="00EE6A17">
        <w:rPr>
          <w:rFonts w:ascii="Times New Roman" w:hAnsi="Times New Roman"/>
          <w:sz w:val="20"/>
          <w:szCs w:val="20"/>
        </w:rPr>
        <w:t xml:space="preserve"> ПКУ функцію контрольно-перевірочної роботи закріплено виключно за контролюючими органами обласного та центрального рівнів.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Порядок проведення камеральних перевірок визначено ст. 76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 врахуванням вимог ст. 76 ПКУ камеральна перевірка проводиться посадовими особами контролюючого органу без будь-якого спеціального рішення керівника (його заступника або уповноваженої особи) такого органу або направлення на її проведення. Камеральній перевірці підлягає вся звітність по єдиному внеску суцільним порядком. Згода платника єдиного внеску на перевірку та його присутність під час проведення камеральної перевірки не обов’язкова. Звітність, подана платниками єдиного внеску, проходить арифметичний та логічний контроль.</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Камеральна перевірка даних, заявлених у звітності по єдиному внеску, проводиться протягом 30 календарних днів, що настають за останнім днем граничного строку подання такої звітності, а у разі отримання такої звітності після граничного строку подання – протягом 30 календарних днів з дати фактичного подання такої звітності.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Згідно з частиною 16 ст. 25 Закону № 2464 строк давності щодо нарахування, застосування та стягнення сум недоїмки, штрафів та нарахованої пені не застосовується. Тобто камеральна перевірка дотримання законодавства з питань подання звітності та сплати єдиного внеску проводиться без дотримання строків давності.</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Порядок оформлення результатів камеральної перевірки здійснюється відповідно до вимог ст. 86 ПКУ.</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У разі встановлення порушень за результатами камеральної перевірки складається акт у двох примірниках, який підписується посадовими особами такого органу, які проводили перевірку, і після реєстрації у контролюючому органі вручається або надсилається для підписання протягом трьох робочих днів платнику (п. 86.2 ст. 86 ПКУ).</w:t>
      </w:r>
    </w:p>
    <w:p w:rsidR="00171410" w:rsidRPr="00EE6A17" w:rsidRDefault="00171410" w:rsidP="00171410">
      <w:pPr>
        <w:spacing w:after="0" w:line="240" w:lineRule="auto"/>
        <w:jc w:val="both"/>
        <w:rPr>
          <w:rFonts w:ascii="Times New Roman" w:hAnsi="Times New Roman"/>
          <w:sz w:val="20"/>
          <w:szCs w:val="20"/>
        </w:rPr>
      </w:pPr>
    </w:p>
    <w:p w:rsidR="00171410" w:rsidRPr="00EE6A17" w:rsidRDefault="00171410" w:rsidP="00171410">
      <w:pPr>
        <w:spacing w:after="0" w:line="240" w:lineRule="auto"/>
        <w:jc w:val="both"/>
        <w:rPr>
          <w:rFonts w:ascii="Times New Roman" w:hAnsi="Times New Roman"/>
          <w:b/>
          <w:sz w:val="20"/>
          <w:szCs w:val="20"/>
        </w:rPr>
      </w:pPr>
      <w:r w:rsidRPr="00EE6A17">
        <w:rPr>
          <w:rFonts w:ascii="Times New Roman" w:hAnsi="Times New Roman"/>
          <w:b/>
          <w:sz w:val="20"/>
          <w:szCs w:val="20"/>
        </w:rPr>
        <w:t xml:space="preserve">До уваги виробників спирту, алкогольних напоїв та тютюнових виробів! </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Відповідно до ст. 3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 ліцензії на виробництво спирту етилового, коньячного і плодового та зернового дистиляту, спирту етилового ректифікованого виноградного, спирту етилового ректифікованого плодового, дистиляту виноградного спиртового, спирту-сирцю плодового, </w:t>
      </w:r>
      <w:proofErr w:type="spellStart"/>
      <w:r w:rsidRPr="00EE6A17">
        <w:rPr>
          <w:rFonts w:ascii="Times New Roman" w:hAnsi="Times New Roman"/>
          <w:sz w:val="20"/>
          <w:szCs w:val="20"/>
        </w:rPr>
        <w:t>біоетанолу</w:t>
      </w:r>
      <w:proofErr w:type="spellEnd"/>
      <w:r w:rsidRPr="00EE6A17">
        <w:rPr>
          <w:rFonts w:ascii="Times New Roman" w:hAnsi="Times New Roman"/>
          <w:sz w:val="20"/>
          <w:szCs w:val="20"/>
        </w:rPr>
        <w:t>, алкогольних напоїв та тютюнових виробів видаються, призупиняються та анулюються органом виконавчої влади, уповноваженим Кабінетом Міністрів України.</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Ліцензія видається за заявою суб’єкта господарювання (у тому числі іноземного суб’єкта господарювання, який діє через свої зареєстровані постійні представництва), до якої додаються:</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копії засновницьких документів;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xml:space="preserve">► атестат виробництва, виданий центральним органом виконавчої влади, уповноваженим відповідно до законодавства, а для малих виробництв виноробної продукції – зареєстрована декларація відповідності матеріально-технічної бази вимогам законодавства </w:t>
      </w:r>
      <w:r w:rsidRPr="00EE6A17">
        <w:rPr>
          <w:rFonts w:ascii="Times New Roman" w:hAnsi="Times New Roman"/>
          <w:i/>
          <w:sz w:val="20"/>
          <w:szCs w:val="20"/>
        </w:rPr>
        <w:t>(крім виробництва пального)</w:t>
      </w:r>
      <w:r w:rsidRPr="00EE6A17">
        <w:rPr>
          <w:rFonts w:ascii="Times New Roman" w:hAnsi="Times New Roman"/>
          <w:sz w:val="20"/>
          <w:szCs w:val="20"/>
        </w:rPr>
        <w:t>;</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договір з акредитованою відповідно до законодавства лабораторією (у разі відсутності власної акредитованої лабораторії);</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 документ, що підтверджує внесення річної плати за ліцензію.</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Вимагати представлення інших документів, крім зазначених у Законі № 481, забороняється.</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Заява про видачу ліцензії та визначені Законом № 481 документи подаються уповноваженою особою заявника або надсилаються до органу виконавчої влади, уповноваженого Кабінетом Міністрів України, рекомендованим листом.</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t>Ліцензія або рішення про відмову у її видачі видається заявнику органом виконавчої влади, уповноваженим Кабінетом Міністрів України, не пізніше         30 календарних днів з дня одержання зазначених у Законі № 481 документів.</w:t>
      </w:r>
    </w:p>
    <w:p w:rsidR="00171410" w:rsidRPr="00EE6A17" w:rsidRDefault="00171410" w:rsidP="00171410">
      <w:pPr>
        <w:spacing w:after="0" w:line="240" w:lineRule="auto"/>
        <w:jc w:val="both"/>
        <w:rPr>
          <w:rFonts w:ascii="Times New Roman" w:hAnsi="Times New Roman"/>
          <w:sz w:val="20"/>
          <w:szCs w:val="20"/>
        </w:rPr>
      </w:pPr>
      <w:r w:rsidRPr="00EE6A17">
        <w:rPr>
          <w:rFonts w:ascii="Times New Roman" w:hAnsi="Times New Roman"/>
          <w:sz w:val="20"/>
          <w:szCs w:val="20"/>
        </w:rPr>
        <w:lastRenderedPageBreak/>
        <w:t>У рішенні про відмову у видачі ліцензії повинна бути вказана підстава для відмови.</w:t>
      </w:r>
    </w:p>
    <w:p w:rsidR="001A6D8F" w:rsidRPr="00EE6A17" w:rsidRDefault="001A6D8F"/>
    <w:sectPr w:rsidR="001A6D8F" w:rsidRPr="00EE6A17" w:rsidSect="00171410">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A7275"/>
    <w:multiLevelType w:val="multilevel"/>
    <w:tmpl w:val="DF1C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71410"/>
    <w:rsid w:val="00056DB9"/>
    <w:rsid w:val="00084704"/>
    <w:rsid w:val="00171410"/>
    <w:rsid w:val="001A6D8F"/>
    <w:rsid w:val="004479E6"/>
    <w:rsid w:val="00465A35"/>
    <w:rsid w:val="005F08CB"/>
    <w:rsid w:val="006A02D1"/>
    <w:rsid w:val="00823BB4"/>
    <w:rsid w:val="00955F79"/>
    <w:rsid w:val="00EE6A17"/>
    <w:rsid w:val="00F37E89"/>
    <w:rsid w:val="00FF23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410"/>
    <w:rPr>
      <w:rFonts w:ascii="Calibri" w:eastAsia="Times New Roman" w:hAnsi="Calibri" w:cs="Times New Roman"/>
      <w:lang w:val="uk-UA"/>
    </w:rPr>
  </w:style>
  <w:style w:type="paragraph" w:styleId="1">
    <w:name w:val="heading 1"/>
    <w:basedOn w:val="a"/>
    <w:link w:val="10"/>
    <w:uiPriority w:val="9"/>
    <w:qFormat/>
    <w:rsid w:val="00EE6A17"/>
    <w:pPr>
      <w:spacing w:before="100" w:beforeAutospacing="1" w:after="100" w:afterAutospacing="1" w:line="240" w:lineRule="auto"/>
      <w:outlineLvl w:val="0"/>
    </w:pPr>
    <w:rPr>
      <w:rFonts w:ascii="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171410"/>
    <w:rPr>
      <w:rFonts w:cs="Times New Roman"/>
      <w:color w:val="0000FF"/>
      <w:u w:val="single"/>
    </w:rPr>
  </w:style>
  <w:style w:type="character" w:customStyle="1" w:styleId="rvts44">
    <w:name w:val="rvts44"/>
    <w:basedOn w:val="a0"/>
    <w:rsid w:val="00171410"/>
  </w:style>
  <w:style w:type="character" w:customStyle="1" w:styleId="rvts23">
    <w:name w:val="rvts23"/>
    <w:basedOn w:val="a0"/>
    <w:rsid w:val="00171410"/>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5"/>
    <w:uiPriority w:val="99"/>
    <w:qFormat/>
    <w:rsid w:val="00171410"/>
    <w:pPr>
      <w:spacing w:before="100" w:beforeAutospacing="1" w:after="100" w:afterAutospacing="1" w:line="240" w:lineRule="auto"/>
    </w:pPr>
    <w:rPr>
      <w:rFonts w:ascii="Times New Roman" w:eastAsia="Calibri" w:hAnsi="Times New Roman"/>
      <w:sz w:val="24"/>
      <w:szCs w:val="24"/>
      <w:lang w:eastAsia="uk-UA"/>
    </w:rPr>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uiPriority w:val="99"/>
    <w:locked/>
    <w:rsid w:val="00171410"/>
    <w:rPr>
      <w:rFonts w:ascii="Times New Roman" w:eastAsia="Calibri" w:hAnsi="Times New Roman" w:cs="Times New Roman"/>
      <w:sz w:val="24"/>
      <w:szCs w:val="24"/>
      <w:lang w:val="uk-UA" w:eastAsia="uk-UA"/>
    </w:rPr>
  </w:style>
  <w:style w:type="character" w:customStyle="1" w:styleId="newsheader">
    <w:name w:val="newsheader"/>
    <w:basedOn w:val="a0"/>
    <w:rsid w:val="00171410"/>
  </w:style>
  <w:style w:type="character" w:customStyle="1" w:styleId="rvts37">
    <w:name w:val="rvts37"/>
    <w:basedOn w:val="a0"/>
    <w:rsid w:val="00171410"/>
  </w:style>
  <w:style w:type="paragraph" w:customStyle="1" w:styleId="rvps7">
    <w:name w:val="rvps7"/>
    <w:basedOn w:val="a"/>
    <w:rsid w:val="00171410"/>
    <w:pPr>
      <w:spacing w:before="100" w:beforeAutospacing="1" w:after="100" w:afterAutospacing="1" w:line="240" w:lineRule="auto"/>
    </w:pPr>
    <w:rPr>
      <w:rFonts w:ascii="Times New Roman" w:hAnsi="Times New Roman"/>
      <w:sz w:val="24"/>
      <w:szCs w:val="24"/>
      <w:lang w:eastAsia="uk-UA"/>
    </w:rPr>
  </w:style>
  <w:style w:type="paragraph" w:customStyle="1" w:styleId="rvps6">
    <w:name w:val="rvps6"/>
    <w:basedOn w:val="a"/>
    <w:rsid w:val="00171410"/>
    <w:pPr>
      <w:spacing w:before="100" w:beforeAutospacing="1" w:after="100" w:afterAutospacing="1" w:line="240" w:lineRule="auto"/>
    </w:pPr>
    <w:rPr>
      <w:rFonts w:ascii="Times New Roman" w:hAnsi="Times New Roman"/>
      <w:sz w:val="24"/>
      <w:szCs w:val="24"/>
      <w:lang w:eastAsia="uk-UA"/>
    </w:rPr>
  </w:style>
  <w:style w:type="character" w:customStyle="1" w:styleId="10">
    <w:name w:val="Заголовок 1 Знак"/>
    <w:basedOn w:val="a0"/>
    <w:link w:val="1"/>
    <w:uiPriority w:val="9"/>
    <w:rsid w:val="00EE6A17"/>
    <w:rPr>
      <w:rFonts w:ascii="Times New Roman" w:eastAsia="Times New Roman" w:hAnsi="Times New Roman" w:cs="Times New Roman"/>
      <w:b/>
      <w:bCs/>
      <w:kern w:val="36"/>
      <w:sz w:val="48"/>
      <w:szCs w:val="48"/>
      <w:lang w:eastAsia="ru-RU"/>
    </w:rPr>
  </w:style>
  <w:style w:type="character" w:styleId="a6">
    <w:name w:val="Strong"/>
    <w:basedOn w:val="a0"/>
    <w:uiPriority w:val="22"/>
    <w:qFormat/>
    <w:rsid w:val="00EE6A17"/>
    <w:rPr>
      <w:b/>
      <w:bCs/>
    </w:rPr>
  </w:style>
  <w:style w:type="character" w:customStyle="1" w:styleId="dat">
    <w:name w:val="dat"/>
    <w:basedOn w:val="a0"/>
    <w:rsid w:val="00465A35"/>
  </w:style>
  <w:style w:type="paragraph" w:customStyle="1" w:styleId="rvps2">
    <w:name w:val="rvps2"/>
    <w:basedOn w:val="a"/>
    <w:rsid w:val="00465A35"/>
    <w:pPr>
      <w:spacing w:before="100" w:beforeAutospacing="1" w:after="100" w:afterAutospacing="1" w:line="240" w:lineRule="auto"/>
    </w:pPr>
    <w:rPr>
      <w:rFonts w:ascii="Times New Roman" w:hAnsi="Times New Roman"/>
      <w:sz w:val="24"/>
      <w:szCs w:val="24"/>
      <w:lang w:eastAsia="uk-UA"/>
    </w:rPr>
  </w:style>
  <w:style w:type="character" w:customStyle="1" w:styleId="2">
    <w:name w:val="Основной текст (2)_"/>
    <w:basedOn w:val="a0"/>
    <w:link w:val="21"/>
    <w:locked/>
    <w:rsid w:val="00465A35"/>
    <w:rPr>
      <w:sz w:val="28"/>
      <w:szCs w:val="28"/>
      <w:shd w:val="clear" w:color="auto" w:fill="FFFFFF"/>
    </w:rPr>
  </w:style>
  <w:style w:type="paragraph" w:customStyle="1" w:styleId="21">
    <w:name w:val="Основной текст (2)1"/>
    <w:basedOn w:val="a"/>
    <w:link w:val="2"/>
    <w:rsid w:val="00465A35"/>
    <w:pPr>
      <w:widowControl w:val="0"/>
      <w:shd w:val="clear" w:color="auto" w:fill="FFFFFF"/>
      <w:spacing w:after="60" w:line="322" w:lineRule="exact"/>
      <w:ind w:hanging="340"/>
      <w:jc w:val="both"/>
    </w:pPr>
    <w:rPr>
      <w:rFonts w:asciiTheme="minorHAnsi" w:eastAsiaTheme="minorHAnsi" w:hAnsiTheme="minorHAnsi" w:cstheme="minorBidi"/>
      <w:sz w:val="28"/>
      <w:szCs w:val="28"/>
      <w:lang w:val="ru-RU"/>
    </w:rPr>
  </w:style>
  <w:style w:type="paragraph" w:styleId="a7">
    <w:name w:val="Balloon Text"/>
    <w:basedOn w:val="a"/>
    <w:link w:val="a8"/>
    <w:uiPriority w:val="99"/>
    <w:semiHidden/>
    <w:unhideWhenUsed/>
    <w:rsid w:val="00F37E8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7E89"/>
    <w:rPr>
      <w:rFonts w:ascii="Tahoma" w:eastAsia="Times New Roman" w:hAnsi="Tahoma" w:cs="Tahoma"/>
      <w:sz w:val="16"/>
      <w:szCs w:val="16"/>
      <w:lang w:val="uk-UA"/>
    </w:rPr>
  </w:style>
</w:styles>
</file>

<file path=word/webSettings.xml><?xml version="1.0" encoding="utf-8"?>
<w:webSettings xmlns:r="http://schemas.openxmlformats.org/officeDocument/2006/relationships" xmlns:w="http://schemas.openxmlformats.org/wordprocessingml/2006/main">
  <w:divs>
    <w:div w:id="762839614">
      <w:bodyDiv w:val="1"/>
      <w:marLeft w:val="0"/>
      <w:marRight w:val="0"/>
      <w:marTop w:val="0"/>
      <w:marBottom w:val="0"/>
      <w:divBdr>
        <w:top w:val="none" w:sz="0" w:space="0" w:color="auto"/>
        <w:left w:val="none" w:sz="0" w:space="0" w:color="auto"/>
        <w:bottom w:val="none" w:sz="0" w:space="0" w:color="auto"/>
        <w:right w:val="none" w:sz="0" w:space="0" w:color="auto"/>
      </w:divBdr>
      <w:divsChild>
        <w:div w:id="260375426">
          <w:marLeft w:val="0"/>
          <w:marRight w:val="0"/>
          <w:marTop w:val="0"/>
          <w:marBottom w:val="0"/>
          <w:divBdr>
            <w:top w:val="none" w:sz="0" w:space="0" w:color="auto"/>
            <w:left w:val="none" w:sz="0" w:space="0" w:color="auto"/>
            <w:bottom w:val="none" w:sz="0" w:space="0" w:color="auto"/>
            <w:right w:val="none" w:sz="0" w:space="0" w:color="auto"/>
          </w:divBdr>
          <w:divsChild>
            <w:div w:id="52995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2379">
      <w:bodyDiv w:val="1"/>
      <w:marLeft w:val="0"/>
      <w:marRight w:val="0"/>
      <w:marTop w:val="0"/>
      <w:marBottom w:val="0"/>
      <w:divBdr>
        <w:top w:val="none" w:sz="0" w:space="0" w:color="auto"/>
        <w:left w:val="none" w:sz="0" w:space="0" w:color="auto"/>
        <w:bottom w:val="none" w:sz="0" w:space="0" w:color="auto"/>
        <w:right w:val="none" w:sz="0" w:space="0" w:color="auto"/>
      </w:divBdr>
      <w:divsChild>
        <w:div w:id="2080592097">
          <w:marLeft w:val="0"/>
          <w:marRight w:val="0"/>
          <w:marTop w:val="0"/>
          <w:marBottom w:val="0"/>
          <w:divBdr>
            <w:top w:val="none" w:sz="0" w:space="0" w:color="auto"/>
            <w:left w:val="none" w:sz="0" w:space="0" w:color="auto"/>
            <w:bottom w:val="none" w:sz="0" w:space="0" w:color="auto"/>
            <w:right w:val="none" w:sz="0" w:space="0" w:color="auto"/>
          </w:divBdr>
          <w:divsChild>
            <w:div w:id="137010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kontakti/" TargetMode="External"/><Relationship Id="rId18" Type="http://schemas.openxmlformats.org/officeDocument/2006/relationships/hyperlink" Target="mailto:dp.dpi5082.official@tax.gov.ua" TargetMode="External"/><Relationship Id="rId26" Type="http://schemas.openxmlformats.org/officeDocument/2006/relationships/hyperlink" Target="mailto:dp.dpi430.official@tax.gov.ua" TargetMode="External"/><Relationship Id="rId39" Type="http://schemas.openxmlformats.org/officeDocument/2006/relationships/hyperlink" Target="mailto:dp.dpi5584.official@tax.gov.ua" TargetMode="External"/><Relationship Id="rId21" Type="http://schemas.openxmlformats.org/officeDocument/2006/relationships/hyperlink" Target="mailto:dp.dpi464.official@tax.gov.ua" TargetMode="External"/><Relationship Id="rId34" Type="http://schemas.openxmlformats.org/officeDocument/2006/relationships/hyperlink" Target="mailto:dp.dpi427.official@tax.gov.ua" TargetMode="External"/><Relationship Id="rId42" Type="http://schemas.openxmlformats.org/officeDocument/2006/relationships/hyperlink" Target="mailto:dp.dpi5587.official@tax.gov.ua" TargetMode="External"/><Relationship Id="rId47" Type="http://schemas.openxmlformats.org/officeDocument/2006/relationships/hyperlink" Target="mailto:dp.dpi418.official@tax.gov.ua" TargetMode="External"/><Relationship Id="rId50" Type="http://schemas.openxmlformats.org/officeDocument/2006/relationships/hyperlink" Target="mailto:dp.dpi406.official@tax.gov.ua" TargetMode="External"/><Relationship Id="rId55" Type="http://schemas.openxmlformats.org/officeDocument/2006/relationships/hyperlink" Target="https://www.tax.gov.ua/media-tsentr/novini/410320.html" TargetMode="External"/><Relationship Id="rId7" Type="http://schemas.openxmlformats.org/officeDocument/2006/relationships/hyperlink" Target="http://cabinet.tax.gov.ua/" TargetMode="External"/><Relationship Id="rId2" Type="http://schemas.openxmlformats.org/officeDocument/2006/relationships/styles" Target="styles.xml"/><Relationship Id="rId16" Type="http://schemas.openxmlformats.org/officeDocument/2006/relationships/hyperlink" Target="mailto:dp.dpi5080.official@tax.gov.ua" TargetMode="External"/><Relationship Id="rId20" Type="http://schemas.openxmlformats.org/officeDocument/2006/relationships/hyperlink" Target="mailto:dp.dpi463.official@tax.gov.ua" TargetMode="External"/><Relationship Id="rId29" Type="http://schemas.openxmlformats.org/officeDocument/2006/relationships/hyperlink" Target="mailto:dp.dpi435.official@tax.gov.ua" TargetMode="External"/><Relationship Id="rId41" Type="http://schemas.openxmlformats.org/officeDocument/2006/relationships/hyperlink" Target="mailto:dp.dpi5586.official@tax.gov.ua" TargetMode="External"/><Relationship Id="rId54" Type="http://schemas.openxmlformats.org/officeDocument/2006/relationships/hyperlink" Target="https://tax.gov.ua/dovidniki--reestri--perelik/dovidniki-/127294.html" TargetMode="External"/><Relationship Id="rId1" Type="http://schemas.openxmlformats.org/officeDocument/2006/relationships/numbering" Target="numbering.xml"/><Relationship Id="rId6" Type="http://schemas.openxmlformats.org/officeDocument/2006/relationships/hyperlink" Target="https://youtu.be/ib-MRZ6ox_g" TargetMode="External"/><Relationship Id="rId11" Type="http://schemas.openxmlformats.org/officeDocument/2006/relationships/hyperlink" Target="https://tax.gov.ua/elektronna-zvitnist/" TargetMode="External"/><Relationship Id="rId24" Type="http://schemas.openxmlformats.org/officeDocument/2006/relationships/hyperlink" Target="mailto:dp.dpi408.official@tax.gov.ua" TargetMode="External"/><Relationship Id="rId32" Type="http://schemas.openxmlformats.org/officeDocument/2006/relationships/hyperlink" Target="mailto:dp.dpi421.official@tax.gov.ua" TargetMode="External"/><Relationship Id="rId37" Type="http://schemas.openxmlformats.org/officeDocument/2006/relationships/hyperlink" Target="mailto:dp.dpi5582.official@tax.gov.ua" TargetMode="External"/><Relationship Id="rId40" Type="http://schemas.openxmlformats.org/officeDocument/2006/relationships/hyperlink" Target="mailto:dp.dpi5585.official@tax.gov.ua" TargetMode="External"/><Relationship Id="rId45" Type="http://schemas.openxmlformats.org/officeDocument/2006/relationships/hyperlink" Target="mailto:dp.dpi414.official@tax.gov.ua" TargetMode="External"/><Relationship Id="rId53" Type="http://schemas.openxmlformats.org/officeDocument/2006/relationships/hyperlink" Target="https://tax.gov.ua/elektronna-zvitnist/spetsializovane-klientske-program/" TargetMode="External"/><Relationship Id="rId58" Type="http://schemas.openxmlformats.org/officeDocument/2006/relationships/hyperlink" Target="https://acskidd.gov.ua/" TargetMode="External"/><Relationship Id="rId5" Type="http://schemas.openxmlformats.org/officeDocument/2006/relationships/hyperlink" Target="https://dp.tax.gov.ua/media-ark/videogalereya/prezentatsii-ta-inshi-materiali/6010.html" TargetMode="External"/><Relationship Id="rId15" Type="http://schemas.openxmlformats.org/officeDocument/2006/relationships/hyperlink" Target="https://tax.gov.ua/media-tsentr/videogalereya/prezentatsii-ta-inshi/5977.html" TargetMode="External"/><Relationship Id="rId23" Type="http://schemas.openxmlformats.org/officeDocument/2006/relationships/hyperlink" Target="mailto:dp.dpi417.official@tax.gov.ua" TargetMode="External"/><Relationship Id="rId28" Type="http://schemas.openxmlformats.org/officeDocument/2006/relationships/hyperlink" Target="mailto:dp.dpi413.official@tax.gov.ua" TargetMode="External"/><Relationship Id="rId36" Type="http://schemas.openxmlformats.org/officeDocument/2006/relationships/hyperlink" Target="mailto:dp.dpi5581.official@tax.gov.ua" TargetMode="External"/><Relationship Id="rId49" Type="http://schemas.openxmlformats.org/officeDocument/2006/relationships/hyperlink" Target="mailto:dp.dpi407.official@tax.gov.ua" TargetMode="External"/><Relationship Id="rId57" Type="http://schemas.openxmlformats.org/officeDocument/2006/relationships/hyperlink" Target="https://tax.gov.ua/nove-pro-podatki--novini-/411588.html" TargetMode="External"/><Relationship Id="rId61" Type="http://schemas.openxmlformats.org/officeDocument/2006/relationships/theme" Target="theme/theme1.xml"/><Relationship Id="rId10" Type="http://schemas.openxmlformats.org/officeDocument/2006/relationships/hyperlink" Target="https://cabinet.tax.gov.ua/" TargetMode="External"/><Relationship Id="rId19" Type="http://schemas.openxmlformats.org/officeDocument/2006/relationships/hyperlink" Target="mailto:dp.dpi462.official@tax.gov.ua" TargetMode="External"/><Relationship Id="rId31" Type="http://schemas.openxmlformats.org/officeDocument/2006/relationships/hyperlink" Target="mailto:dp.dpi415.official@tax.gov.ua" TargetMode="External"/><Relationship Id="rId44" Type="http://schemas.openxmlformats.org/officeDocument/2006/relationships/hyperlink" Target="mailto:dp.dpi434.official@tax.gov.ua" TargetMode="External"/><Relationship Id="rId52" Type="http://schemas.openxmlformats.org/officeDocument/2006/relationships/hyperlink" Target="mailto:dp.dpi432.official@tax.gov.ua"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media-tsentr/novini/412361.html" TargetMode="External"/><Relationship Id="rId14" Type="http://schemas.openxmlformats.org/officeDocument/2006/relationships/hyperlink" Target="https://dp.tax.gov.ua/dfs-u-regioni/golov-upr/teritorialni-organi/" TargetMode="External"/><Relationship Id="rId22" Type="http://schemas.openxmlformats.org/officeDocument/2006/relationships/hyperlink" Target="mailto:dp.dpi461.official@tax.gov.ua" TargetMode="External"/><Relationship Id="rId27" Type="http://schemas.openxmlformats.org/officeDocument/2006/relationships/hyperlink" Target="mailto:dp.dpi410.official@tax.gov.ua" TargetMode="External"/><Relationship Id="rId30" Type="http://schemas.openxmlformats.org/officeDocument/2006/relationships/hyperlink" Target="mailto:dp.dpi411.official@tax.gov.ua" TargetMode="External"/><Relationship Id="rId35" Type="http://schemas.openxmlformats.org/officeDocument/2006/relationships/hyperlink" Target="mailto:dp.dpi5500.official@tax.gov.ua" TargetMode="External"/><Relationship Id="rId43" Type="http://schemas.openxmlformats.org/officeDocument/2006/relationships/hyperlink" Target="mailto:dp.dpi482.official@tax.gov.ua" TargetMode="External"/><Relationship Id="rId48" Type="http://schemas.openxmlformats.org/officeDocument/2006/relationships/hyperlink" Target="mailto:dp.dpi431.official@tax.gov.ua" TargetMode="External"/><Relationship Id="rId56" Type="http://schemas.openxmlformats.org/officeDocument/2006/relationships/hyperlink" Target="mailto:dp.zvern436@tax.gov.ua" TargetMode="External"/><Relationship Id="rId8" Type="http://schemas.openxmlformats.org/officeDocument/2006/relationships/hyperlink" Target="http://cabinet.tax.gov.ua/help/" TargetMode="External"/><Relationship Id="rId51" Type="http://schemas.openxmlformats.org/officeDocument/2006/relationships/hyperlink" Target="mailto:dp.dpi409.official@tax.gov.ua" TargetMode="External"/><Relationship Id="rId3" Type="http://schemas.openxmlformats.org/officeDocument/2006/relationships/settings" Target="settings.xml"/><Relationship Id="rId12" Type="http://schemas.openxmlformats.org/officeDocument/2006/relationships/hyperlink" Target="https://dp.tax.gov.ua/deklaratsiyna-kampaniya-2020/" TargetMode="External"/><Relationship Id="rId17" Type="http://schemas.openxmlformats.org/officeDocument/2006/relationships/hyperlink" Target="mailto:dp.dpi5081.official@tax.gov.ua" TargetMode="External"/><Relationship Id="rId25" Type="http://schemas.openxmlformats.org/officeDocument/2006/relationships/hyperlink" Target="mailto:dp.dpi420.official@tax.gov.ua" TargetMode="External"/><Relationship Id="rId33" Type="http://schemas.openxmlformats.org/officeDocument/2006/relationships/hyperlink" Target="mailto:dp.dpi425.official@tax.gov.ua" TargetMode="External"/><Relationship Id="rId38" Type="http://schemas.openxmlformats.org/officeDocument/2006/relationships/hyperlink" Target="mailto:dp.dpi5583.official@tax.gov.ua" TargetMode="External"/><Relationship Id="rId46" Type="http://schemas.openxmlformats.org/officeDocument/2006/relationships/hyperlink" Target="mailto:dp.dpi483.official@tax.gov.ua" TargetMode="External"/><Relationship Id="rId59" Type="http://schemas.openxmlformats.org/officeDocument/2006/relationships/hyperlink" Target="https://acskidd.gov.ua/new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9670</Words>
  <Characters>55120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2020-03-27T09:45:00Z</dcterms:created>
  <dcterms:modified xsi:type="dcterms:W3CDTF">2020-03-27T09:46:00Z</dcterms:modified>
</cp:coreProperties>
</file>