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DF6" w:rsidRPr="00246020" w:rsidRDefault="003B2DF6" w:rsidP="003B2DF6">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Про інформаційну підтримку платників на період карантину</w:t>
      </w:r>
    </w:p>
    <w:p w:rsidR="003B2DF6" w:rsidRPr="00246020" w:rsidRDefault="003B2DF6" w:rsidP="003B2DF6">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ДПС України зацікавлена у наданні всебічної допомоги платникам податків, у тому числі й інформаційної. Тому ДПС України випустила шість </w:t>
      </w:r>
      <w:proofErr w:type="spellStart"/>
      <w:r w:rsidRPr="00246020">
        <w:rPr>
          <w:rFonts w:ascii="Times New Roman" w:hAnsi="Times New Roman" w:cs="Times New Roman"/>
          <w:sz w:val="20"/>
          <w:szCs w:val="20"/>
          <w:lang w:val="uk-UA"/>
        </w:rPr>
        <w:t>відеоуроків</w:t>
      </w:r>
      <w:proofErr w:type="spellEnd"/>
      <w:r w:rsidRPr="00246020">
        <w:rPr>
          <w:rFonts w:ascii="Times New Roman" w:hAnsi="Times New Roman" w:cs="Times New Roman"/>
          <w:sz w:val="20"/>
          <w:szCs w:val="20"/>
          <w:lang w:val="uk-UA"/>
        </w:rPr>
        <w:t>, з якими платники можуть ознайомитись за наведеними посиланнями. У               ДПС України роз’яснюють наступні питання:</w:t>
      </w:r>
    </w:p>
    <w:p w:rsidR="003B2DF6" w:rsidRPr="00246020" w:rsidRDefault="003B2DF6" w:rsidP="003B2DF6">
      <w:pPr>
        <w:spacing w:after="0" w:line="240" w:lineRule="auto"/>
        <w:jc w:val="both"/>
        <w:rPr>
          <w:rFonts w:ascii="Times New Roman" w:hAnsi="Times New Roman" w:cs="Times New Roman"/>
          <w:b/>
          <w:sz w:val="20"/>
          <w:szCs w:val="20"/>
          <w:lang w:val="uk-UA"/>
        </w:rPr>
      </w:pPr>
      <w:proofErr w:type="spellStart"/>
      <w:r w:rsidRPr="00246020">
        <w:rPr>
          <w:rFonts w:ascii="Times New Roman" w:hAnsi="Times New Roman" w:cs="Times New Roman"/>
          <w:b/>
          <w:sz w:val="20"/>
          <w:szCs w:val="20"/>
          <w:lang w:val="uk-UA"/>
        </w:rPr>
        <w:t>Відеоурок</w:t>
      </w:r>
      <w:proofErr w:type="spellEnd"/>
      <w:r w:rsidRPr="00246020">
        <w:rPr>
          <w:rFonts w:ascii="Times New Roman" w:hAnsi="Times New Roman" w:cs="Times New Roman"/>
          <w:b/>
          <w:sz w:val="20"/>
          <w:szCs w:val="20"/>
          <w:lang w:val="uk-UA"/>
        </w:rPr>
        <w:t xml:space="preserve"> 1.</w:t>
      </w:r>
      <w:r w:rsidRPr="00246020">
        <w:rPr>
          <w:rFonts w:ascii="Times New Roman" w:hAnsi="Times New Roman" w:cs="Times New Roman"/>
          <w:sz w:val="20"/>
          <w:szCs w:val="20"/>
          <w:lang w:val="uk-UA"/>
        </w:rPr>
        <w:t xml:space="preserve"> Я</w:t>
      </w:r>
      <w:r w:rsidRPr="00246020">
        <w:rPr>
          <w:rFonts w:ascii="Times New Roman" w:hAnsi="Times New Roman" w:cs="Times New Roman"/>
          <w:b/>
          <w:sz w:val="20"/>
          <w:szCs w:val="20"/>
          <w:lang w:val="uk-UA"/>
        </w:rPr>
        <w:t>к заповнити податкову декларацію про майновий стан і доходи:</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4" w:history="1">
        <w:r w:rsidR="003B2DF6" w:rsidRPr="00246020">
          <w:rPr>
            <w:rStyle w:val="a3"/>
            <w:rFonts w:ascii="Times New Roman" w:hAnsi="Times New Roman"/>
            <w:sz w:val="20"/>
            <w:szCs w:val="20"/>
            <w:u w:val="none"/>
            <w:lang w:val="uk-UA"/>
          </w:rPr>
          <w:t>https://tax.gov.ua/media-tsentr/videogalereya/videouroki/5977.html</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5" w:history="1">
        <w:r w:rsidR="003B2DF6" w:rsidRPr="00246020">
          <w:rPr>
            <w:rStyle w:val="a3"/>
            <w:rFonts w:ascii="Times New Roman" w:hAnsi="Times New Roman"/>
            <w:sz w:val="20"/>
            <w:szCs w:val="20"/>
            <w:u w:val="none"/>
            <w:lang w:val="uk-UA"/>
          </w:rPr>
          <w:t>https://www.youtube.com/watch?v=YOhECvfE0Z4</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6" w:history="1">
        <w:r w:rsidR="003B2DF6" w:rsidRPr="00246020">
          <w:rPr>
            <w:rStyle w:val="a3"/>
            <w:rFonts w:ascii="Times New Roman" w:hAnsi="Times New Roman"/>
            <w:sz w:val="20"/>
            <w:szCs w:val="20"/>
            <w:u w:val="none"/>
            <w:lang w:val="uk-UA"/>
          </w:rPr>
          <w:t>https://www.facebook.com/107383900636180/videos/1407838859418903/</w:t>
        </w:r>
      </w:hyperlink>
      <w:r w:rsidR="003B2DF6" w:rsidRPr="00246020">
        <w:rPr>
          <w:rFonts w:ascii="Times New Roman" w:hAnsi="Times New Roman" w:cs="Times New Roman"/>
          <w:sz w:val="20"/>
          <w:szCs w:val="20"/>
          <w:lang w:val="uk-UA"/>
        </w:rPr>
        <w:t>.</w:t>
      </w:r>
    </w:p>
    <w:p w:rsidR="003B2DF6" w:rsidRPr="00246020" w:rsidRDefault="003B2DF6" w:rsidP="003B2DF6">
      <w:pPr>
        <w:spacing w:after="0" w:line="240" w:lineRule="auto"/>
        <w:jc w:val="both"/>
        <w:rPr>
          <w:rFonts w:ascii="Times New Roman" w:hAnsi="Times New Roman" w:cs="Times New Roman"/>
          <w:b/>
          <w:sz w:val="20"/>
          <w:szCs w:val="20"/>
          <w:lang w:val="uk-UA"/>
        </w:rPr>
      </w:pPr>
      <w:proofErr w:type="spellStart"/>
      <w:r w:rsidRPr="00246020">
        <w:rPr>
          <w:rFonts w:ascii="Times New Roman" w:hAnsi="Times New Roman" w:cs="Times New Roman"/>
          <w:b/>
          <w:sz w:val="20"/>
          <w:szCs w:val="20"/>
          <w:lang w:val="uk-UA"/>
        </w:rPr>
        <w:t>Відеоурок</w:t>
      </w:r>
      <w:proofErr w:type="spellEnd"/>
      <w:r w:rsidRPr="00246020">
        <w:rPr>
          <w:rFonts w:ascii="Times New Roman" w:hAnsi="Times New Roman" w:cs="Times New Roman"/>
          <w:b/>
          <w:sz w:val="20"/>
          <w:szCs w:val="20"/>
          <w:lang w:val="uk-UA"/>
        </w:rPr>
        <w:t xml:space="preserve"> 2.</w:t>
      </w:r>
      <w:r w:rsidRPr="00246020">
        <w:rPr>
          <w:rFonts w:ascii="Times New Roman" w:hAnsi="Times New Roman" w:cs="Times New Roman"/>
          <w:sz w:val="20"/>
          <w:szCs w:val="20"/>
          <w:lang w:val="uk-UA"/>
        </w:rPr>
        <w:t xml:space="preserve"> </w:t>
      </w:r>
      <w:r w:rsidRPr="00246020">
        <w:rPr>
          <w:rFonts w:ascii="Times New Roman" w:hAnsi="Times New Roman" w:cs="Times New Roman"/>
          <w:b/>
          <w:sz w:val="20"/>
          <w:szCs w:val="20"/>
          <w:lang w:val="uk-UA"/>
        </w:rPr>
        <w:t>Як заповнити квартальну декларацію фізичним особам – платникам єдиного податку, які перебувають на ІІІ групі:</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7" w:history="1">
        <w:r w:rsidR="003B2DF6" w:rsidRPr="00246020">
          <w:rPr>
            <w:rStyle w:val="a3"/>
            <w:rFonts w:ascii="Times New Roman" w:hAnsi="Times New Roman"/>
            <w:sz w:val="20"/>
            <w:szCs w:val="20"/>
            <w:u w:val="none"/>
            <w:lang w:val="uk-UA"/>
          </w:rPr>
          <w:t>https://tax.gov.ua/media-tsentr/videogalereya/videouroki/6018.html</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8" w:history="1">
        <w:r w:rsidR="003B2DF6" w:rsidRPr="00246020">
          <w:rPr>
            <w:rStyle w:val="a3"/>
            <w:rFonts w:ascii="Times New Roman" w:hAnsi="Times New Roman"/>
            <w:sz w:val="20"/>
            <w:szCs w:val="20"/>
            <w:u w:val="none"/>
            <w:lang w:val="uk-UA"/>
          </w:rPr>
          <w:t>https://www.youtube.com/watch?v=SuFkpDOosB8</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9" w:history="1">
        <w:r w:rsidR="003B2DF6" w:rsidRPr="00246020">
          <w:rPr>
            <w:rStyle w:val="a3"/>
            <w:rFonts w:ascii="Times New Roman" w:hAnsi="Times New Roman"/>
            <w:sz w:val="20"/>
            <w:szCs w:val="20"/>
            <w:u w:val="none"/>
            <w:lang w:val="uk-UA"/>
          </w:rPr>
          <w:t>https://www.facebook.com/107383900636180/videos/2564789020491.2</w:t>
        </w:r>
      </w:hyperlink>
      <w:r w:rsidR="003B2DF6" w:rsidRPr="00246020">
        <w:rPr>
          <w:rFonts w:ascii="Times New Roman" w:hAnsi="Times New Roman" w:cs="Times New Roman"/>
          <w:sz w:val="20"/>
          <w:szCs w:val="20"/>
          <w:lang w:val="uk-UA"/>
        </w:rPr>
        <w:t>.</w:t>
      </w:r>
    </w:p>
    <w:p w:rsidR="003B2DF6" w:rsidRPr="00246020" w:rsidRDefault="003B2DF6" w:rsidP="003B2DF6">
      <w:pPr>
        <w:spacing w:after="0" w:line="240" w:lineRule="auto"/>
        <w:jc w:val="both"/>
        <w:rPr>
          <w:rFonts w:ascii="Times New Roman" w:hAnsi="Times New Roman" w:cs="Times New Roman"/>
          <w:b/>
          <w:sz w:val="20"/>
          <w:szCs w:val="20"/>
          <w:lang w:val="uk-UA"/>
        </w:rPr>
      </w:pPr>
      <w:proofErr w:type="spellStart"/>
      <w:r w:rsidRPr="00246020">
        <w:rPr>
          <w:rFonts w:ascii="Times New Roman" w:hAnsi="Times New Roman" w:cs="Times New Roman"/>
          <w:b/>
          <w:sz w:val="20"/>
          <w:szCs w:val="20"/>
          <w:lang w:val="uk-UA"/>
        </w:rPr>
        <w:t>Відеоурок</w:t>
      </w:r>
      <w:proofErr w:type="spellEnd"/>
      <w:r w:rsidRPr="00246020">
        <w:rPr>
          <w:rFonts w:ascii="Times New Roman" w:hAnsi="Times New Roman" w:cs="Times New Roman"/>
          <w:b/>
          <w:sz w:val="20"/>
          <w:szCs w:val="20"/>
          <w:lang w:val="uk-UA"/>
        </w:rPr>
        <w:t xml:space="preserve"> 3.</w:t>
      </w:r>
      <w:r w:rsidRPr="00246020">
        <w:rPr>
          <w:rFonts w:ascii="Times New Roman" w:hAnsi="Times New Roman" w:cs="Times New Roman"/>
          <w:sz w:val="20"/>
          <w:szCs w:val="20"/>
          <w:lang w:val="uk-UA"/>
        </w:rPr>
        <w:t xml:space="preserve"> </w:t>
      </w:r>
      <w:r w:rsidRPr="00246020">
        <w:rPr>
          <w:rFonts w:ascii="Times New Roman" w:hAnsi="Times New Roman" w:cs="Times New Roman"/>
          <w:b/>
          <w:sz w:val="20"/>
          <w:szCs w:val="20"/>
          <w:lang w:val="uk-UA"/>
        </w:rPr>
        <w:t>Як оформити запит на отримання відомостей з ДРФО про суми/джерела виплачених доходів та утриманих податків:</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0" w:history="1">
        <w:r w:rsidR="003B2DF6" w:rsidRPr="00246020">
          <w:rPr>
            <w:rStyle w:val="a3"/>
            <w:rFonts w:ascii="Times New Roman" w:hAnsi="Times New Roman"/>
            <w:sz w:val="20"/>
            <w:szCs w:val="20"/>
            <w:u w:val="none"/>
            <w:lang w:val="uk-UA"/>
          </w:rPr>
          <w:t>https://www.tax.gov.ua/media-tsentr/videogalereya/videouroki/6067.html</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1" w:history="1">
        <w:r w:rsidR="003B2DF6" w:rsidRPr="00246020">
          <w:rPr>
            <w:rStyle w:val="a3"/>
            <w:rFonts w:ascii="Times New Roman" w:hAnsi="Times New Roman"/>
            <w:sz w:val="20"/>
            <w:szCs w:val="20"/>
            <w:u w:val="none"/>
            <w:lang w:val="uk-UA"/>
          </w:rPr>
          <w:t>https://youtu.be/_SKY0auOjSk</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2" w:history="1">
        <w:r w:rsidR="003B2DF6" w:rsidRPr="00246020">
          <w:rPr>
            <w:rStyle w:val="a3"/>
            <w:rFonts w:ascii="Times New Roman" w:hAnsi="Times New Roman"/>
            <w:sz w:val="20"/>
            <w:szCs w:val="20"/>
            <w:u w:val="none"/>
            <w:lang w:val="uk-UA"/>
          </w:rPr>
          <w:t>https://www.facebook.com/TaxUkraine/videos/284290552557638/</w:t>
        </w:r>
      </w:hyperlink>
      <w:r w:rsidR="003B2DF6" w:rsidRPr="00246020">
        <w:rPr>
          <w:rFonts w:ascii="Times New Roman" w:hAnsi="Times New Roman" w:cs="Times New Roman"/>
          <w:sz w:val="20"/>
          <w:szCs w:val="20"/>
          <w:lang w:val="uk-UA"/>
        </w:rPr>
        <w:t>.</w:t>
      </w:r>
    </w:p>
    <w:p w:rsidR="003B2DF6" w:rsidRPr="00246020" w:rsidRDefault="003B2DF6" w:rsidP="003B2DF6">
      <w:pPr>
        <w:spacing w:after="0" w:line="240" w:lineRule="auto"/>
        <w:jc w:val="both"/>
        <w:rPr>
          <w:rFonts w:ascii="Times New Roman" w:hAnsi="Times New Roman" w:cs="Times New Roman"/>
          <w:b/>
          <w:sz w:val="20"/>
          <w:szCs w:val="20"/>
          <w:lang w:val="uk-UA"/>
        </w:rPr>
      </w:pPr>
      <w:proofErr w:type="spellStart"/>
      <w:r w:rsidRPr="00246020">
        <w:rPr>
          <w:rFonts w:ascii="Times New Roman" w:hAnsi="Times New Roman" w:cs="Times New Roman"/>
          <w:b/>
          <w:sz w:val="20"/>
          <w:szCs w:val="20"/>
          <w:lang w:val="uk-UA"/>
        </w:rPr>
        <w:t>Відеоурок</w:t>
      </w:r>
      <w:proofErr w:type="spellEnd"/>
      <w:r w:rsidRPr="00246020">
        <w:rPr>
          <w:rFonts w:ascii="Times New Roman" w:hAnsi="Times New Roman" w:cs="Times New Roman"/>
          <w:b/>
          <w:sz w:val="20"/>
          <w:szCs w:val="20"/>
          <w:lang w:val="uk-UA"/>
        </w:rPr>
        <w:t xml:space="preserve"> 4.</w:t>
      </w:r>
      <w:r w:rsidRPr="00246020">
        <w:rPr>
          <w:rFonts w:ascii="Times New Roman" w:hAnsi="Times New Roman" w:cs="Times New Roman"/>
          <w:sz w:val="20"/>
          <w:szCs w:val="20"/>
          <w:lang w:val="uk-UA"/>
        </w:rPr>
        <w:t xml:space="preserve"> </w:t>
      </w:r>
      <w:r w:rsidRPr="00246020">
        <w:rPr>
          <w:rFonts w:ascii="Times New Roman" w:hAnsi="Times New Roman" w:cs="Times New Roman"/>
          <w:b/>
          <w:sz w:val="20"/>
          <w:szCs w:val="20"/>
          <w:lang w:val="uk-UA"/>
        </w:rPr>
        <w:t>Як направляти до ДПС листи та звернення за допомогою Електронного кабінету:</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3" w:history="1">
        <w:r w:rsidR="003B2DF6" w:rsidRPr="00246020">
          <w:rPr>
            <w:rStyle w:val="a3"/>
            <w:rFonts w:ascii="Times New Roman" w:hAnsi="Times New Roman"/>
            <w:sz w:val="20"/>
            <w:szCs w:val="20"/>
            <w:u w:val="none"/>
            <w:lang w:val="uk-UA"/>
          </w:rPr>
          <w:t>https://tax.gov.ua/media-tsentr/videogalereya/videouroki/6094.html</w:t>
        </w:r>
      </w:hyperlink>
    </w:p>
    <w:p w:rsidR="003B2DF6" w:rsidRPr="00246020" w:rsidRDefault="00FA4174" w:rsidP="003B2DF6">
      <w:pPr>
        <w:spacing w:after="0" w:line="240" w:lineRule="auto"/>
        <w:jc w:val="both"/>
        <w:rPr>
          <w:rFonts w:ascii="Times New Roman" w:hAnsi="Times New Roman" w:cs="Times New Roman"/>
          <w:sz w:val="20"/>
          <w:szCs w:val="20"/>
          <w:lang w:val="uk-UA"/>
        </w:rPr>
      </w:pPr>
      <w:hyperlink r:id="rId14" w:history="1">
        <w:r w:rsidR="003B2DF6" w:rsidRPr="00246020">
          <w:rPr>
            <w:rStyle w:val="a3"/>
            <w:rFonts w:ascii="Times New Roman" w:hAnsi="Times New Roman"/>
            <w:sz w:val="20"/>
            <w:szCs w:val="20"/>
            <w:u w:val="none"/>
            <w:lang w:val="uk-UA"/>
          </w:rPr>
          <w:t>https://youtu.be/wsGYmcOYScA</w:t>
        </w:r>
      </w:hyperlink>
    </w:p>
    <w:p w:rsidR="003B2DF6" w:rsidRPr="00246020" w:rsidRDefault="00FA4174" w:rsidP="003B2DF6">
      <w:pPr>
        <w:spacing w:after="0" w:line="240" w:lineRule="auto"/>
        <w:jc w:val="both"/>
        <w:rPr>
          <w:rFonts w:ascii="Times New Roman" w:hAnsi="Times New Roman" w:cs="Times New Roman"/>
          <w:sz w:val="20"/>
          <w:szCs w:val="20"/>
          <w:lang w:val="uk-UA"/>
        </w:rPr>
      </w:pPr>
      <w:hyperlink r:id="rId15" w:history="1">
        <w:r w:rsidR="003B2DF6" w:rsidRPr="00246020">
          <w:rPr>
            <w:rStyle w:val="a3"/>
            <w:rFonts w:ascii="Times New Roman" w:hAnsi="Times New Roman"/>
            <w:sz w:val="20"/>
            <w:szCs w:val="20"/>
            <w:u w:val="none"/>
            <w:lang w:val="uk-UA"/>
          </w:rPr>
          <w:t>https://www.facebook.com/107383900636180/videos/2619608611618098/</w:t>
        </w:r>
      </w:hyperlink>
      <w:r w:rsidR="003B2DF6" w:rsidRPr="00246020">
        <w:rPr>
          <w:rFonts w:ascii="Times New Roman" w:hAnsi="Times New Roman" w:cs="Times New Roman"/>
          <w:sz w:val="20"/>
          <w:szCs w:val="20"/>
          <w:lang w:val="uk-UA"/>
        </w:rPr>
        <w:t>.</w:t>
      </w:r>
    </w:p>
    <w:p w:rsidR="003B2DF6" w:rsidRPr="00246020" w:rsidRDefault="003B2DF6" w:rsidP="003B2DF6">
      <w:pPr>
        <w:spacing w:after="0" w:line="240" w:lineRule="auto"/>
        <w:jc w:val="both"/>
        <w:rPr>
          <w:rFonts w:ascii="Times New Roman" w:hAnsi="Times New Roman" w:cs="Times New Roman"/>
          <w:b/>
          <w:sz w:val="20"/>
          <w:szCs w:val="20"/>
          <w:lang w:val="uk-UA"/>
        </w:rPr>
      </w:pPr>
      <w:proofErr w:type="spellStart"/>
      <w:r w:rsidRPr="00246020">
        <w:rPr>
          <w:rFonts w:ascii="Times New Roman" w:hAnsi="Times New Roman" w:cs="Times New Roman"/>
          <w:b/>
          <w:sz w:val="20"/>
          <w:szCs w:val="20"/>
          <w:lang w:val="uk-UA"/>
        </w:rPr>
        <w:t>Відеоурок</w:t>
      </w:r>
      <w:proofErr w:type="spellEnd"/>
      <w:r w:rsidRPr="00246020">
        <w:rPr>
          <w:rFonts w:ascii="Times New Roman" w:hAnsi="Times New Roman" w:cs="Times New Roman"/>
          <w:b/>
          <w:sz w:val="20"/>
          <w:szCs w:val="20"/>
          <w:lang w:val="uk-UA"/>
        </w:rPr>
        <w:t xml:space="preserve"> 5. Як подати звіт про суми нарахованого доходу застрахованих осіб та суми нарахованого єдиного внеску:</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6" w:history="1">
        <w:r w:rsidR="003B2DF6" w:rsidRPr="00246020">
          <w:rPr>
            <w:rStyle w:val="a3"/>
            <w:rFonts w:ascii="Times New Roman" w:hAnsi="Times New Roman"/>
            <w:sz w:val="20"/>
            <w:szCs w:val="20"/>
            <w:u w:val="none"/>
            <w:lang w:val="uk-UA"/>
          </w:rPr>
          <w:t>https://www.tax.gov.ua/media-tsentr/videogalereya/videouroki/6124.html</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7" w:history="1">
        <w:r w:rsidR="003B2DF6" w:rsidRPr="00246020">
          <w:rPr>
            <w:rStyle w:val="a3"/>
            <w:rFonts w:ascii="Times New Roman" w:hAnsi="Times New Roman"/>
            <w:sz w:val="20"/>
            <w:szCs w:val="20"/>
            <w:u w:val="none"/>
            <w:lang w:val="uk-UA"/>
          </w:rPr>
          <w:t>https://youtu.be/P7aWuNOIwM0</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8" w:history="1">
        <w:r w:rsidR="003B2DF6" w:rsidRPr="00246020">
          <w:rPr>
            <w:rStyle w:val="a3"/>
            <w:rFonts w:ascii="Times New Roman" w:hAnsi="Times New Roman"/>
            <w:sz w:val="20"/>
            <w:szCs w:val="20"/>
            <w:u w:val="none"/>
            <w:lang w:val="uk-UA"/>
          </w:rPr>
          <w:t>https://www.facebook.com/107383900636180/videos/2167705590041914/</w:t>
        </w:r>
      </w:hyperlink>
      <w:r w:rsidR="003B2DF6" w:rsidRPr="00246020">
        <w:rPr>
          <w:rFonts w:ascii="Times New Roman" w:hAnsi="Times New Roman" w:cs="Times New Roman"/>
          <w:sz w:val="20"/>
          <w:szCs w:val="20"/>
          <w:lang w:val="uk-UA"/>
        </w:rPr>
        <w:t>.</w:t>
      </w:r>
    </w:p>
    <w:p w:rsidR="003B2DF6" w:rsidRPr="00246020" w:rsidRDefault="003B2DF6" w:rsidP="003B2DF6">
      <w:pPr>
        <w:spacing w:after="0" w:line="240" w:lineRule="auto"/>
        <w:jc w:val="both"/>
        <w:rPr>
          <w:rFonts w:ascii="Times New Roman" w:hAnsi="Times New Roman" w:cs="Times New Roman"/>
          <w:b/>
          <w:sz w:val="20"/>
          <w:szCs w:val="20"/>
          <w:lang w:val="uk-UA"/>
        </w:rPr>
      </w:pPr>
      <w:proofErr w:type="spellStart"/>
      <w:r w:rsidRPr="00246020">
        <w:rPr>
          <w:rFonts w:ascii="Times New Roman" w:hAnsi="Times New Roman" w:cs="Times New Roman"/>
          <w:b/>
          <w:sz w:val="20"/>
          <w:szCs w:val="20"/>
          <w:lang w:val="uk-UA"/>
        </w:rPr>
        <w:t>Відеоурок</w:t>
      </w:r>
      <w:proofErr w:type="spellEnd"/>
      <w:r w:rsidRPr="00246020">
        <w:rPr>
          <w:rFonts w:ascii="Times New Roman" w:hAnsi="Times New Roman" w:cs="Times New Roman"/>
          <w:b/>
          <w:sz w:val="20"/>
          <w:szCs w:val="20"/>
          <w:lang w:val="uk-UA"/>
        </w:rPr>
        <w:t xml:space="preserve"> 6. Як подати заяву про надання довідки про відсутність заборгованості:</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19" w:history="1">
        <w:r w:rsidR="003B2DF6" w:rsidRPr="00246020">
          <w:rPr>
            <w:rStyle w:val="a3"/>
            <w:rFonts w:ascii="Times New Roman" w:hAnsi="Times New Roman"/>
            <w:sz w:val="20"/>
            <w:szCs w:val="20"/>
            <w:u w:val="none"/>
            <w:lang w:val="uk-UA"/>
          </w:rPr>
          <w:t>https://tax.gov.ua/media-tsentr/videogalereya/videouroki/6153.html</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20" w:history="1">
        <w:r w:rsidR="003B2DF6" w:rsidRPr="00246020">
          <w:rPr>
            <w:rStyle w:val="a3"/>
            <w:rFonts w:ascii="Times New Roman" w:hAnsi="Times New Roman"/>
            <w:sz w:val="20"/>
            <w:szCs w:val="20"/>
            <w:u w:val="none"/>
            <w:lang w:val="uk-UA"/>
          </w:rPr>
          <w:t>https://www.youtube.com/watch?v=g3M1TsVr1S8</w:t>
        </w:r>
      </w:hyperlink>
      <w:r w:rsidR="003B2DF6" w:rsidRPr="00246020">
        <w:rPr>
          <w:rFonts w:ascii="Times New Roman" w:hAnsi="Times New Roman" w:cs="Times New Roman"/>
          <w:sz w:val="20"/>
          <w:szCs w:val="20"/>
          <w:lang w:val="uk-UA"/>
        </w:rPr>
        <w:t>;</w:t>
      </w:r>
    </w:p>
    <w:p w:rsidR="003B2DF6" w:rsidRPr="00246020" w:rsidRDefault="00FA4174" w:rsidP="003B2DF6">
      <w:pPr>
        <w:spacing w:after="0" w:line="240" w:lineRule="auto"/>
        <w:jc w:val="both"/>
        <w:rPr>
          <w:rFonts w:ascii="Times New Roman" w:hAnsi="Times New Roman" w:cs="Times New Roman"/>
          <w:sz w:val="20"/>
          <w:szCs w:val="20"/>
          <w:lang w:val="uk-UA"/>
        </w:rPr>
      </w:pPr>
      <w:hyperlink r:id="rId21" w:history="1">
        <w:r w:rsidR="003B2DF6" w:rsidRPr="00246020">
          <w:rPr>
            <w:rStyle w:val="a3"/>
            <w:rFonts w:ascii="Times New Roman" w:hAnsi="Times New Roman"/>
            <w:sz w:val="20"/>
            <w:szCs w:val="20"/>
            <w:u w:val="none"/>
            <w:lang w:val="uk-UA"/>
          </w:rPr>
          <w:t>https://www.facebook.com/TaxUkraine/videos/685039742249060/</w:t>
        </w:r>
      </w:hyperlink>
    </w:p>
    <w:p w:rsidR="003B2DF6" w:rsidRDefault="003B2DF6" w:rsidP="002843EC">
      <w:pPr>
        <w:spacing w:after="0" w:line="240" w:lineRule="auto"/>
        <w:jc w:val="both"/>
        <w:rPr>
          <w:rFonts w:ascii="Times New Roman" w:hAnsi="Times New Roman" w:cs="Times New Roman"/>
          <w:b/>
          <w:sz w:val="20"/>
          <w:szCs w:val="20"/>
          <w:lang w:val="uk-UA"/>
        </w:rPr>
      </w:pPr>
    </w:p>
    <w:p w:rsidR="003B2DF6" w:rsidRPr="00246020" w:rsidRDefault="003B2DF6" w:rsidP="003B2DF6">
      <w:pPr>
        <w:pStyle w:val="1"/>
        <w:spacing w:before="0" w:beforeAutospacing="0" w:after="0" w:afterAutospacing="0"/>
        <w:jc w:val="both"/>
        <w:rPr>
          <w:sz w:val="20"/>
          <w:szCs w:val="20"/>
          <w:lang w:val="uk-UA"/>
        </w:rPr>
      </w:pPr>
      <w:r w:rsidRPr="00246020">
        <w:rPr>
          <w:sz w:val="20"/>
          <w:szCs w:val="20"/>
          <w:lang w:val="uk-UA"/>
        </w:rPr>
        <w:t xml:space="preserve">Отримуйте довідки про відсутність заборгованості в електронному вигляді!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України від 03.09.2018 № 733 затверджено Порядок надання довідки про відсутність заборгованості з платежів, контроль за справлянням яких покладено на контролюючі органи (далі – Порядок № 733).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Довідка про відсутність заборгованості з платежів, контроль за справлянням яких покладено на контролюючі органи (далі – Довідка), що надається відповідно до Порядку № 733, формується 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іншої заборгованості з платежів (у тому числі розстрочених, відстрочених, </w:t>
      </w:r>
      <w:proofErr w:type="spellStart"/>
      <w:r w:rsidRPr="00246020">
        <w:rPr>
          <w:sz w:val="20"/>
          <w:szCs w:val="20"/>
        </w:rPr>
        <w:t>реструктуризованих</w:t>
      </w:r>
      <w:proofErr w:type="spellEnd"/>
      <w:r w:rsidRPr="00246020">
        <w:rPr>
          <w:sz w:val="20"/>
          <w:szCs w:val="20"/>
        </w:rPr>
        <w:t xml:space="preserve">), контроль за справлянням яких покладено на контролюючі органи.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Для отримання Довідки платникові необхідно подати заяву про надання довідки про відсутність заборгованості з платежів, контроль за справлянням яких покладено на контролюючі органи (далі – Заява) за формою згідно з додатком 2 до Порядку № 733.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Заява подається платником (на його вибір):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 у паперовій формі – до державної податкової інспекції за основним місцем обліку такого платника або до відповідного контролюючого органу, уповноваженого здійснювати заходи з погашення податкового боргу (далі </w:t>
      </w:r>
      <w:proofErr w:type="spellStart"/>
      <w:r w:rsidRPr="00246020">
        <w:rPr>
          <w:sz w:val="20"/>
          <w:szCs w:val="20"/>
        </w:rPr>
        <w:t>–уповноважений</w:t>
      </w:r>
      <w:proofErr w:type="spellEnd"/>
      <w:r w:rsidRPr="00246020">
        <w:rPr>
          <w:sz w:val="20"/>
          <w:szCs w:val="20"/>
        </w:rPr>
        <w:t xml:space="preserve"> орган);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 в електронній формі – на адресу уповноваженого органу через приватну частину Електронного кабінету, розміщеного на офіційному </w:t>
      </w:r>
      <w:proofErr w:type="spellStart"/>
      <w:r w:rsidRPr="00246020">
        <w:rPr>
          <w:sz w:val="20"/>
          <w:szCs w:val="20"/>
        </w:rPr>
        <w:t>вебпорталі</w:t>
      </w:r>
      <w:proofErr w:type="spellEnd"/>
      <w:r w:rsidRPr="00246020">
        <w:rPr>
          <w:sz w:val="20"/>
          <w:szCs w:val="20"/>
        </w:rPr>
        <w:t xml:space="preserve"> ДПС за посиланням </w:t>
      </w:r>
      <w:hyperlink r:id="rId22" w:history="1">
        <w:r w:rsidRPr="00246020">
          <w:rPr>
            <w:rStyle w:val="a3"/>
            <w:sz w:val="20"/>
            <w:szCs w:val="20"/>
            <w:u w:val="none"/>
          </w:rPr>
          <w:t>https://cabinet.tax.gov.ua/login</w:t>
        </w:r>
      </w:hyperlink>
      <w:r w:rsidRPr="00246020">
        <w:rPr>
          <w:sz w:val="20"/>
          <w:szCs w:val="20"/>
        </w:rPr>
        <w:t xml:space="preserve">, з дотриманням вимог законів України «Про електронні документи та електронний документообіг» і «Про електронні довірчі послуги».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Вхід до приватної частини (особистого кабінету) Електронного кабінету здійснюється виключно після ідентифікації особи із використанням кваліфікованого електронного підпису.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Створити та надіслати Заяву можливо у меню </w:t>
      </w:r>
      <w:r w:rsidRPr="00246020">
        <w:rPr>
          <w:rStyle w:val="a7"/>
          <w:sz w:val="20"/>
          <w:szCs w:val="20"/>
        </w:rPr>
        <w:t>«Заяви, запити для отримання інформації»</w:t>
      </w:r>
      <w:r w:rsidRPr="00246020">
        <w:rPr>
          <w:sz w:val="20"/>
          <w:szCs w:val="20"/>
        </w:rPr>
        <w:t xml:space="preserve"> приватної частини Електронного кабінету шляхом вибору відповідної електронної форми документа.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Заява повинна містити, серед іншого: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 обов’язкове посилання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 найменування суб’єкта (підприємства, установи, організації), до якого (якої) Довідку буде подано.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Відповідно до пункту 7 Порядку № 733 Довідка надається за вибором платника у паперовій або електронній формі, про що він зазначає у Заяві.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Довідка або відмова у наданні Довідки готуються уповноваженим органом протягом 5 робочих днів з дня, наступного за днем отримання Заяви органом, до якого її було подано.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Довідку у паперовій формі платник (його законний чи уповноважений представник) отримує безпосередньо в органі, до якого було подано Заяву.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Довідку в електронній формі платник отримує у приватній частині Електронного кабінету з дотриманням вимог законів України «Про електронні документи та електронний документообіг» і «Про електронні довірчі послуги».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Строк дії Довідки становить 10 календарних днів з дати її формування. У Довідці обов’язково зазначається термін її дії. </w:t>
      </w:r>
    </w:p>
    <w:p w:rsidR="003B2DF6" w:rsidRPr="00246020" w:rsidRDefault="003B2DF6" w:rsidP="003B2DF6">
      <w:pPr>
        <w:pStyle w:val="a4"/>
        <w:spacing w:before="0" w:beforeAutospacing="0" w:after="0" w:afterAutospacing="0"/>
        <w:jc w:val="both"/>
        <w:rPr>
          <w:sz w:val="20"/>
          <w:szCs w:val="20"/>
        </w:rPr>
      </w:pPr>
      <w:proofErr w:type="spellStart"/>
      <w:r w:rsidRPr="00246020">
        <w:rPr>
          <w:rStyle w:val="a6"/>
          <w:sz w:val="20"/>
          <w:szCs w:val="20"/>
        </w:rPr>
        <w:lastRenderedPageBreak/>
        <w:t>Довідково</w:t>
      </w:r>
      <w:proofErr w:type="spellEnd"/>
      <w:r w:rsidRPr="00246020">
        <w:rPr>
          <w:rStyle w:val="a6"/>
          <w:sz w:val="20"/>
          <w:szCs w:val="20"/>
        </w:rPr>
        <w:t>:</w:t>
      </w:r>
      <w:r w:rsidRPr="00246020">
        <w:rPr>
          <w:sz w:val="20"/>
          <w:szCs w:val="20"/>
        </w:rPr>
        <w:t xml:space="preserve"> про подання заяви стосовно надання довідки про відсутність заборгованості можливо ознайомитись у </w:t>
      </w:r>
      <w:proofErr w:type="spellStart"/>
      <w:r w:rsidRPr="00246020">
        <w:rPr>
          <w:sz w:val="20"/>
          <w:szCs w:val="20"/>
        </w:rPr>
        <w:t>відеоуроці</w:t>
      </w:r>
      <w:proofErr w:type="spellEnd"/>
      <w:r w:rsidRPr="00246020">
        <w:rPr>
          <w:sz w:val="20"/>
          <w:szCs w:val="20"/>
        </w:rPr>
        <w:t xml:space="preserve"> від податкової № 6 на офіційному </w:t>
      </w:r>
      <w:proofErr w:type="spellStart"/>
      <w:r w:rsidRPr="00246020">
        <w:rPr>
          <w:sz w:val="20"/>
          <w:szCs w:val="20"/>
        </w:rPr>
        <w:t>вебпорталі</w:t>
      </w:r>
      <w:proofErr w:type="spellEnd"/>
      <w:r w:rsidRPr="00246020">
        <w:rPr>
          <w:sz w:val="20"/>
          <w:szCs w:val="20"/>
        </w:rPr>
        <w:t xml:space="preserve"> ДПС України за посиланням:  </w:t>
      </w:r>
      <w:hyperlink r:id="rId23" w:history="1">
        <w:r w:rsidRPr="00246020">
          <w:rPr>
            <w:rStyle w:val="a3"/>
            <w:sz w:val="20"/>
            <w:szCs w:val="20"/>
            <w:u w:val="none"/>
          </w:rPr>
          <w:t>https://www.tax.gov.ua/media-tsentr/videogalereya/videouroki/6153.html</w:t>
        </w:r>
      </w:hyperlink>
      <w:r w:rsidRPr="00246020">
        <w:rPr>
          <w:sz w:val="20"/>
          <w:szCs w:val="20"/>
        </w:rPr>
        <w:t xml:space="preserve"> ; </w:t>
      </w:r>
    </w:p>
    <w:p w:rsidR="003B2DF6" w:rsidRPr="00246020" w:rsidRDefault="003B2DF6" w:rsidP="003B2DF6">
      <w:pPr>
        <w:pStyle w:val="a4"/>
        <w:spacing w:before="0" w:beforeAutospacing="0" w:after="0" w:afterAutospacing="0"/>
        <w:jc w:val="both"/>
        <w:rPr>
          <w:sz w:val="20"/>
          <w:szCs w:val="20"/>
        </w:rPr>
      </w:pPr>
      <w:r w:rsidRPr="00246020">
        <w:rPr>
          <w:sz w:val="20"/>
          <w:szCs w:val="20"/>
        </w:rPr>
        <w:t xml:space="preserve"> на </w:t>
      </w:r>
      <w:proofErr w:type="spellStart"/>
      <w:r w:rsidRPr="00246020">
        <w:rPr>
          <w:sz w:val="20"/>
          <w:szCs w:val="20"/>
        </w:rPr>
        <w:t>ютуб-каналі</w:t>
      </w:r>
      <w:proofErr w:type="spellEnd"/>
      <w:r w:rsidRPr="00246020">
        <w:rPr>
          <w:sz w:val="20"/>
          <w:szCs w:val="20"/>
        </w:rPr>
        <w:t xml:space="preserve"> ДПС за посиланням:  </w:t>
      </w:r>
      <w:hyperlink r:id="rId24" w:history="1">
        <w:r w:rsidRPr="00246020">
          <w:rPr>
            <w:rStyle w:val="a3"/>
            <w:sz w:val="20"/>
            <w:szCs w:val="20"/>
            <w:u w:val="none"/>
          </w:rPr>
          <w:t>https://www.youtube.com/watch?v=g3M1TsVr1S8</w:t>
        </w:r>
      </w:hyperlink>
      <w:r w:rsidRPr="00246020">
        <w:rPr>
          <w:sz w:val="20"/>
          <w:szCs w:val="20"/>
        </w:rPr>
        <w:t xml:space="preserve"> ; </w:t>
      </w:r>
    </w:p>
    <w:p w:rsidR="003B2DF6" w:rsidRDefault="003B2DF6" w:rsidP="003B2DF6">
      <w:pPr>
        <w:pStyle w:val="a4"/>
        <w:spacing w:before="0" w:beforeAutospacing="0" w:after="0" w:afterAutospacing="0"/>
        <w:jc w:val="both"/>
        <w:rPr>
          <w:sz w:val="20"/>
          <w:szCs w:val="20"/>
        </w:rPr>
      </w:pPr>
      <w:r w:rsidRPr="00246020">
        <w:rPr>
          <w:sz w:val="20"/>
          <w:szCs w:val="20"/>
        </w:rPr>
        <w:t xml:space="preserve">та сторінці ДПС у мережі </w:t>
      </w:r>
      <w:proofErr w:type="spellStart"/>
      <w:r w:rsidRPr="00246020">
        <w:rPr>
          <w:sz w:val="20"/>
          <w:szCs w:val="20"/>
        </w:rPr>
        <w:t>Fаcеbook</w:t>
      </w:r>
      <w:proofErr w:type="spellEnd"/>
      <w:r w:rsidRPr="00246020">
        <w:rPr>
          <w:sz w:val="20"/>
          <w:szCs w:val="20"/>
        </w:rPr>
        <w:t xml:space="preserve"> за посиланням:  </w:t>
      </w:r>
      <w:hyperlink r:id="rId25" w:history="1">
        <w:r w:rsidRPr="00246020">
          <w:rPr>
            <w:rStyle w:val="a3"/>
            <w:sz w:val="20"/>
            <w:szCs w:val="20"/>
            <w:u w:val="none"/>
          </w:rPr>
          <w:t>https://www.facebook.com/TaxUkraine/videos/685039742249060/</w:t>
        </w:r>
      </w:hyperlink>
      <w:r w:rsidRPr="00246020">
        <w:rPr>
          <w:sz w:val="20"/>
          <w:szCs w:val="20"/>
        </w:rPr>
        <w:t xml:space="preserve"> </w:t>
      </w:r>
      <w:r w:rsidRPr="00246020">
        <w:rPr>
          <w:rStyle w:val="a6"/>
          <w:sz w:val="20"/>
          <w:szCs w:val="20"/>
        </w:rPr>
        <w:t>.</w:t>
      </w:r>
      <w:r w:rsidRPr="00246020">
        <w:rPr>
          <w:sz w:val="20"/>
          <w:szCs w:val="20"/>
        </w:rPr>
        <w:t xml:space="preserve"> </w:t>
      </w:r>
    </w:p>
    <w:p w:rsidR="003B2DF6" w:rsidRDefault="003B2DF6" w:rsidP="002843EC">
      <w:pPr>
        <w:spacing w:after="0" w:line="240" w:lineRule="auto"/>
        <w:jc w:val="both"/>
        <w:rPr>
          <w:rFonts w:ascii="Times New Roman" w:hAnsi="Times New Roman" w:cs="Times New Roman"/>
          <w:b/>
          <w:sz w:val="20"/>
          <w:szCs w:val="20"/>
          <w:lang w:val="uk-UA"/>
        </w:rPr>
      </w:pPr>
    </w:p>
    <w:p w:rsidR="00977242" w:rsidRPr="00246020" w:rsidRDefault="00977242" w:rsidP="002843EC">
      <w:pPr>
        <w:spacing w:after="0" w:line="240" w:lineRule="auto"/>
        <w:jc w:val="both"/>
        <w:rPr>
          <w:rFonts w:ascii="Times New Roman" w:hAnsi="Times New Roman" w:cs="Times New Roman"/>
          <w:b/>
          <w:sz w:val="20"/>
          <w:szCs w:val="20"/>
          <w:lang w:val="uk-UA" w:eastAsia="ru-RU"/>
        </w:rPr>
      </w:pPr>
      <w:r w:rsidRPr="00246020">
        <w:rPr>
          <w:rFonts w:ascii="Times New Roman" w:hAnsi="Times New Roman" w:cs="Times New Roman"/>
          <w:b/>
          <w:sz w:val="20"/>
          <w:szCs w:val="20"/>
          <w:lang w:val="uk-UA" w:eastAsia="ru-RU"/>
        </w:rPr>
        <w:t xml:space="preserve">Право на </w:t>
      </w:r>
      <w:r w:rsidRPr="00246020">
        <w:rPr>
          <w:rFonts w:ascii="Times New Roman" w:hAnsi="Times New Roman" w:cs="Times New Roman"/>
          <w:b/>
          <w:sz w:val="20"/>
          <w:szCs w:val="20"/>
          <w:lang w:val="uk-UA"/>
        </w:rPr>
        <w:t xml:space="preserve">отримання податкової знижки </w:t>
      </w:r>
      <w:r w:rsidRPr="00246020">
        <w:rPr>
          <w:rFonts w:ascii="Times New Roman" w:hAnsi="Times New Roman" w:cs="Times New Roman"/>
          <w:b/>
          <w:sz w:val="20"/>
          <w:szCs w:val="20"/>
          <w:lang w:val="uk-UA" w:eastAsia="ru-RU"/>
        </w:rPr>
        <w:t>за 2019 рік</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Повідомляємо, що право платника податку на доходи фізичних осіб (далі – ПДФО) на податкову знижку та порядок її отримання визначений ст. 166 Податкового кодексу України (далі –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Податкова знижка – це документально підтверджена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14.1.170 п. 14.1 ст. 14 ПКУ).</w:t>
      </w:r>
    </w:p>
    <w:p w:rsidR="00977242" w:rsidRPr="00246020" w:rsidRDefault="00977242" w:rsidP="002843EC">
      <w:pPr>
        <w:spacing w:after="0" w:line="240" w:lineRule="auto"/>
        <w:jc w:val="both"/>
        <w:rPr>
          <w:rFonts w:ascii="Times New Roman" w:hAnsi="Times New Roman" w:cs="Times New Roman"/>
          <w:sz w:val="20"/>
          <w:szCs w:val="20"/>
          <w:lang w:val="uk-UA" w:eastAsia="ru-RU"/>
        </w:rPr>
      </w:pPr>
      <w:r w:rsidRPr="00246020">
        <w:rPr>
          <w:rFonts w:ascii="Times New Roman" w:hAnsi="Times New Roman" w:cs="Times New Roman"/>
          <w:sz w:val="20"/>
          <w:szCs w:val="20"/>
          <w:lang w:val="uk-UA"/>
        </w:rPr>
        <w:t xml:space="preserve">Отже, право на податкову знижку мають фізичні особи – резиденти, які не є суб’єктами господарювання, та отримують дохід у вигляді заробітної плати. </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Заробітна плата – це основна та додаткова заробітна плата, інші заохочувальні та компенсаційні виплати, які виплачуються платнику ПДФО на підставі відносин трудового найму згідно із законом</w:t>
      </w:r>
      <w:r w:rsidRPr="00246020">
        <w:rPr>
          <w:rFonts w:ascii="Times New Roman" w:hAnsi="Times New Roman" w:cs="Times New Roman"/>
          <w:color w:val="000000"/>
          <w:sz w:val="20"/>
          <w:szCs w:val="20"/>
          <w:lang w:val="uk-UA" w:eastAsia="uk-UA"/>
        </w:rPr>
        <w:t xml:space="preserve"> </w:t>
      </w:r>
      <w:r w:rsidRPr="00246020">
        <w:rPr>
          <w:rFonts w:ascii="Times New Roman" w:hAnsi="Times New Roman" w:cs="Times New Roman"/>
          <w:sz w:val="20"/>
          <w:szCs w:val="20"/>
          <w:lang w:val="uk-UA"/>
        </w:rPr>
        <w:t>(</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xml:space="preserve">. </w:t>
      </w:r>
      <w:r w:rsidRPr="00246020">
        <w:rPr>
          <w:rFonts w:ascii="Times New Roman" w:hAnsi="Times New Roman" w:cs="Times New Roman"/>
          <w:color w:val="000000"/>
          <w:sz w:val="20"/>
          <w:szCs w:val="20"/>
          <w:lang w:val="uk-UA" w:eastAsia="uk-UA"/>
        </w:rPr>
        <w:t>14.1.48 п. 14.1 ст. 14 ПКУ)</w:t>
      </w:r>
      <w:r w:rsidRPr="00246020">
        <w:rPr>
          <w:rFonts w:ascii="Times New Roman" w:hAnsi="Times New Roman" w:cs="Times New Roman"/>
          <w:sz w:val="20"/>
          <w:szCs w:val="20"/>
          <w:lang w:val="uk-UA"/>
        </w:rPr>
        <w:t>.</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246020">
        <w:rPr>
          <w:rFonts w:ascii="Times New Roman" w:hAnsi="Times New Roman" w:cs="Times New Roman"/>
          <w:sz w:val="20"/>
          <w:szCs w:val="20"/>
          <w:lang w:val="uk-UA"/>
        </w:rPr>
        <w:t>отримувача</w:t>
      </w:r>
      <w:proofErr w:type="spellEnd"/>
      <w:r w:rsidRPr="00246020">
        <w:rPr>
          <w:rFonts w:ascii="Times New Roman" w:hAnsi="Times New Roman" w:cs="Times New Roman"/>
          <w:sz w:val="20"/>
          <w:szCs w:val="20"/>
          <w:lang w:val="uk-UA"/>
        </w:rPr>
        <w:t>). У зазначених документах обов’язково повинно бути відображено вартість таких товарів (робіт, послуг) і строк їх продажу (виконання, надання)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166.2.1          п. 166.2 ст. 166 ПКУ).</w:t>
      </w:r>
    </w:p>
    <w:p w:rsidR="00977242" w:rsidRPr="00246020" w:rsidRDefault="00977242" w:rsidP="002843EC">
      <w:pPr>
        <w:spacing w:after="0" w:line="240" w:lineRule="auto"/>
        <w:jc w:val="both"/>
        <w:rPr>
          <w:rFonts w:ascii="Times New Roman" w:hAnsi="Times New Roman" w:cs="Times New Roman"/>
          <w:sz w:val="20"/>
          <w:szCs w:val="20"/>
          <w:lang w:val="uk-UA" w:eastAsia="ru-RU"/>
        </w:rPr>
      </w:pPr>
      <w:r w:rsidRPr="00246020">
        <w:rPr>
          <w:rFonts w:ascii="Times New Roman" w:hAnsi="Times New Roman" w:cs="Times New Roman"/>
          <w:sz w:val="20"/>
          <w:szCs w:val="20"/>
          <w:lang w:val="uk-UA" w:eastAsia="ru-RU"/>
        </w:rPr>
        <w:t>Перелік витрат, дозволених до включення до податкової знижки, визначено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До витрат, за якими фізична особа має право на отримання податкової знижки за 2019 рік, належать такі:</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частина суми процентів, сплачених за користування іпотечним житловим кредитом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166.3.1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пожертвування або благодійні внески неприбутковим організаціям у розмірі, що не перевищує 4 % суми загального оподатковуваного доходу за звітний рік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166.3.2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сума коштів, сплачених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платника ПДФО та/або члена його сім’ї першого ступеня споріднення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166.3.3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 страхові платежі (внески, премії) за договорами довгострокового страхування життя та пенсійні внески у рамках недержавного пенсійного забезпечення у розмірах, визначених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166.3.5 п. 166.3 ст. 166 ПКУ;</w:t>
      </w:r>
    </w:p>
    <w:p w:rsidR="00977242" w:rsidRPr="00246020" w:rsidRDefault="00977242" w:rsidP="002843EC">
      <w:pPr>
        <w:spacing w:after="0" w:line="240" w:lineRule="auto"/>
        <w:jc w:val="both"/>
        <w:rPr>
          <w:rFonts w:ascii="Times New Roman" w:hAnsi="Times New Roman" w:cs="Times New Roman"/>
          <w:sz w:val="20"/>
          <w:szCs w:val="20"/>
          <w:lang w:val="uk-UA" w:eastAsia="ru-RU"/>
        </w:rPr>
      </w:pPr>
      <w:r w:rsidRPr="00246020">
        <w:rPr>
          <w:rFonts w:ascii="Times New Roman" w:hAnsi="Times New Roman" w:cs="Times New Roman"/>
          <w:sz w:val="20"/>
          <w:szCs w:val="20"/>
          <w:lang w:val="uk-UA"/>
        </w:rPr>
        <w:t>► сума витрат на оплату допоміжних репродуктивних технологій, але не більше ніж сума, що дорівнює третині доходу у вигляді заробітної плати за звітний податковий рік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166.3.6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сума витрат на оплату державних послуг, пов’язаних з усиновленням дитини, включаючи сплату державного мита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166.3.6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 </w:t>
      </w:r>
      <w:proofErr w:type="spellStart"/>
      <w:r w:rsidRPr="00246020">
        <w:rPr>
          <w:rFonts w:ascii="Times New Roman" w:hAnsi="Times New Roman" w:cs="Times New Roman"/>
          <w:sz w:val="20"/>
          <w:szCs w:val="20"/>
          <w:lang w:val="uk-UA"/>
        </w:rPr>
        <w:t>cума</w:t>
      </w:r>
      <w:proofErr w:type="spellEnd"/>
      <w:r w:rsidRPr="00246020">
        <w:rPr>
          <w:rFonts w:ascii="Times New Roman" w:hAnsi="Times New Roman" w:cs="Times New Roman"/>
          <w:sz w:val="20"/>
          <w:szCs w:val="20"/>
          <w:lang w:val="uk-UA"/>
        </w:rPr>
        <w:t xml:space="preserve"> коштів, сплачених у зв’язку з переобладнанням транспортного засобу з використанням у вигляді палива моторного сумішевого, </w:t>
      </w:r>
      <w:proofErr w:type="spellStart"/>
      <w:r w:rsidRPr="00246020">
        <w:rPr>
          <w:rFonts w:ascii="Times New Roman" w:hAnsi="Times New Roman" w:cs="Times New Roman"/>
          <w:sz w:val="20"/>
          <w:szCs w:val="20"/>
          <w:lang w:val="uk-UA"/>
        </w:rPr>
        <w:t>біоетанолу</w:t>
      </w:r>
      <w:proofErr w:type="spellEnd"/>
      <w:r w:rsidRPr="00246020">
        <w:rPr>
          <w:rFonts w:ascii="Times New Roman" w:hAnsi="Times New Roman" w:cs="Times New Roman"/>
          <w:sz w:val="20"/>
          <w:szCs w:val="20"/>
          <w:lang w:val="uk-UA"/>
        </w:rPr>
        <w:t xml:space="preserve">, </w:t>
      </w:r>
      <w:proofErr w:type="spellStart"/>
      <w:r w:rsidRPr="00246020">
        <w:rPr>
          <w:rFonts w:ascii="Times New Roman" w:hAnsi="Times New Roman" w:cs="Times New Roman"/>
          <w:sz w:val="20"/>
          <w:szCs w:val="20"/>
          <w:lang w:val="uk-UA"/>
        </w:rPr>
        <w:t>біодизелю</w:t>
      </w:r>
      <w:proofErr w:type="spellEnd"/>
      <w:r w:rsidRPr="00246020">
        <w:rPr>
          <w:rFonts w:ascii="Times New Roman" w:hAnsi="Times New Roman" w:cs="Times New Roman"/>
          <w:sz w:val="20"/>
          <w:szCs w:val="20"/>
          <w:lang w:val="uk-UA"/>
        </w:rPr>
        <w:t>, стиснутого або скрапленого газу, інших видів біопалива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xml:space="preserve">. 166.3.7 п. 166.3      ст. 166 ПКУ); </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сума витрат на сплату видатків на будівництво (придбання) доступного житла, визначеного законом, у тому числі на погашення пільгового іпотечного житлового кредиту, наданого на такі цілі, та процентів за ним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166.3.8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 сума коштів у вигляді орендної плати за договором оренди житла (квартири, будинку), оформленим відповідно до вимог чинного законодавства, фактично сплачених платником ПДФО, який має статус внутрішньо переміщеної особи за умов, визначених у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166.3.9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Підстави для нарахування податкової знижки із зазначенням конкретних сум відображаються платником ПДФО у річній податковій декларації про майновий стан і доходи (далі – Декларація). Така Декларація подається по 31 грудня включно наступного за звітним податкового року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166.1.2 п. 166.1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Таким чином, фізична особа – платник ПДФО для отримання податкової знижки за 2019 рік подає декларацію протягом 2020 року, тобто по 31.12.2020 включно.</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Звертаємо увагу, якщо платник ПДФО до кінця 2020 року, не скористався правом на нарахування податкової знижки за наслідками звітного 2019 року, таке право на наступні податкові роки не переноситься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166.4.3 п. 166.4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Форма Декларації з додатками до неї затверджена наказом Міністерства фінансів України (далі – МФУ) від 02.10.2015 № 859 у редакції наказу МФУ від 25.04.2019 № 177.</w:t>
      </w:r>
    </w:p>
    <w:p w:rsidR="00977242" w:rsidRPr="00246020" w:rsidRDefault="00977242" w:rsidP="002843EC">
      <w:pPr>
        <w:spacing w:after="0" w:line="240" w:lineRule="auto"/>
        <w:jc w:val="both"/>
        <w:rPr>
          <w:rFonts w:ascii="Times New Roman" w:hAnsi="Times New Roman" w:cs="Times New Roman"/>
          <w:sz w:val="20"/>
          <w:szCs w:val="20"/>
          <w:lang w:val="uk-UA" w:eastAsia="ru-RU"/>
        </w:rPr>
      </w:pPr>
    </w:p>
    <w:p w:rsidR="00977242" w:rsidRPr="00246020" w:rsidRDefault="00977242"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 xml:space="preserve">Справляння рентної плати за спеціальне використання води садівницькими та городницькими товариствами (кооперативами) </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Повідомляє, що платниками рентної плати за спеціальне використання води (далі – рентна плата) є, зокрема,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Норми встановлені п. 255.1 ст. 255 Податкового кодексу України (далі –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При цьому п. 255.1 ст. 255 ПКУ не передбачені виключення із платників рентної плати для суб’єктів, які отримали дозвіл на спеціальне водокористування.</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Об’єктом оподаткування рентною платою є фактичний обсяг води, який використовують водокористувачі (п. 255.3 ст. 255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lastRenderedPageBreak/>
        <w:t xml:space="preserve">Згідно з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255.4.10 п. 255.4 ст. 255 ПКУ рентна плата не справляється за воду, що використовується садівницькими та городницькими товариствами (кооперативами).</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Таким чином, за обсяги води, що вилучені з водних об’єктів садівницькими та городницькими товариствами (кооперативами) на підставі дозволу на спеціальне водокористування та безпосередньо використані ними, рентна плата не справляється, а об’єкт оподаткування рентною платою (використаний обсяг води) декларується із зазначенням у р. 10.2 розрахунку рентної плати за спеціальне використання води коефіцієнта у розмірі 0 (нуль).</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За обсяги води, що вилучені з водних об’єктів садівницькими та городницькими товариствами (кооперативами) на підставі дозволу на спеціальне водокористування, та передані (реалізовані) іншим категоріям споживачів, які використовують таку воду в підприємницькій діяльності, рентна плата справляється, а об’єкт оподаткування (використаний (переданий/реалізований) обсяг води) декларується із зазначенням у р. 10.2 розрахунку рентної плати за спеціальне використання води коефіцієнта у розмірі 1 (один).</w:t>
      </w:r>
    </w:p>
    <w:p w:rsidR="00977242" w:rsidRPr="00246020" w:rsidRDefault="00977242" w:rsidP="002843EC">
      <w:pPr>
        <w:spacing w:after="0" w:line="240" w:lineRule="auto"/>
        <w:jc w:val="both"/>
        <w:rPr>
          <w:rFonts w:ascii="Times New Roman" w:hAnsi="Times New Roman" w:cs="Times New Roman"/>
          <w:sz w:val="20"/>
          <w:szCs w:val="20"/>
          <w:lang w:val="uk-UA"/>
        </w:rPr>
      </w:pPr>
    </w:p>
    <w:p w:rsidR="00977242" w:rsidRPr="00246020" w:rsidRDefault="00977242"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 xml:space="preserve">Загальний оподатковуваний дохід особи, яка здійснює незалежну професійну діяльність, формується за касовим методом </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Відповідно до п. 178.3 ст. 178 Податкового кодексу України (далі – ПКУ) 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При цьому, ПКУ не передбачено будь-якого переліку витрат для осіб, які здійснюють незалежну професійну діяльність.</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 метою забезпечення дотримання принципів оподаткування, доцільно при визначенні сукупного чистого доходу враховувати витрати, які пов’язані із провадженням певного виду незалежної професійної діяльності та підтвердженні документально.</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Датою при формуванні загального оподатковуваного доходу у особи, яка здійснює незалежну професійну діяльність, є дата фактичного надходження коштів на банківський рахунок (у касу) або отримання інших видів компенсацій, тобто застосовується касовий метод.</w:t>
      </w:r>
    </w:p>
    <w:p w:rsidR="003B2DF6" w:rsidRDefault="003B2DF6" w:rsidP="002843EC">
      <w:pPr>
        <w:spacing w:after="0" w:line="240" w:lineRule="auto"/>
        <w:jc w:val="both"/>
        <w:rPr>
          <w:rFonts w:ascii="Times New Roman" w:hAnsi="Times New Roman" w:cs="Times New Roman"/>
          <w:bCs/>
          <w:sz w:val="20"/>
          <w:szCs w:val="20"/>
          <w:lang w:val="uk-UA"/>
        </w:rPr>
      </w:pPr>
    </w:p>
    <w:p w:rsidR="003B2DF6" w:rsidRPr="00246020" w:rsidRDefault="003B2DF6" w:rsidP="003B2DF6">
      <w:pPr>
        <w:pStyle w:val="a4"/>
        <w:shd w:val="clear" w:color="auto" w:fill="FFFFFF"/>
        <w:spacing w:before="0" w:beforeAutospacing="0" w:after="0" w:afterAutospacing="0"/>
        <w:jc w:val="both"/>
        <w:rPr>
          <w:b/>
          <w:color w:val="000000"/>
          <w:sz w:val="20"/>
          <w:szCs w:val="20"/>
        </w:rPr>
      </w:pPr>
      <w:r w:rsidRPr="00246020">
        <w:rPr>
          <w:b/>
          <w:color w:val="000000"/>
          <w:sz w:val="20"/>
          <w:szCs w:val="20"/>
        </w:rPr>
        <w:t xml:space="preserve">Надходження єдиного внеску перевищили минулорічний показник на 350,6 </w:t>
      </w:r>
      <w:proofErr w:type="spellStart"/>
      <w:r w:rsidRPr="00246020">
        <w:rPr>
          <w:b/>
          <w:color w:val="000000"/>
          <w:sz w:val="20"/>
          <w:szCs w:val="20"/>
        </w:rPr>
        <w:t>млн</w:t>
      </w:r>
      <w:proofErr w:type="spellEnd"/>
      <w:r w:rsidRPr="00246020">
        <w:rPr>
          <w:b/>
          <w:color w:val="000000"/>
          <w:sz w:val="20"/>
          <w:szCs w:val="20"/>
        </w:rPr>
        <w:t xml:space="preserve"> гривень</w:t>
      </w:r>
    </w:p>
    <w:p w:rsidR="003B2DF6" w:rsidRPr="00246020" w:rsidRDefault="003B2DF6" w:rsidP="003B2DF6">
      <w:pPr>
        <w:pStyle w:val="a4"/>
        <w:shd w:val="clear" w:color="auto" w:fill="FFFFFF"/>
        <w:spacing w:before="0" w:beforeAutospacing="0" w:after="0" w:afterAutospacing="0"/>
        <w:jc w:val="both"/>
        <w:rPr>
          <w:sz w:val="20"/>
          <w:szCs w:val="20"/>
        </w:rPr>
      </w:pPr>
      <w:r w:rsidRPr="00246020">
        <w:rPr>
          <w:color w:val="000000"/>
          <w:sz w:val="20"/>
          <w:szCs w:val="20"/>
        </w:rPr>
        <w:t xml:space="preserve">Протягом січня – березня 2020 року </w:t>
      </w:r>
      <w:r w:rsidRPr="00246020">
        <w:rPr>
          <w:sz w:val="20"/>
          <w:szCs w:val="20"/>
        </w:rPr>
        <w:t>надходження</w:t>
      </w:r>
      <w:r w:rsidRPr="00246020">
        <w:rPr>
          <w:color w:val="000000"/>
          <w:sz w:val="20"/>
          <w:szCs w:val="20"/>
        </w:rPr>
        <w:t xml:space="preserve"> по єдиному внеску на загальнообов’язкове державне соціальне страхування </w:t>
      </w:r>
      <w:r w:rsidRPr="00246020">
        <w:rPr>
          <w:sz w:val="20"/>
          <w:szCs w:val="20"/>
        </w:rPr>
        <w:t xml:space="preserve">(далі – єдиний внесок) </w:t>
      </w:r>
      <w:r w:rsidRPr="00246020">
        <w:rPr>
          <w:color w:val="000000"/>
          <w:sz w:val="20"/>
          <w:szCs w:val="20"/>
        </w:rPr>
        <w:t xml:space="preserve">від платників податків Дніпропетровщини </w:t>
      </w:r>
      <w:r w:rsidRPr="00246020">
        <w:rPr>
          <w:sz w:val="20"/>
          <w:szCs w:val="20"/>
        </w:rPr>
        <w:t xml:space="preserve">склали 3 </w:t>
      </w:r>
      <w:proofErr w:type="spellStart"/>
      <w:r w:rsidRPr="00246020">
        <w:rPr>
          <w:sz w:val="20"/>
          <w:szCs w:val="20"/>
        </w:rPr>
        <w:t>млрд</w:t>
      </w:r>
      <w:proofErr w:type="spellEnd"/>
      <w:r w:rsidRPr="00246020">
        <w:rPr>
          <w:sz w:val="20"/>
          <w:szCs w:val="20"/>
        </w:rPr>
        <w:t xml:space="preserve"> 994,1 </w:t>
      </w:r>
      <w:proofErr w:type="spellStart"/>
      <w:r w:rsidRPr="00246020">
        <w:rPr>
          <w:sz w:val="20"/>
          <w:szCs w:val="20"/>
        </w:rPr>
        <w:t>млн</w:t>
      </w:r>
      <w:proofErr w:type="spellEnd"/>
      <w:r w:rsidRPr="00246020">
        <w:rPr>
          <w:sz w:val="20"/>
          <w:szCs w:val="20"/>
        </w:rPr>
        <w:t xml:space="preserve"> гривень.  </w:t>
      </w:r>
    </w:p>
    <w:p w:rsidR="003B2DF6" w:rsidRPr="00246020" w:rsidRDefault="003B2DF6" w:rsidP="003B2DF6">
      <w:pPr>
        <w:pStyle w:val="a4"/>
        <w:shd w:val="clear" w:color="auto" w:fill="FFFFFF"/>
        <w:spacing w:before="0" w:beforeAutospacing="0" w:after="0" w:afterAutospacing="0"/>
        <w:jc w:val="both"/>
        <w:rPr>
          <w:sz w:val="20"/>
          <w:szCs w:val="20"/>
        </w:rPr>
      </w:pPr>
      <w:r w:rsidRPr="00246020">
        <w:rPr>
          <w:sz w:val="20"/>
          <w:szCs w:val="20"/>
        </w:rPr>
        <w:t xml:space="preserve">Цей показник перевищує минулорічну суму сплати єдиного внеску за аналогічний період на 350,6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або на 109,6 відсотків. </w:t>
      </w:r>
    </w:p>
    <w:p w:rsidR="003B2DF6" w:rsidRPr="00246020" w:rsidRDefault="003B2DF6" w:rsidP="003B2DF6">
      <w:pPr>
        <w:pStyle w:val="a4"/>
        <w:shd w:val="clear" w:color="auto" w:fill="FFFFFF"/>
        <w:spacing w:before="0" w:beforeAutospacing="0" w:after="0" w:afterAutospacing="0"/>
        <w:jc w:val="both"/>
        <w:rPr>
          <w:sz w:val="20"/>
          <w:szCs w:val="20"/>
        </w:rPr>
      </w:pPr>
      <w:r w:rsidRPr="00246020">
        <w:rPr>
          <w:sz w:val="20"/>
          <w:szCs w:val="20"/>
        </w:rPr>
        <w:t xml:space="preserve">Протягом березня 2020 року фактичні надходження єдиного внеску склали  1 </w:t>
      </w:r>
      <w:proofErr w:type="spellStart"/>
      <w:r w:rsidRPr="00246020">
        <w:rPr>
          <w:sz w:val="20"/>
          <w:szCs w:val="20"/>
        </w:rPr>
        <w:t>млрд</w:t>
      </w:r>
      <w:proofErr w:type="spellEnd"/>
      <w:r w:rsidRPr="00246020">
        <w:rPr>
          <w:sz w:val="20"/>
          <w:szCs w:val="20"/>
        </w:rPr>
        <w:t xml:space="preserve"> 341,6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що на 93,2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більше березня 2019 року.</w:t>
      </w:r>
    </w:p>
    <w:p w:rsidR="003B2DF6" w:rsidRPr="00246020" w:rsidRDefault="003B2DF6" w:rsidP="003B2DF6">
      <w:pPr>
        <w:pStyle w:val="a4"/>
        <w:shd w:val="clear" w:color="auto" w:fill="FFFFFF"/>
        <w:spacing w:before="0" w:beforeAutospacing="0" w:after="0" w:afterAutospacing="0"/>
        <w:jc w:val="both"/>
        <w:rPr>
          <w:sz w:val="20"/>
          <w:szCs w:val="20"/>
        </w:rPr>
      </w:pPr>
      <w:r w:rsidRPr="00246020">
        <w:rPr>
          <w:sz w:val="20"/>
          <w:szCs w:val="20"/>
        </w:rPr>
        <w:t>Станом на 1 квітня 2020 року згідно з інформаційною базою Головного управління ДПС у Дніпропетровській області кількість платників єдиного внеску становить 361,4 тисяч.</w:t>
      </w:r>
    </w:p>
    <w:p w:rsidR="003B2DF6" w:rsidRPr="00246020" w:rsidRDefault="003B2DF6" w:rsidP="002843EC">
      <w:pPr>
        <w:spacing w:after="0" w:line="240" w:lineRule="auto"/>
        <w:jc w:val="both"/>
        <w:rPr>
          <w:rFonts w:ascii="Times New Roman" w:hAnsi="Times New Roman" w:cs="Times New Roman"/>
          <w:sz w:val="20"/>
          <w:szCs w:val="20"/>
          <w:lang w:val="uk-UA"/>
        </w:rPr>
      </w:pPr>
    </w:p>
    <w:p w:rsidR="00977242" w:rsidRPr="00246020" w:rsidRDefault="00977242"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Розрахунки у машині – таксі суб’єктами господарювання на загальній системі оподаткування проводяться із застосуванням РРО</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Звертає увагу, що 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з роздрукуванням відповідних розрахункових документів, що підтверджують виконання розрахункових операцій, або у випадках, передбачених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(далі – Закон № 265), із застосуванням зареєстрованих у встановленому порядку розрахункових книжок.</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Норми встановлені п. 1 ст. 3 Закону № 265.</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Електронний таксометр – це РРО, який додатково забезпечує попереднє програмування тарифів за проїзд та облік вартості наданих послуг з перевезень пасажирів (ст. 2 Закону № 265).</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Таким чином, суб’єкти господарювання, що перебувають на загальній системі оподаткування, у машинах – таксі при розрахунках з пасажирами готівкою зобов’язані застосовувати належним чином зареєстровані РРО, зокрема електронний таксометр, з роздрукуванням відповідних розрахункових документів, що підтверджують виконання розрахункових операцій.</w:t>
      </w:r>
    </w:p>
    <w:p w:rsidR="00977242" w:rsidRPr="00246020" w:rsidRDefault="00977242" w:rsidP="002843EC">
      <w:pPr>
        <w:spacing w:after="0" w:line="240" w:lineRule="auto"/>
        <w:jc w:val="both"/>
        <w:rPr>
          <w:rFonts w:ascii="Times New Roman" w:hAnsi="Times New Roman" w:cs="Times New Roman"/>
          <w:sz w:val="20"/>
          <w:szCs w:val="20"/>
          <w:lang w:val="uk-UA"/>
        </w:rPr>
      </w:pPr>
    </w:p>
    <w:p w:rsidR="00977242" w:rsidRPr="00246020" w:rsidRDefault="00977242"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Переобладнали транспортний засіб, отримайте податкову знижку!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Нагадуємо,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у вигляді суми коштів, сплачених платником ПДФО у зв’язку із переобладнанням транспортного засобу, що належить платникові ПДФО, з використанням у вигляді палива моторного сумішевого, </w:t>
      </w:r>
      <w:proofErr w:type="spellStart"/>
      <w:r w:rsidRPr="00246020">
        <w:rPr>
          <w:rFonts w:ascii="Times New Roman" w:hAnsi="Times New Roman" w:cs="Times New Roman"/>
          <w:sz w:val="20"/>
          <w:szCs w:val="20"/>
          <w:lang w:val="uk-UA"/>
        </w:rPr>
        <w:t>біоетанолу</w:t>
      </w:r>
      <w:proofErr w:type="spellEnd"/>
      <w:r w:rsidRPr="00246020">
        <w:rPr>
          <w:rFonts w:ascii="Times New Roman" w:hAnsi="Times New Roman" w:cs="Times New Roman"/>
          <w:sz w:val="20"/>
          <w:szCs w:val="20"/>
          <w:lang w:val="uk-UA"/>
        </w:rPr>
        <w:t xml:space="preserve">, </w:t>
      </w:r>
      <w:proofErr w:type="spellStart"/>
      <w:r w:rsidRPr="00246020">
        <w:rPr>
          <w:rFonts w:ascii="Times New Roman" w:hAnsi="Times New Roman" w:cs="Times New Roman"/>
          <w:sz w:val="20"/>
          <w:szCs w:val="20"/>
          <w:lang w:val="uk-UA"/>
        </w:rPr>
        <w:t>біодизелю</w:t>
      </w:r>
      <w:proofErr w:type="spellEnd"/>
      <w:r w:rsidRPr="00246020">
        <w:rPr>
          <w:rFonts w:ascii="Times New Roman" w:hAnsi="Times New Roman" w:cs="Times New Roman"/>
          <w:sz w:val="20"/>
          <w:szCs w:val="20"/>
          <w:lang w:val="uk-UA"/>
        </w:rPr>
        <w:t>, стиснутого або скрапленого газу, інших видів біопалива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166.3.7 п. 166.3 ст. 166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Підпунктом 166.2.1 п. 166.2 ст. 166 ПКУ визначено, що 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246020">
        <w:rPr>
          <w:rFonts w:ascii="Times New Roman" w:hAnsi="Times New Roman" w:cs="Times New Roman"/>
          <w:sz w:val="20"/>
          <w:szCs w:val="20"/>
          <w:lang w:val="uk-UA"/>
        </w:rPr>
        <w:t>отримувача</w:t>
      </w:r>
      <w:proofErr w:type="spellEnd"/>
      <w:r w:rsidRPr="00246020">
        <w:rPr>
          <w:rFonts w:ascii="Times New Roman" w:hAnsi="Times New Roman" w:cs="Times New Roman"/>
          <w:sz w:val="20"/>
          <w:szCs w:val="20"/>
          <w:lang w:val="uk-UA"/>
        </w:rPr>
        <w:t>). У зазначених документах обов’язково повинно бути відображено вартість таких товарів (робіт, послуг) і строк їх продажу (виконання, надання).</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lastRenderedPageBreak/>
        <w:t xml:space="preserve">При цьому процедура переобладнання транспортних засобів, зокрема для роботи на газовому моторному паливі та альтернативних видах рідкого і газового палива, встановлена Порядком переобладнання транспортних засобів, затвердженим постановою Кабінету Міністрів України від 21 липня 2010 року             № 607 із змінами та доповненнями, відповідно до п. 13 якого після переобладнання транспортного засобу власник або його представник обирає організацію з оцінки відповідності та подає заяву про проведення оцінювання відповідності транспортного засобу, що переобладнаний, вимогам правил, нормативів і стандартів України, а також умовам (вимогам), викладеним у документі про погодження (далі – заява про проведення оцінювання). </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За результатами такого оцінювання видається:</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сертифікат відповідності – для переобладнаних автобусів та транспортних засобів, які переобладнані (за винятком транспортних засобів, переобладнаних для роботи на газовому моторному паливі та альтернативних видах рідкого і газового палива) суб’єктом господарювання, що має нормативно-технічну документацію на відповідний вид переобладнання, узгоджену з Міністерством внутрішніх справ України та Міністерством інфраструктури України, і свідоцтво про погодження конструкції транспортного засобу щодо забезпечення безпеки дорожнього руху;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акт технічної експертизи або сертифікат відповідності – для транспортних засобів, що переобладнані в індивідуальному порядку, а також для роботи на газовому моторному паливі та альтернативних видах рідкого і газового палива</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Враховуючи вищевикладене, фізична особа, яка здійснила переобладнання транспортного засобу та використовує біопаливо (</w:t>
      </w:r>
      <w:proofErr w:type="spellStart"/>
      <w:r w:rsidRPr="00246020">
        <w:rPr>
          <w:rFonts w:ascii="Times New Roman" w:hAnsi="Times New Roman" w:cs="Times New Roman"/>
          <w:sz w:val="20"/>
          <w:szCs w:val="20"/>
          <w:lang w:val="uk-UA"/>
        </w:rPr>
        <w:t>біоетанол</w:t>
      </w:r>
      <w:proofErr w:type="spellEnd"/>
      <w:r w:rsidRPr="00246020">
        <w:rPr>
          <w:rFonts w:ascii="Times New Roman" w:hAnsi="Times New Roman" w:cs="Times New Roman"/>
          <w:sz w:val="20"/>
          <w:szCs w:val="20"/>
          <w:lang w:val="uk-UA"/>
        </w:rPr>
        <w:t xml:space="preserve">, </w:t>
      </w:r>
      <w:proofErr w:type="spellStart"/>
      <w:r w:rsidRPr="00246020">
        <w:rPr>
          <w:rFonts w:ascii="Times New Roman" w:hAnsi="Times New Roman" w:cs="Times New Roman"/>
          <w:sz w:val="20"/>
          <w:szCs w:val="20"/>
          <w:lang w:val="uk-UA"/>
        </w:rPr>
        <w:t>біодизель</w:t>
      </w:r>
      <w:proofErr w:type="spellEnd"/>
      <w:r w:rsidRPr="00246020">
        <w:rPr>
          <w:rFonts w:ascii="Times New Roman" w:hAnsi="Times New Roman" w:cs="Times New Roman"/>
          <w:sz w:val="20"/>
          <w:szCs w:val="20"/>
          <w:lang w:val="uk-UA"/>
        </w:rPr>
        <w:t>, стиснутий або скраплений газ та інші види біопалива) з метою отримання податкової знижки повинна подати документи, які підтверджують витрати, здійснені для переобладнання транспортного засобу, сертифікат відповідності для транспортного засобу, що був переобладнаний, та свідоцтво про реєстрацію транспортного засобу (технічний паспорт).</w:t>
      </w:r>
    </w:p>
    <w:p w:rsidR="00977242" w:rsidRPr="00246020" w:rsidRDefault="00977242" w:rsidP="002843EC">
      <w:pPr>
        <w:spacing w:after="0" w:line="240" w:lineRule="auto"/>
        <w:jc w:val="both"/>
        <w:rPr>
          <w:rFonts w:ascii="Times New Roman" w:hAnsi="Times New Roman" w:cs="Times New Roman"/>
          <w:b/>
          <w:sz w:val="20"/>
          <w:szCs w:val="20"/>
          <w:lang w:val="uk-UA"/>
        </w:rPr>
      </w:pPr>
    </w:p>
    <w:p w:rsidR="00977242" w:rsidRPr="00246020" w:rsidRDefault="00977242"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46020">
        <w:rPr>
          <w:rFonts w:ascii="Times New Roman" w:eastAsia="Times New Roman" w:hAnsi="Times New Roman" w:cs="Times New Roman"/>
          <w:b/>
          <w:bCs/>
          <w:kern w:val="36"/>
          <w:sz w:val="20"/>
          <w:szCs w:val="20"/>
          <w:lang w:val="uk-UA" w:eastAsia="ru-RU"/>
        </w:rPr>
        <w:t xml:space="preserve">У разі припинення діяльності </w:t>
      </w:r>
      <w:proofErr w:type="spellStart"/>
      <w:r w:rsidRPr="00246020">
        <w:rPr>
          <w:rFonts w:ascii="Times New Roman" w:eastAsia="Times New Roman" w:hAnsi="Times New Roman" w:cs="Times New Roman"/>
          <w:b/>
          <w:bCs/>
          <w:kern w:val="36"/>
          <w:sz w:val="20"/>
          <w:szCs w:val="20"/>
          <w:lang w:val="uk-UA" w:eastAsia="ru-RU"/>
        </w:rPr>
        <w:t>ФОП</w:t>
      </w:r>
      <w:proofErr w:type="spellEnd"/>
      <w:r w:rsidRPr="00246020">
        <w:rPr>
          <w:rFonts w:ascii="Times New Roman" w:eastAsia="Times New Roman" w:hAnsi="Times New Roman" w:cs="Times New Roman"/>
          <w:b/>
          <w:bCs/>
          <w:kern w:val="36"/>
          <w:sz w:val="20"/>
          <w:szCs w:val="20"/>
          <w:lang w:val="uk-UA" w:eastAsia="ru-RU"/>
        </w:rPr>
        <w:t xml:space="preserve"> зобов’язана закрити усі рахунки, відкриті у фінансових установах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Повідомляємо, що підставою для зняття фізичної особи – підприємця (далі – </w:t>
      </w:r>
      <w:proofErr w:type="spellStart"/>
      <w:r w:rsidRPr="00246020">
        <w:rPr>
          <w:rFonts w:ascii="Times New Roman" w:eastAsia="Times New Roman" w:hAnsi="Times New Roman" w:cs="Times New Roman"/>
          <w:sz w:val="20"/>
          <w:szCs w:val="20"/>
          <w:lang w:val="uk-UA" w:eastAsia="ru-RU"/>
        </w:rPr>
        <w:t>ФОП</w:t>
      </w:r>
      <w:proofErr w:type="spellEnd"/>
      <w:r w:rsidRPr="00246020">
        <w:rPr>
          <w:rFonts w:ascii="Times New Roman" w:eastAsia="Times New Roman" w:hAnsi="Times New Roman" w:cs="Times New Roman"/>
          <w:sz w:val="20"/>
          <w:szCs w:val="20"/>
          <w:lang w:val="uk-UA" w:eastAsia="ru-RU"/>
        </w:rPr>
        <w:t xml:space="preserve">) з обліку у відповідному контролюючому органі є відомості про державну реєстрацію припинення підприємницької діяльності фізичною особою – підприємцем за її рішенням, або за судовим рішенням, або у разі її смерті, або оголошення її померлою, або визнання її безвісно відсутньою, а також відомості відповідної реєстраційної картки.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Дата зняття з обліку фізичної особи – підприємця відповідає даті отримання відомостей про державну реєстрацію припинення підприємницької діяльності фізичної особи – підприємця. Дані про зняття з обліку платника податків фіксуються в журналі за формою № 6-ОПП. Номер зняття з обліку відповідає номеру відповідного запису в журналі за формою № 6-ОПП.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Дані про зняття з обліку </w:t>
      </w:r>
      <w:proofErr w:type="spellStart"/>
      <w:r w:rsidRPr="00246020">
        <w:rPr>
          <w:rFonts w:ascii="Times New Roman" w:eastAsia="Times New Roman" w:hAnsi="Times New Roman" w:cs="Times New Roman"/>
          <w:sz w:val="20"/>
          <w:szCs w:val="20"/>
          <w:lang w:val="uk-UA" w:eastAsia="ru-RU"/>
        </w:rPr>
        <w:t>ФОП</w:t>
      </w:r>
      <w:proofErr w:type="spellEnd"/>
      <w:r w:rsidRPr="00246020">
        <w:rPr>
          <w:rFonts w:ascii="Times New Roman" w:eastAsia="Times New Roman" w:hAnsi="Times New Roman" w:cs="Times New Roman"/>
          <w:sz w:val="20"/>
          <w:szCs w:val="20"/>
          <w:lang w:val="uk-UA" w:eastAsia="ru-RU"/>
        </w:rPr>
        <w:t xml:space="preserve"> передаються контролюючим органом за основним місцем обліку такого платника податків до Єдиного державного реєстру юридичних осіб, фізичних осіб – підприємців та громадських формувань (далі – ЄДР) із зазначенням: дати та номера запису про зняття з обліку, назви та ідентифікаційного коду контролюючого органу, у якому платника податків знято з обліку.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Норми встановлені </w:t>
      </w:r>
      <w:proofErr w:type="spellStart"/>
      <w:r w:rsidRPr="00246020">
        <w:rPr>
          <w:rFonts w:ascii="Times New Roman" w:eastAsia="Times New Roman" w:hAnsi="Times New Roman" w:cs="Times New Roman"/>
          <w:sz w:val="20"/>
          <w:szCs w:val="20"/>
          <w:lang w:val="uk-UA" w:eastAsia="ru-RU"/>
        </w:rPr>
        <w:t>п.п</w:t>
      </w:r>
      <w:proofErr w:type="spellEnd"/>
      <w:r w:rsidRPr="00246020">
        <w:rPr>
          <w:rFonts w:ascii="Times New Roman" w:eastAsia="Times New Roman" w:hAnsi="Times New Roman" w:cs="Times New Roman"/>
          <w:sz w:val="20"/>
          <w:szCs w:val="20"/>
          <w:lang w:val="uk-UA" w:eastAsia="ru-RU"/>
        </w:rPr>
        <w:t xml:space="preserve">. 1 п. 11.18 розділу XI Порядку обліку платників податків і зборів, затвердженого наказом Міністерства фінансів України від 09.12.2011 № 1588 із змінами та доповненнями (далі – Порядок № 1588).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При цьому, </w:t>
      </w:r>
      <w:proofErr w:type="spellStart"/>
      <w:r w:rsidRPr="00246020">
        <w:rPr>
          <w:rFonts w:ascii="Times New Roman" w:eastAsia="Times New Roman" w:hAnsi="Times New Roman" w:cs="Times New Roman"/>
          <w:sz w:val="20"/>
          <w:szCs w:val="20"/>
          <w:lang w:val="uk-UA" w:eastAsia="ru-RU"/>
        </w:rPr>
        <w:t>ФОП</w:t>
      </w:r>
      <w:proofErr w:type="spellEnd"/>
      <w:r w:rsidRPr="00246020">
        <w:rPr>
          <w:rFonts w:ascii="Times New Roman" w:eastAsia="Times New Roman" w:hAnsi="Times New Roman" w:cs="Times New Roman"/>
          <w:sz w:val="20"/>
          <w:szCs w:val="20"/>
          <w:lang w:val="uk-UA" w:eastAsia="ru-RU"/>
        </w:rPr>
        <w:t xml:space="preserve"> зобов’язана закрити усі рахунки, відкриті у фінансових установах (</w:t>
      </w:r>
      <w:r w:rsidRPr="00246020">
        <w:rPr>
          <w:rFonts w:ascii="Times New Roman" w:eastAsia="Times New Roman" w:hAnsi="Times New Roman" w:cs="Times New Roman"/>
          <w:i/>
          <w:iCs/>
          <w:sz w:val="20"/>
          <w:szCs w:val="20"/>
          <w:lang w:val="uk-UA" w:eastAsia="ru-RU"/>
        </w:rPr>
        <w:t>крім рахунків, відкритих для зарахування коштів на вимогу фізичних осіб</w:t>
      </w:r>
      <w:r w:rsidRPr="00246020">
        <w:rPr>
          <w:rFonts w:ascii="Times New Roman" w:eastAsia="Times New Roman" w:hAnsi="Times New Roman" w:cs="Times New Roman"/>
          <w:sz w:val="20"/>
          <w:szCs w:val="20"/>
          <w:lang w:val="uk-UA" w:eastAsia="ru-RU"/>
        </w:rPr>
        <w:t xml:space="preserve">).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Якщо після припинення підприємницької діяльності </w:t>
      </w:r>
      <w:proofErr w:type="spellStart"/>
      <w:r w:rsidRPr="00246020">
        <w:rPr>
          <w:rFonts w:ascii="Times New Roman" w:eastAsia="Times New Roman" w:hAnsi="Times New Roman" w:cs="Times New Roman"/>
          <w:sz w:val="20"/>
          <w:szCs w:val="20"/>
          <w:lang w:val="uk-UA" w:eastAsia="ru-RU"/>
        </w:rPr>
        <w:t>ФОП</w:t>
      </w:r>
      <w:proofErr w:type="spellEnd"/>
      <w:r w:rsidRPr="00246020">
        <w:rPr>
          <w:rFonts w:ascii="Times New Roman" w:eastAsia="Times New Roman" w:hAnsi="Times New Roman" w:cs="Times New Roman"/>
          <w:sz w:val="20"/>
          <w:szCs w:val="20"/>
          <w:lang w:val="uk-UA" w:eastAsia="ru-RU"/>
        </w:rPr>
        <w:t xml:space="preserve"> залишились незакритими його рахунки у фінансових установах (</w:t>
      </w:r>
      <w:r w:rsidRPr="00246020">
        <w:rPr>
          <w:rFonts w:ascii="Times New Roman" w:eastAsia="Times New Roman" w:hAnsi="Times New Roman" w:cs="Times New Roman"/>
          <w:i/>
          <w:iCs/>
          <w:sz w:val="20"/>
          <w:szCs w:val="20"/>
          <w:lang w:val="uk-UA" w:eastAsia="ru-RU"/>
        </w:rPr>
        <w:t>крім рахунків, відкритих для зарахування коштів на вимогу фізичних осіб</w:t>
      </w:r>
      <w:r w:rsidRPr="00246020">
        <w:rPr>
          <w:rFonts w:ascii="Times New Roman" w:eastAsia="Times New Roman" w:hAnsi="Times New Roman" w:cs="Times New Roman"/>
          <w:sz w:val="20"/>
          <w:szCs w:val="20"/>
          <w:lang w:val="uk-UA" w:eastAsia="ru-RU"/>
        </w:rPr>
        <w:t>), контролюючий орган доводить до відома цих установ таку інформацію, повідомляє дату та номер відповідного запису в ЄДР, а також дату зняття з обліку платника податків у контролюючому органі (</w:t>
      </w:r>
      <w:proofErr w:type="spellStart"/>
      <w:r w:rsidRPr="00246020">
        <w:rPr>
          <w:rFonts w:ascii="Times New Roman" w:eastAsia="Times New Roman" w:hAnsi="Times New Roman" w:cs="Times New Roman"/>
          <w:sz w:val="20"/>
          <w:szCs w:val="20"/>
          <w:lang w:val="uk-UA" w:eastAsia="ru-RU"/>
        </w:rPr>
        <w:t>п.п</w:t>
      </w:r>
      <w:proofErr w:type="spellEnd"/>
      <w:r w:rsidRPr="00246020">
        <w:rPr>
          <w:rFonts w:ascii="Times New Roman" w:eastAsia="Times New Roman" w:hAnsi="Times New Roman" w:cs="Times New Roman"/>
          <w:sz w:val="20"/>
          <w:szCs w:val="20"/>
          <w:lang w:val="uk-UA" w:eastAsia="ru-RU"/>
        </w:rPr>
        <w:t xml:space="preserve">. 7 п. 11.18 розділу XI Порядку № 1588).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Пунктом 4 розділу V Порядку подання повідомлень про відкриття/закриття рахунків платників податків у банках та інших фінансових установах до контролюючих органів, затвердженого наказом Міністерства фінансів України від 18.08.2015 № 721 із змінами (далі – Порядок № 721), визначено, що інформаційний файл про припинення (зняття з обліку) платника податків формується програмним забезпеченням ДПС та надсилається до фінансової установи, у якій відкрито рахунок платника податків. </w:t>
      </w:r>
    </w:p>
    <w:p w:rsidR="00977242" w:rsidRPr="00246020" w:rsidRDefault="00977242" w:rsidP="002843EC">
      <w:pPr>
        <w:spacing w:after="0" w:line="240" w:lineRule="auto"/>
        <w:jc w:val="both"/>
        <w:rPr>
          <w:rFonts w:ascii="Times New Roman" w:hAnsi="Times New Roman" w:cs="Times New Roman"/>
          <w:sz w:val="20"/>
          <w:szCs w:val="20"/>
          <w:lang w:val="uk-UA"/>
        </w:rPr>
      </w:pPr>
    </w:p>
    <w:p w:rsidR="00977242" w:rsidRPr="00246020" w:rsidRDefault="00977242"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Сума єдиного внеску, своєчасно не нарахована та/або не сплачена у встановлені строки, є недоїмкою</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Повідомляємо, що податковий борг – це сума узгодженого грошового зобов’язання, не сплаченого платником податків у встановлений Податковим кодексом України (далі – ПКУ) строк, та непогашеної пені, нарахованої у порядку, визначеному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Норми встановлені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14.1.175 п. 14.1 ст. 14 ПКУ.</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Правові та організаційні засади забезпечення збору та обліку єдиного внеску на загальнообов’язкове державне соціальне страхування, умови та порядок його нарахування і сплати та повноваження органу, що здійснює його збір та ведення обліку, визначає Закон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Згідно з п. 6 частини першої ст. 1 Закону № 2464 сума єдиного внеску на загальнообов’язкове державне соціальне страхування (далі – єдиний внесок), своєчасно не нарахована та/або не сплачена у строки, встановлені                     Законом № 2464, обчислена податковим органом у випадках, передбачених Законом № 2464, є недоїмкою.</w:t>
      </w:r>
    </w:p>
    <w:p w:rsidR="00977242" w:rsidRPr="00246020" w:rsidRDefault="00977242"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Отже, сума єдиного внеску, своєчасно не нарахована та/або не сплачена у встановлені строки, не вважається податковим боргом, а є недоїмкою.</w:t>
      </w:r>
    </w:p>
    <w:p w:rsidR="00977242" w:rsidRPr="00246020" w:rsidRDefault="00977242" w:rsidP="002843EC">
      <w:pPr>
        <w:spacing w:after="0" w:line="240" w:lineRule="auto"/>
        <w:jc w:val="both"/>
        <w:rPr>
          <w:rFonts w:ascii="Times New Roman" w:hAnsi="Times New Roman" w:cs="Times New Roman"/>
          <w:b/>
          <w:sz w:val="20"/>
          <w:szCs w:val="20"/>
          <w:lang w:val="uk-UA"/>
        </w:rPr>
      </w:pPr>
    </w:p>
    <w:p w:rsidR="00977242" w:rsidRPr="00246020" w:rsidRDefault="00977242"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46020">
        <w:rPr>
          <w:rFonts w:ascii="Times New Roman" w:eastAsia="Times New Roman" w:hAnsi="Times New Roman" w:cs="Times New Roman"/>
          <w:b/>
          <w:bCs/>
          <w:kern w:val="36"/>
          <w:sz w:val="20"/>
          <w:szCs w:val="20"/>
          <w:lang w:val="uk-UA" w:eastAsia="ru-RU"/>
        </w:rPr>
        <w:t xml:space="preserve">Внесено готівку до каси банку для подальшого її перерахування на рахунок </w:t>
      </w:r>
      <w:proofErr w:type="spellStart"/>
      <w:r w:rsidRPr="00246020">
        <w:rPr>
          <w:rFonts w:ascii="Times New Roman" w:eastAsia="Times New Roman" w:hAnsi="Times New Roman" w:cs="Times New Roman"/>
          <w:b/>
          <w:bCs/>
          <w:kern w:val="36"/>
          <w:sz w:val="20"/>
          <w:szCs w:val="20"/>
          <w:lang w:val="uk-UA" w:eastAsia="ru-RU"/>
        </w:rPr>
        <w:t>отримувача</w:t>
      </w:r>
      <w:proofErr w:type="spellEnd"/>
      <w:r w:rsidRPr="00246020">
        <w:rPr>
          <w:rFonts w:ascii="Times New Roman" w:eastAsia="Times New Roman" w:hAnsi="Times New Roman" w:cs="Times New Roman"/>
          <w:b/>
          <w:bCs/>
          <w:kern w:val="36"/>
          <w:sz w:val="20"/>
          <w:szCs w:val="20"/>
          <w:lang w:val="uk-UA" w:eastAsia="ru-RU"/>
        </w:rPr>
        <w:t xml:space="preserve">: що з обмеженнями граничної суми?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Нормами п. 6 розділу ІІ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і доповненнями (далі – </w:t>
      </w:r>
      <w:r w:rsidRPr="00246020">
        <w:rPr>
          <w:rFonts w:ascii="Times New Roman" w:eastAsia="Times New Roman" w:hAnsi="Times New Roman" w:cs="Times New Roman"/>
          <w:sz w:val="20"/>
          <w:szCs w:val="20"/>
          <w:lang w:val="uk-UA" w:eastAsia="ru-RU"/>
        </w:rPr>
        <w:lastRenderedPageBreak/>
        <w:t xml:space="preserve">Положення № 148) встановлено, що суб’єкти господарювання мають право здійснювати розрахунки готівкою протягом одного дня за одним або кількома платіжними документами: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1)    між собою – у розмірі до 10 000 (десяти тисяч) гривень включно;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2)    з фізичними особами – у розмірі до 50 000 (п’ятдесяти тисяч) гривень включно.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Суб’єкти господарювання у разі зняття готівкових коштів із поточних рахунків з метою здійснення готівкових розрахунків із фізичними особами зобов’язані надавати на запит банку (філії, відділення) підтвердні документи, на підставі яких здійснюються такі готівкові розрахунки, необхідні банку (філії, відділенню) для вивчення клієнта з урахуванням ризик-орієнтованого підходу.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Платежі понад установлені граничні суми проводяться через банки або небанківські фінансові установи, які в установленому законодавством порядку отримали ліцензію на переказ коштів у національній валюті без відкриття рахунку, шляхом переказу коштів з поточного рахунку на поточний рахунок або внесення коштів до банку чи небанківської фінансової установи для подальшого їх переказу на поточні рахунки в банку. Кількість суб’єктів господарювання та фізичних осіб, з якими здійснюються готівкові розрахунки, протягом дня не обмежується.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Обмеження, установлене в п. 6 розділу II Положення № 148, стосується також розрахунків під час оплати за товари, придбані на виробничі (господарські) потреби за рахунок готівки, одержаної за допомогою електронного платіжного засобу.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Враховуючи вищевикладене, якщо розрахунки здійснюються платниками шляхом внесення готівки до каси банку для подальшого її перерахування на рахунок </w:t>
      </w:r>
      <w:proofErr w:type="spellStart"/>
      <w:r w:rsidRPr="00246020">
        <w:rPr>
          <w:rFonts w:ascii="Times New Roman" w:eastAsia="Times New Roman" w:hAnsi="Times New Roman" w:cs="Times New Roman"/>
          <w:sz w:val="20"/>
          <w:szCs w:val="20"/>
          <w:lang w:val="uk-UA" w:eastAsia="ru-RU"/>
        </w:rPr>
        <w:t>отримувача</w:t>
      </w:r>
      <w:proofErr w:type="spellEnd"/>
      <w:r w:rsidRPr="00246020">
        <w:rPr>
          <w:rFonts w:ascii="Times New Roman" w:eastAsia="Times New Roman" w:hAnsi="Times New Roman" w:cs="Times New Roman"/>
          <w:sz w:val="20"/>
          <w:szCs w:val="20"/>
          <w:lang w:val="uk-UA" w:eastAsia="ru-RU"/>
        </w:rPr>
        <w:t xml:space="preserve">, то обмеження граничної суми готівкового розрахунку 10 000 (50 000) гривень на такі операції не поширюється.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p>
    <w:p w:rsidR="00977242" w:rsidRPr="00246020" w:rsidRDefault="00977242" w:rsidP="002843EC">
      <w:pPr>
        <w:pStyle w:val="1"/>
        <w:spacing w:before="0" w:beforeAutospacing="0" w:after="0" w:afterAutospacing="0"/>
        <w:jc w:val="both"/>
        <w:rPr>
          <w:sz w:val="20"/>
          <w:szCs w:val="20"/>
          <w:lang w:val="uk-UA"/>
        </w:rPr>
      </w:pPr>
      <w:r w:rsidRPr="00246020">
        <w:rPr>
          <w:sz w:val="20"/>
          <w:szCs w:val="20"/>
          <w:lang w:val="uk-UA"/>
        </w:rPr>
        <w:t xml:space="preserve">З квітня 2020 року збільшено граничні обсяги доходу для платників єдиного податку: що необхідно знати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Державна податкова служба України (далі – ДПС) на головній сторінці офіційного </w:t>
      </w:r>
      <w:proofErr w:type="spellStart"/>
      <w:r w:rsidRPr="00246020">
        <w:rPr>
          <w:sz w:val="20"/>
          <w:szCs w:val="20"/>
        </w:rPr>
        <w:t>вебпорталу</w:t>
      </w:r>
      <w:proofErr w:type="spellEnd"/>
      <w:r w:rsidRPr="00246020">
        <w:rPr>
          <w:sz w:val="20"/>
          <w:szCs w:val="20"/>
        </w:rPr>
        <w:t xml:space="preserve"> повідомила наступне.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Законом України від 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246020">
        <w:rPr>
          <w:sz w:val="20"/>
          <w:szCs w:val="20"/>
        </w:rPr>
        <w:t>коронавірусної</w:t>
      </w:r>
      <w:proofErr w:type="spellEnd"/>
      <w:r w:rsidRPr="00246020">
        <w:rPr>
          <w:sz w:val="20"/>
          <w:szCs w:val="20"/>
        </w:rPr>
        <w:t xml:space="preserve"> хвороби (COVID-19)», який набрав чинності 02.04.2020, внесені зміни до пункту 291.4 статті 291 глави 1 «Спрощена система оподаткування, обліку та звітності» розділу XIV «Спеціальні податкові режими» Податкового кодексу України (далі – Кодекс), якими збільшено граничні обсяги доходу, які надають право суб’єктам господарювання застосовувати спрощену систему оподаткування, обліку та звітності.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Отже, з 02 квітня 2020 року для платників єдиного податку встановлено граничні обсяги доходу протягом календарного року: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 для І групи – 1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(до 02.04.2020 було 300 тис. </w:t>
      </w:r>
      <w:proofErr w:type="spellStart"/>
      <w:r w:rsidRPr="00246020">
        <w:rPr>
          <w:sz w:val="20"/>
          <w:szCs w:val="20"/>
        </w:rPr>
        <w:t>грн</w:t>
      </w:r>
      <w:proofErr w:type="spellEnd"/>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 для ІІ групи – 5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(до 02.04.2020 було 1,5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 для ІІІ групи – 7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(до 02.04.2020 було – 5 </w:t>
      </w:r>
      <w:proofErr w:type="spellStart"/>
      <w:r w:rsidRPr="00246020">
        <w:rPr>
          <w:sz w:val="20"/>
          <w:szCs w:val="20"/>
        </w:rPr>
        <w:t>млн</w:t>
      </w:r>
      <w:proofErr w:type="spellEnd"/>
      <w:r w:rsidRPr="00246020">
        <w:rPr>
          <w:sz w:val="20"/>
          <w:szCs w:val="20"/>
        </w:rPr>
        <w:t xml:space="preserve"> </w:t>
      </w:r>
      <w:proofErr w:type="spellStart"/>
      <w:r w:rsidRPr="00246020">
        <w:rPr>
          <w:sz w:val="20"/>
          <w:szCs w:val="20"/>
        </w:rPr>
        <w:t>грн</w:t>
      </w:r>
      <w:proofErr w:type="spellEnd"/>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r w:rsidRPr="00246020">
        <w:rPr>
          <w:rStyle w:val="a6"/>
          <w:sz w:val="20"/>
          <w:szCs w:val="20"/>
        </w:rPr>
        <w:t>ВАЖЛИВО</w:t>
      </w:r>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Відповідно до п. 293.8 ст. 293 Кодексу платники єдиного податку першої – третьої груп, які у календарному кварталі перевищили обсяг доходу, визначеного для таких платників згідно з нормами Кодексу, які діяли до </w:t>
      </w:r>
      <w:r w:rsidRPr="00246020">
        <w:rPr>
          <w:rStyle w:val="a6"/>
          <w:sz w:val="20"/>
          <w:szCs w:val="20"/>
        </w:rPr>
        <w:t>2 квітня 2020 року</w:t>
      </w:r>
      <w:r w:rsidRPr="00246020">
        <w:rPr>
          <w:sz w:val="20"/>
          <w:szCs w:val="20"/>
        </w:rPr>
        <w:t xml:space="preserve">  (п. 291.4 ст. 291 Кодексу) з наступного календарного кварталу за заявою переходять на застосування ставки єдиного податку, визначеної для платників єдиного податку відповідно другої або третьої групи, або переходять на загальну систему оподаткування.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Такі платники єдиного податку до суми перевищення зобов’язані застосувати ставку єдиного податку у розмірі </w:t>
      </w:r>
      <w:r w:rsidRPr="00246020">
        <w:rPr>
          <w:rStyle w:val="a6"/>
          <w:sz w:val="20"/>
          <w:szCs w:val="20"/>
        </w:rPr>
        <w:t>15 відсотків</w:t>
      </w:r>
      <w:r w:rsidRPr="00246020">
        <w:rPr>
          <w:sz w:val="20"/>
          <w:szCs w:val="20"/>
        </w:rPr>
        <w:t xml:space="preserve">. При цьому заява платниками подається не пізніше </w:t>
      </w:r>
      <w:r w:rsidRPr="00246020">
        <w:rPr>
          <w:rStyle w:val="a6"/>
          <w:sz w:val="20"/>
          <w:szCs w:val="20"/>
        </w:rPr>
        <w:t>20 числа</w:t>
      </w:r>
      <w:r w:rsidRPr="00246020">
        <w:rPr>
          <w:sz w:val="20"/>
          <w:szCs w:val="20"/>
        </w:rPr>
        <w:t xml:space="preserve"> місяця, наступного за календарним кварталом, у якому допущено перевищення обсягу доходу. </w:t>
      </w:r>
    </w:p>
    <w:p w:rsidR="00977242" w:rsidRPr="00246020" w:rsidRDefault="00977242" w:rsidP="002843EC">
      <w:pPr>
        <w:pStyle w:val="a4"/>
        <w:spacing w:before="0" w:beforeAutospacing="0" w:after="0" w:afterAutospacing="0"/>
        <w:jc w:val="both"/>
        <w:rPr>
          <w:sz w:val="20"/>
          <w:szCs w:val="20"/>
        </w:rPr>
      </w:pPr>
      <w:r w:rsidRPr="00246020">
        <w:rPr>
          <w:rStyle w:val="a6"/>
          <w:sz w:val="20"/>
          <w:szCs w:val="20"/>
        </w:rPr>
        <w:t>ЗВЕРТАЄМО УВАГУ</w:t>
      </w:r>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Платники єдиного податку </w:t>
      </w:r>
      <w:r w:rsidRPr="00246020">
        <w:rPr>
          <w:rStyle w:val="a6"/>
          <w:sz w:val="20"/>
          <w:szCs w:val="20"/>
        </w:rPr>
        <w:t>мають право за власним бажанням змінити групу</w:t>
      </w:r>
      <w:r w:rsidRPr="00246020">
        <w:rPr>
          <w:sz w:val="20"/>
          <w:szCs w:val="20"/>
        </w:rPr>
        <w:t xml:space="preserve"> платника єдиного податку (у зв’язку з збільшенням граничних обсягів доходу), але лише з ІІІ кварталу 2020 року за умови дотримання інших вимог глави 1 «Спрощена система оподаткування, обліку та звітності» розділу XIV «Спеціальні податкові режими» Кодексу (</w:t>
      </w:r>
      <w:proofErr w:type="spellStart"/>
      <w:r w:rsidRPr="00246020">
        <w:rPr>
          <w:sz w:val="20"/>
          <w:szCs w:val="20"/>
        </w:rPr>
        <w:t>п.п</w:t>
      </w:r>
      <w:proofErr w:type="spellEnd"/>
      <w:r w:rsidRPr="00246020">
        <w:rPr>
          <w:sz w:val="20"/>
          <w:szCs w:val="20"/>
        </w:rPr>
        <w:t xml:space="preserve">. 298.1.5 п. 298.1 ст. 298 Кодексу). Відповідна </w:t>
      </w:r>
      <w:r w:rsidRPr="00246020">
        <w:rPr>
          <w:rStyle w:val="a6"/>
          <w:sz w:val="20"/>
          <w:szCs w:val="20"/>
        </w:rPr>
        <w:t>заява має бути подана</w:t>
      </w:r>
      <w:r w:rsidRPr="00246020">
        <w:rPr>
          <w:sz w:val="20"/>
          <w:szCs w:val="20"/>
        </w:rPr>
        <w:t xml:space="preserve"> в один з способів, визначений підпунктом 298.1.1 пункту 298.1 статті 298 Кодексу, </w:t>
      </w:r>
      <w:r w:rsidRPr="00246020">
        <w:rPr>
          <w:rStyle w:val="a6"/>
          <w:sz w:val="20"/>
          <w:szCs w:val="20"/>
        </w:rPr>
        <w:t>не пізніше 15 червня 2020 року</w:t>
      </w:r>
      <w:r w:rsidRPr="00246020">
        <w:rPr>
          <w:sz w:val="20"/>
          <w:szCs w:val="20"/>
        </w:rPr>
        <w:t xml:space="preserve">. При цьому у платника єдиного податку третьої групи, який є платником податку на додану вартість, анулюється реєстрація платника податку на додану вартість у порядку, встановленому цим Кодексом, у разі обрання ним першої або другої групи.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Детально з інформацією та додатковими матеріалами можна ознайомитись на </w:t>
      </w:r>
      <w:proofErr w:type="spellStart"/>
      <w:r w:rsidRPr="00246020">
        <w:rPr>
          <w:sz w:val="20"/>
          <w:szCs w:val="20"/>
        </w:rPr>
        <w:t>вебпорталі</w:t>
      </w:r>
      <w:proofErr w:type="spellEnd"/>
      <w:r w:rsidRPr="00246020">
        <w:rPr>
          <w:sz w:val="20"/>
          <w:szCs w:val="20"/>
        </w:rPr>
        <w:t xml:space="preserve"> ДПС за посиланням:  </w:t>
      </w:r>
      <w:hyperlink r:id="rId26" w:history="1">
        <w:r w:rsidRPr="00246020">
          <w:rPr>
            <w:rStyle w:val="a3"/>
            <w:sz w:val="20"/>
            <w:szCs w:val="20"/>
            <w:u w:val="none"/>
          </w:rPr>
          <w:t>https://tax.gov.ua/nove-pro-podatki--novini-/416914.html</w:t>
        </w:r>
      </w:hyperlink>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p>
    <w:p w:rsidR="00977242" w:rsidRPr="00246020" w:rsidRDefault="00977242"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46020">
        <w:rPr>
          <w:rFonts w:ascii="Times New Roman" w:eastAsia="Times New Roman" w:hAnsi="Times New Roman" w:cs="Times New Roman"/>
          <w:b/>
          <w:bCs/>
          <w:kern w:val="36"/>
          <w:sz w:val="20"/>
          <w:szCs w:val="20"/>
          <w:lang w:val="uk-UA" w:eastAsia="ru-RU"/>
        </w:rPr>
        <w:t xml:space="preserve">Пільги, передбачені Податковим кодексом України, для платників ПДФО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Порядок сплати податку на доходи фізичних осіб (ПДФО) встановлений розділом IV Податкового кодексу України (далі – ПКУ).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Нормами цього розділу ПКУ передбачено наступні пільги платникам ПДФО: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w:t>
      </w:r>
      <w:proofErr w:type="spellStart"/>
      <w:r w:rsidRPr="00246020">
        <w:rPr>
          <w:rFonts w:ascii="Times New Roman" w:eastAsia="Times New Roman" w:hAnsi="Times New Roman" w:cs="Times New Roman"/>
          <w:sz w:val="20"/>
          <w:szCs w:val="20"/>
          <w:lang w:val="uk-UA" w:eastAsia="ru-RU"/>
        </w:rPr>
        <w:t>невключення</w:t>
      </w:r>
      <w:proofErr w:type="spellEnd"/>
      <w:r w:rsidRPr="00246020">
        <w:rPr>
          <w:rFonts w:ascii="Times New Roman" w:eastAsia="Times New Roman" w:hAnsi="Times New Roman" w:cs="Times New Roman"/>
          <w:sz w:val="20"/>
          <w:szCs w:val="20"/>
          <w:lang w:val="uk-UA" w:eastAsia="ru-RU"/>
        </w:rPr>
        <w:t xml:space="preserve"> до складу загального місячного (річного) оподатковуваного доходу окремих видів доходів, що зазначені у ст. 165 ПКУ;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отримання податкової знижки у порядку, визначеному ст. 166 ПКУ;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отримання податкової соціальної пільги, за умови, що розмір заробітної плати на місяць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 (ст. 169 ПКУ).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i/>
          <w:iCs/>
          <w:sz w:val="20"/>
          <w:szCs w:val="20"/>
          <w:lang w:val="uk-UA" w:eastAsia="ru-RU"/>
        </w:rPr>
        <w:t> Довідкова інформація</w:t>
      </w:r>
      <w:r w:rsidRPr="00246020">
        <w:rPr>
          <w:rFonts w:ascii="Times New Roman" w:eastAsia="Times New Roman" w:hAnsi="Times New Roman" w:cs="Times New Roman"/>
          <w:sz w:val="20"/>
          <w:szCs w:val="20"/>
          <w:lang w:val="uk-UA" w:eastAsia="ru-RU"/>
        </w:rPr>
        <w:t xml:space="preserve">: станом на 01.01.2020 місячний прожитковий мінімум, діючий для працездатної особи, складав 2 102 гривні.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p>
    <w:p w:rsidR="00977242" w:rsidRPr="00246020" w:rsidRDefault="00977242"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46020">
        <w:rPr>
          <w:rFonts w:ascii="Times New Roman" w:eastAsia="Times New Roman" w:hAnsi="Times New Roman" w:cs="Times New Roman"/>
          <w:b/>
          <w:bCs/>
          <w:kern w:val="36"/>
          <w:sz w:val="20"/>
          <w:szCs w:val="20"/>
          <w:lang w:val="uk-UA" w:eastAsia="ru-RU"/>
        </w:rPr>
        <w:t xml:space="preserve">Про застосування штрафних санкцій та пені на період карантину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lastRenderedPageBreak/>
        <w:t xml:space="preserve">Законом України від 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246020">
        <w:rPr>
          <w:rFonts w:ascii="Times New Roman" w:eastAsia="Times New Roman" w:hAnsi="Times New Roman" w:cs="Times New Roman"/>
          <w:sz w:val="20"/>
          <w:szCs w:val="20"/>
          <w:lang w:val="uk-UA" w:eastAsia="ru-RU"/>
        </w:rPr>
        <w:t>коронавірусної</w:t>
      </w:r>
      <w:proofErr w:type="spellEnd"/>
      <w:r w:rsidRPr="00246020">
        <w:rPr>
          <w:rFonts w:ascii="Times New Roman" w:eastAsia="Times New Roman" w:hAnsi="Times New Roman" w:cs="Times New Roman"/>
          <w:sz w:val="20"/>
          <w:szCs w:val="20"/>
          <w:lang w:val="uk-UA" w:eastAsia="ru-RU"/>
        </w:rPr>
        <w:t xml:space="preserve"> хвороби   (COVID-19)», який набрав чинності 02.04.2020, зокрема у новій редакції викладено п. 52</w:t>
      </w:r>
      <w:r w:rsidRPr="00246020">
        <w:rPr>
          <w:rFonts w:ascii="Times New Roman" w:eastAsia="Times New Roman" w:hAnsi="Times New Roman" w:cs="Times New Roman"/>
          <w:sz w:val="20"/>
          <w:szCs w:val="20"/>
          <w:vertAlign w:val="superscript"/>
          <w:lang w:val="uk-UA" w:eastAsia="ru-RU"/>
        </w:rPr>
        <w:t>1</w:t>
      </w:r>
      <w:r w:rsidRPr="00246020">
        <w:rPr>
          <w:rFonts w:ascii="Times New Roman" w:eastAsia="Times New Roman" w:hAnsi="Times New Roman" w:cs="Times New Roman"/>
          <w:sz w:val="20"/>
          <w:szCs w:val="20"/>
          <w:lang w:val="uk-UA" w:eastAsia="ru-RU"/>
        </w:rPr>
        <w:t xml:space="preserve"> підрозділу 10 розділу ХХ «Перехідні положення» Податкового кодексу України (далі – ПКУ).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Зазначеним пунктом визначено, що </w:t>
      </w:r>
      <w:r w:rsidRPr="00246020">
        <w:rPr>
          <w:rFonts w:ascii="Times New Roman" w:eastAsia="Times New Roman" w:hAnsi="Times New Roman" w:cs="Times New Roman"/>
          <w:b/>
          <w:bCs/>
          <w:sz w:val="20"/>
          <w:szCs w:val="20"/>
          <w:lang w:val="uk-UA" w:eastAsia="ru-RU"/>
        </w:rPr>
        <w:t>за порушення податкового законодавства, вчинені протягом періоду з 1 березня по 31 травня 2020 року</w:t>
      </w:r>
      <w:r w:rsidRPr="00246020">
        <w:rPr>
          <w:rFonts w:ascii="Times New Roman" w:eastAsia="Times New Roman" w:hAnsi="Times New Roman" w:cs="Times New Roman"/>
          <w:sz w:val="20"/>
          <w:szCs w:val="20"/>
          <w:lang w:val="uk-UA" w:eastAsia="ru-RU"/>
        </w:rPr>
        <w:t xml:space="preserve">, </w:t>
      </w:r>
      <w:r w:rsidRPr="00246020">
        <w:rPr>
          <w:rFonts w:ascii="Times New Roman" w:eastAsia="Times New Roman" w:hAnsi="Times New Roman" w:cs="Times New Roman"/>
          <w:b/>
          <w:bCs/>
          <w:sz w:val="20"/>
          <w:szCs w:val="20"/>
          <w:lang w:val="uk-UA" w:eastAsia="ru-RU"/>
        </w:rPr>
        <w:t>штрафні санкції не застосовуються</w:t>
      </w:r>
      <w:r w:rsidRPr="00246020">
        <w:rPr>
          <w:rFonts w:ascii="Times New Roman" w:eastAsia="Times New Roman" w:hAnsi="Times New Roman" w:cs="Times New Roman"/>
          <w:sz w:val="20"/>
          <w:szCs w:val="20"/>
          <w:lang w:val="uk-UA" w:eastAsia="ru-RU"/>
        </w:rPr>
        <w:t xml:space="preserve">, </w:t>
      </w:r>
      <w:r w:rsidRPr="00246020">
        <w:rPr>
          <w:rFonts w:ascii="Times New Roman" w:eastAsia="Times New Roman" w:hAnsi="Times New Roman" w:cs="Times New Roman"/>
          <w:b/>
          <w:bCs/>
          <w:i/>
          <w:iCs/>
          <w:sz w:val="20"/>
          <w:szCs w:val="20"/>
          <w:lang w:val="uk-UA" w:eastAsia="ru-RU"/>
        </w:rPr>
        <w:t>крім санкцій за</w:t>
      </w:r>
      <w:r w:rsidRPr="00246020">
        <w:rPr>
          <w:rFonts w:ascii="Times New Roman" w:eastAsia="Times New Roman" w:hAnsi="Times New Roman" w:cs="Times New Roman"/>
          <w:sz w:val="20"/>
          <w:szCs w:val="20"/>
          <w:lang w:val="uk-UA" w:eastAsia="ru-RU"/>
        </w:rPr>
        <w:t xml:space="preserve">: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відчуження майна, що перебуває у податковій заставі, без згоди контролюючого органу;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порушення вимог законодавства в частині: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обліку, виробництва, зберігання та транспортування пального, спирту етилового, алкогольних напоїв та тютюнових виробів;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цільового використання пального, спирту етилового платниками податків;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обладнання акцизних складів витратомірами-лічильниками та/або рівномірами-лічильниками;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здійснення функцій, визначених законодавством у сфері виробництва і обігу спирту, алкогольних напоїв та тютюнових виробів, пального;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здійснення суб’єктами господарювання операцій з реалізації пального або спирту етилового без реєстрації таких суб’єктів платниками акцизного податку;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 xml:space="preserve">● порушення нарахування, декларування та сплати податку на додану вартість, акцизного податку, рентної плати. </w:t>
      </w:r>
    </w:p>
    <w:p w:rsidR="00977242" w:rsidRPr="00246020" w:rsidRDefault="00977242" w:rsidP="002843EC">
      <w:pPr>
        <w:spacing w:after="0" w:line="240" w:lineRule="auto"/>
        <w:jc w:val="both"/>
        <w:rPr>
          <w:rFonts w:ascii="Times New Roman" w:eastAsia="Times New Roman" w:hAnsi="Times New Roman" w:cs="Times New Roman"/>
          <w:sz w:val="20"/>
          <w:szCs w:val="20"/>
          <w:lang w:val="uk-UA" w:eastAsia="ru-RU"/>
        </w:rPr>
      </w:pPr>
    </w:p>
    <w:p w:rsidR="00FB18E6" w:rsidRDefault="00977242" w:rsidP="00FB18E6">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b/>
          <w:bCs/>
          <w:sz w:val="20"/>
          <w:szCs w:val="20"/>
          <w:lang w:val="uk-UA" w:eastAsia="ru-RU"/>
        </w:rPr>
        <w:t>Протягом періоду з 1 березня по 31 травня 2020 року платникам</w:t>
      </w:r>
      <w:r w:rsidRPr="00246020">
        <w:rPr>
          <w:rFonts w:ascii="Times New Roman" w:eastAsia="Times New Roman" w:hAnsi="Times New Roman" w:cs="Times New Roman"/>
          <w:sz w:val="20"/>
          <w:szCs w:val="20"/>
          <w:lang w:val="uk-UA" w:eastAsia="ru-RU"/>
        </w:rPr>
        <w:t xml:space="preserve"> податків </w:t>
      </w:r>
      <w:r w:rsidRPr="00246020">
        <w:rPr>
          <w:rFonts w:ascii="Times New Roman" w:eastAsia="Times New Roman" w:hAnsi="Times New Roman" w:cs="Times New Roman"/>
          <w:b/>
          <w:bCs/>
          <w:sz w:val="20"/>
          <w:szCs w:val="20"/>
          <w:lang w:val="uk-UA" w:eastAsia="ru-RU"/>
        </w:rPr>
        <w:t>не нараховується пеня</w:t>
      </w:r>
      <w:r w:rsidRPr="00246020">
        <w:rPr>
          <w:rFonts w:ascii="Times New Roman" w:eastAsia="Times New Roman" w:hAnsi="Times New Roman" w:cs="Times New Roman"/>
          <w:sz w:val="20"/>
          <w:szCs w:val="20"/>
          <w:lang w:val="uk-UA" w:eastAsia="ru-RU"/>
        </w:rPr>
        <w:t xml:space="preserve">, </w:t>
      </w:r>
      <w:r w:rsidRPr="00246020">
        <w:rPr>
          <w:rFonts w:ascii="Times New Roman" w:eastAsia="Times New Roman" w:hAnsi="Times New Roman" w:cs="Times New Roman"/>
          <w:b/>
          <w:bCs/>
          <w:sz w:val="20"/>
          <w:szCs w:val="20"/>
          <w:lang w:val="uk-UA" w:eastAsia="ru-RU"/>
        </w:rPr>
        <w:t>а нарахована, але не сплачена за цей період пеня підлягає списанню.</w:t>
      </w:r>
      <w:r w:rsidRPr="00246020">
        <w:rPr>
          <w:rFonts w:ascii="Times New Roman" w:eastAsia="Times New Roman" w:hAnsi="Times New Roman" w:cs="Times New Roman"/>
          <w:sz w:val="20"/>
          <w:szCs w:val="20"/>
          <w:lang w:val="uk-UA" w:eastAsia="ru-RU"/>
        </w:rPr>
        <w:t xml:space="preserve"> </w:t>
      </w:r>
    </w:p>
    <w:p w:rsidR="00977242" w:rsidRPr="00246020" w:rsidRDefault="00977242" w:rsidP="00FB18E6">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Де дізнатися більше про екологічний податок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1. Офіційний </w:t>
      </w:r>
      <w:proofErr w:type="spellStart"/>
      <w:r w:rsidRPr="00246020">
        <w:rPr>
          <w:sz w:val="20"/>
          <w:szCs w:val="20"/>
        </w:rPr>
        <w:t>вебпортал</w:t>
      </w:r>
      <w:proofErr w:type="spellEnd"/>
      <w:r w:rsidRPr="00246020">
        <w:rPr>
          <w:sz w:val="20"/>
          <w:szCs w:val="20"/>
        </w:rPr>
        <w:t xml:space="preserve"> ДПС – </w:t>
      </w:r>
      <w:hyperlink r:id="rId27" w:history="1">
        <w:r w:rsidRPr="00246020">
          <w:rPr>
            <w:rStyle w:val="a3"/>
            <w:sz w:val="20"/>
            <w:szCs w:val="20"/>
            <w:u w:val="none"/>
          </w:rPr>
          <w:t>Головна</w:t>
        </w:r>
      </w:hyperlink>
      <w:r w:rsidRPr="00246020">
        <w:rPr>
          <w:sz w:val="20"/>
          <w:szCs w:val="20"/>
        </w:rPr>
        <w:t>/</w:t>
      </w:r>
      <w:hyperlink r:id="rId28" w:history="1">
        <w:r w:rsidRPr="00246020">
          <w:rPr>
            <w:rStyle w:val="a3"/>
            <w:sz w:val="20"/>
            <w:szCs w:val="20"/>
            <w:u w:val="none"/>
          </w:rPr>
          <w:t>Податки, збори, платежі</w:t>
        </w:r>
      </w:hyperlink>
      <w:r w:rsidRPr="00246020">
        <w:rPr>
          <w:sz w:val="20"/>
          <w:szCs w:val="20"/>
        </w:rPr>
        <w:t>/</w:t>
      </w:r>
      <w:hyperlink r:id="rId29" w:history="1">
        <w:r w:rsidRPr="00246020">
          <w:rPr>
            <w:rStyle w:val="a3"/>
            <w:sz w:val="20"/>
            <w:szCs w:val="20"/>
            <w:u w:val="none"/>
          </w:rPr>
          <w:t>Загальнодержавні податки</w:t>
        </w:r>
      </w:hyperlink>
      <w:r w:rsidRPr="00246020">
        <w:rPr>
          <w:sz w:val="20"/>
          <w:szCs w:val="20"/>
        </w:rPr>
        <w:t xml:space="preserve">/Екологічний податок – </w:t>
      </w:r>
      <w:hyperlink r:id="rId30" w:history="1">
        <w:r w:rsidRPr="00246020">
          <w:rPr>
            <w:rStyle w:val="a3"/>
            <w:sz w:val="20"/>
            <w:szCs w:val="20"/>
            <w:u w:val="none"/>
          </w:rPr>
          <w:t>https://tax.gov.ua/podatki-ta-zbori/zagalnoderjavni-podatki/ekologichniy-podatok/</w:t>
        </w:r>
      </w:hyperlink>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2. Податковий кодекс України – Розділ VIІI. Екологічний податок – </w:t>
      </w:r>
      <w:hyperlink r:id="rId31" w:history="1">
        <w:r w:rsidRPr="00246020">
          <w:rPr>
            <w:rStyle w:val="a3"/>
            <w:sz w:val="20"/>
            <w:szCs w:val="20"/>
            <w:u w:val="none"/>
          </w:rPr>
          <w:t>http://tax.gov.ua/nk/rozdil-viii--ekologichniy-poda/</w:t>
        </w:r>
      </w:hyperlink>
      <w:r w:rsidRPr="00246020">
        <w:rPr>
          <w:sz w:val="20"/>
          <w:szCs w:val="20"/>
        </w:rPr>
        <w:t xml:space="preserve">;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3. Загальнодоступний інформаційно-довідковий ресурс (ЗІР) </w:t>
      </w:r>
      <w:proofErr w:type="spellStart"/>
      <w:r w:rsidRPr="00246020">
        <w:rPr>
          <w:sz w:val="20"/>
          <w:szCs w:val="20"/>
        </w:rPr>
        <w:t>–</w:t>
      </w:r>
      <w:hyperlink r:id="rId32" w:history="1">
        <w:r w:rsidRPr="00246020">
          <w:rPr>
            <w:rStyle w:val="a3"/>
            <w:sz w:val="20"/>
            <w:szCs w:val="20"/>
            <w:u w:val="none"/>
          </w:rPr>
          <w:t>http</w:t>
        </w:r>
        <w:proofErr w:type="spellEnd"/>
        <w:r w:rsidRPr="00246020">
          <w:rPr>
            <w:rStyle w:val="a3"/>
            <w:sz w:val="20"/>
            <w:szCs w:val="20"/>
            <w:u w:val="none"/>
          </w:rPr>
          <w:t>://</w:t>
        </w:r>
        <w:proofErr w:type="spellStart"/>
        <w:r w:rsidRPr="00246020">
          <w:rPr>
            <w:rStyle w:val="a3"/>
            <w:sz w:val="20"/>
            <w:szCs w:val="20"/>
            <w:u w:val="none"/>
          </w:rPr>
          <w:t>zir.tax.gov.ua</w:t>
        </w:r>
        <w:proofErr w:type="spellEnd"/>
        <w:r w:rsidRPr="00246020">
          <w:rPr>
            <w:rStyle w:val="a3"/>
            <w:sz w:val="20"/>
            <w:szCs w:val="20"/>
            <w:u w:val="none"/>
          </w:rPr>
          <w:t>/</w:t>
        </w:r>
        <w:proofErr w:type="spellStart"/>
        <w:r w:rsidRPr="00246020">
          <w:rPr>
            <w:rStyle w:val="a3"/>
            <w:sz w:val="20"/>
            <w:szCs w:val="20"/>
            <w:u w:val="none"/>
          </w:rPr>
          <w:t>main</w:t>
        </w:r>
        <w:proofErr w:type="spellEnd"/>
        <w:r w:rsidRPr="00246020">
          <w:rPr>
            <w:rStyle w:val="a3"/>
            <w:sz w:val="20"/>
            <w:szCs w:val="20"/>
            <w:u w:val="none"/>
          </w:rPr>
          <w:t>/</w:t>
        </w:r>
        <w:proofErr w:type="spellStart"/>
        <w:r w:rsidRPr="00246020">
          <w:rPr>
            <w:rStyle w:val="a3"/>
            <w:sz w:val="20"/>
            <w:szCs w:val="20"/>
            <w:u w:val="none"/>
          </w:rPr>
          <w:t>bz</w:t>
        </w:r>
        <w:proofErr w:type="spellEnd"/>
        <w:r w:rsidRPr="00246020">
          <w:rPr>
            <w:rStyle w:val="a3"/>
            <w:sz w:val="20"/>
            <w:szCs w:val="20"/>
            <w:u w:val="none"/>
          </w:rPr>
          <w:t>/</w:t>
        </w:r>
        <w:proofErr w:type="spellStart"/>
        <w:r w:rsidRPr="00246020">
          <w:rPr>
            <w:rStyle w:val="a3"/>
            <w:sz w:val="20"/>
            <w:szCs w:val="20"/>
            <w:u w:val="none"/>
          </w:rPr>
          <w:t>view</w:t>
        </w:r>
        <w:proofErr w:type="spellEnd"/>
        <w:r w:rsidRPr="00246020">
          <w:rPr>
            <w:rStyle w:val="a3"/>
            <w:sz w:val="20"/>
            <w:szCs w:val="20"/>
            <w:u w:val="none"/>
          </w:rPr>
          <w:t>/?</w:t>
        </w:r>
        <w:proofErr w:type="spellStart"/>
        <w:r w:rsidRPr="00246020">
          <w:rPr>
            <w:rStyle w:val="a3"/>
            <w:sz w:val="20"/>
            <w:szCs w:val="20"/>
            <w:u w:val="none"/>
          </w:rPr>
          <w:t>src=ques</w:t>
        </w:r>
        <w:proofErr w:type="spellEnd"/>
      </w:hyperlink>
      <w:r w:rsidRPr="00246020">
        <w:rPr>
          <w:sz w:val="20"/>
          <w:szCs w:val="20"/>
        </w:rPr>
        <w:t xml:space="preserve"> (обрати категорію 117 «Екологічний податок»); </w:t>
      </w:r>
    </w:p>
    <w:p w:rsidR="00977242" w:rsidRPr="00246020" w:rsidRDefault="00977242" w:rsidP="002843EC">
      <w:pPr>
        <w:pStyle w:val="a4"/>
        <w:spacing w:before="0" w:beforeAutospacing="0" w:after="0" w:afterAutospacing="0"/>
        <w:jc w:val="both"/>
        <w:rPr>
          <w:sz w:val="20"/>
          <w:szCs w:val="20"/>
        </w:rPr>
      </w:pPr>
      <w:r w:rsidRPr="00246020">
        <w:rPr>
          <w:sz w:val="20"/>
          <w:szCs w:val="20"/>
        </w:rPr>
        <w:t xml:space="preserve">4. Контакт-центр – тел. 0-800-501-007 (безкоштовно зі стаціонарних телефонів) з 8.00 до 20.00 </w:t>
      </w:r>
      <w:r w:rsidRPr="00246020">
        <w:rPr>
          <w:rStyle w:val="a7"/>
          <w:sz w:val="20"/>
          <w:szCs w:val="20"/>
        </w:rPr>
        <w:t>(крім суботи та неділі)</w:t>
      </w:r>
      <w:r w:rsidRPr="00246020">
        <w:rPr>
          <w:sz w:val="20"/>
          <w:szCs w:val="20"/>
        </w:rPr>
        <w:t xml:space="preserve">. </w:t>
      </w:r>
    </w:p>
    <w:p w:rsidR="002843EC" w:rsidRPr="00246020" w:rsidRDefault="002843EC" w:rsidP="002843EC">
      <w:pPr>
        <w:spacing w:after="0" w:line="240" w:lineRule="auto"/>
        <w:jc w:val="both"/>
        <w:rPr>
          <w:rFonts w:ascii="Times New Roman" w:hAnsi="Times New Roman" w:cs="Times New Roman"/>
          <w:b/>
          <w:sz w:val="20"/>
          <w:szCs w:val="20"/>
          <w:lang w:val="uk-UA"/>
        </w:rPr>
      </w:pPr>
    </w:p>
    <w:p w:rsidR="002843EC" w:rsidRPr="00246020" w:rsidRDefault="002843EC"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З початку року анульовано 34 ліцензії за продаж алкоголю та тютюну неповнолітнім</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У Дніпропетровській області станом на 01.04.2020 діє 16 318 ліцензій на право здійснення роздрібної торгівлі алкогольними напоями та тютюновими виробами, роздрібну торгівлю пальним та зберігання пального по 6 291 суб’єкту господарської діяльності, серед яких щодо роздрібної торгівлі алкогольними напоями – 7 549 ліцензій, на тютюнові вироби – 6 386, на право роздрібної торгівлі пальним – 664 ліцензії по 98 суб’єктах господарювання та 1 719 ліцензій на зберігання пального по 1 488 суб’єктах господарської діяльності.</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Головним управлінням ДПС у Дніпропетровській області ведеться систематичний контроль за своєчасністю сплати суб’єктами підприємницької діяльності за ліцензії на право роздрібної торгівлі алкогольними напоями та тютюновими виробами. Так, з початку 2020 року за несвоєчасну сплату чергового платежу призупинено дію 278 ліцензій на право роздрібної торгівлі алкогольними напоями та 268 ліцензій – тютюновими виробами.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Анульовано з початку 2020 року 617 ліцензій, з яких 34 ліцензії – за продаж алкогольних та тютюнових товарів особам, які не досягли 18 років.</w:t>
      </w:r>
    </w:p>
    <w:p w:rsidR="002843EC" w:rsidRPr="00246020" w:rsidRDefault="002843EC" w:rsidP="002843EC">
      <w:pPr>
        <w:spacing w:after="0" w:line="240" w:lineRule="auto"/>
        <w:jc w:val="both"/>
        <w:rPr>
          <w:rFonts w:ascii="Times New Roman" w:hAnsi="Times New Roman" w:cs="Times New Roman"/>
          <w:b/>
          <w:sz w:val="20"/>
          <w:szCs w:val="20"/>
          <w:lang w:val="uk-UA"/>
        </w:rPr>
      </w:pPr>
    </w:p>
    <w:p w:rsidR="002843EC" w:rsidRPr="00246020" w:rsidRDefault="002843EC"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Надання в оренду земельної ділянки (паю):порядок сплати ПДФО і військового збору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Податок на доходи фізичних осіб (далі – ПДФО) з доходів резидентів та нерезидентів зараховується до бюджету згідно з Бюджетним кодексом України.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Норми встановлені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168.4.1 п. 168.4 ст. 168 Податкового кодексу України (далі – ПКУ.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Абзацом 5 п. 2 ст. 64 Бюджетного кодексу України передбачено, що ПДФО, нарахований податковим агентом або фізичною особою, яка отримує доходи від особи, яка не є податковим агентом, з доходів за здавання фізичними особами в оренду (суборенду, емфітевзис) земельних ділянок, земельних часток (паїв), виділених або не виділених у натурі (на місцевості), сплачується таким податковим агентом або такою фізичною особою до відповідного бюджету за місцезнаходженням таких об’єктів оренди (суборенди, емфітевзису).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Отже, у разі отримання фізичною особою – орендодавцем доходу від надання в оренду земельної ділянки сільськогосподарського призначення, земельної ділянки (паю), майнового паю іншій фізичній особі – орендарю, яка не є податковим агентом (</w:t>
      </w:r>
      <w:proofErr w:type="spellStart"/>
      <w:r w:rsidRPr="00246020">
        <w:rPr>
          <w:rFonts w:ascii="Times New Roman" w:hAnsi="Times New Roman" w:cs="Times New Roman"/>
          <w:sz w:val="20"/>
          <w:szCs w:val="20"/>
          <w:lang w:val="uk-UA"/>
        </w:rPr>
        <w:t>самозайнятою</w:t>
      </w:r>
      <w:proofErr w:type="spellEnd"/>
      <w:r w:rsidRPr="00246020">
        <w:rPr>
          <w:rFonts w:ascii="Times New Roman" w:hAnsi="Times New Roman" w:cs="Times New Roman"/>
          <w:sz w:val="20"/>
          <w:szCs w:val="20"/>
          <w:lang w:val="uk-UA"/>
        </w:rPr>
        <w:t xml:space="preserve"> особою), орендодавець повинен сплатити (перерахувати) ПДФО/військовий збір до відповідного бюджету за місцезнаходженням земельних ділянок, земельних часток (паїв), виділених або не виділених у натурі (на місцевості).</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Тобто, у разі отримання у 2019 році доходу від надання в оренду земельної ділянки сільськогосподарського призначення, земельної частки (паю), майнового паю іншій фізичній особі – орендарю, яка не є податковим агентом (</w:t>
      </w:r>
      <w:proofErr w:type="spellStart"/>
      <w:r w:rsidRPr="00246020">
        <w:rPr>
          <w:rFonts w:ascii="Times New Roman" w:hAnsi="Times New Roman" w:cs="Times New Roman"/>
          <w:sz w:val="20"/>
          <w:szCs w:val="20"/>
          <w:lang w:val="uk-UA"/>
        </w:rPr>
        <w:t>самозайнятою</w:t>
      </w:r>
      <w:proofErr w:type="spellEnd"/>
      <w:r w:rsidRPr="00246020">
        <w:rPr>
          <w:rFonts w:ascii="Times New Roman" w:hAnsi="Times New Roman" w:cs="Times New Roman"/>
          <w:sz w:val="20"/>
          <w:szCs w:val="20"/>
          <w:lang w:val="uk-UA"/>
        </w:rPr>
        <w:t xml:space="preserve"> особою), орендодавець повинен визначити свої податкові зобов’язання у річній податковій декларації про майновий стан і доходи за 2019 рік та сплатити ПДФО/військовий збір з таких доходів за своєю податковою адресою.</w:t>
      </w:r>
    </w:p>
    <w:p w:rsidR="002843EC" w:rsidRPr="00246020" w:rsidRDefault="002843EC" w:rsidP="002843EC">
      <w:pPr>
        <w:pStyle w:val="rvps6"/>
        <w:spacing w:before="0" w:beforeAutospacing="0" w:after="0" w:afterAutospacing="0"/>
        <w:jc w:val="both"/>
        <w:rPr>
          <w:sz w:val="20"/>
          <w:szCs w:val="20"/>
        </w:rPr>
      </w:pPr>
      <w:r w:rsidRPr="00246020">
        <w:rPr>
          <w:rStyle w:val="rvts44"/>
          <w:rFonts w:eastAsia="Calibri"/>
          <w:bCs/>
          <w:color w:val="000000"/>
          <w:sz w:val="20"/>
          <w:szCs w:val="20"/>
        </w:rPr>
        <w:t>Звертаємо увагу, що Законом України від 17 березня 2020 року № 533-IX «</w:t>
      </w:r>
      <w:r w:rsidRPr="00246020">
        <w:rPr>
          <w:rStyle w:val="rvts23"/>
          <w:rFonts w:eastAsia="Calibri"/>
          <w:bCs/>
          <w:color w:val="000000"/>
          <w:sz w:val="20"/>
          <w:szCs w:val="20"/>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246020">
        <w:rPr>
          <w:rStyle w:val="rvts23"/>
          <w:rFonts w:eastAsia="Calibri"/>
          <w:bCs/>
          <w:color w:val="000000"/>
          <w:sz w:val="20"/>
          <w:szCs w:val="20"/>
        </w:rPr>
        <w:t>коронавірусної</w:t>
      </w:r>
      <w:proofErr w:type="spellEnd"/>
      <w:r w:rsidRPr="00246020">
        <w:rPr>
          <w:rStyle w:val="rvts23"/>
          <w:rFonts w:eastAsia="Calibri"/>
          <w:bCs/>
          <w:color w:val="000000"/>
          <w:sz w:val="20"/>
          <w:szCs w:val="20"/>
        </w:rPr>
        <w:t xml:space="preserve"> хвороби (COVID-19)»   (далі – Закон № 533) </w:t>
      </w:r>
      <w:r w:rsidRPr="00246020">
        <w:rPr>
          <w:sz w:val="20"/>
          <w:szCs w:val="20"/>
        </w:rPr>
        <w:t>підрозділ 10 розділу XX «Перехідні положення» Податкового кодексу України (далі – ПКУ) доповнено новим п. 52</w:t>
      </w:r>
      <w:r w:rsidRPr="00246020">
        <w:rPr>
          <w:rStyle w:val="rvts37"/>
          <w:bCs/>
          <w:color w:val="000000"/>
          <w:sz w:val="20"/>
          <w:szCs w:val="20"/>
          <w:vertAlign w:val="superscript"/>
        </w:rPr>
        <w:t>3</w:t>
      </w:r>
      <w:r w:rsidRPr="00246020">
        <w:rPr>
          <w:rStyle w:val="rvts37"/>
          <w:bCs/>
          <w:color w:val="000000"/>
          <w:sz w:val="20"/>
          <w:szCs w:val="20"/>
        </w:rPr>
        <w:t>, яким в</w:t>
      </w:r>
      <w:r w:rsidRPr="00246020">
        <w:rPr>
          <w:sz w:val="20"/>
          <w:szCs w:val="20"/>
        </w:rPr>
        <w:t xml:space="preserve">становлено, що річна декларація про майновий стан і доходи за 2019 рік, визначена ст. 179 ПКУ, подається </w:t>
      </w:r>
      <w:r w:rsidRPr="00246020">
        <w:rPr>
          <w:b/>
          <w:sz w:val="20"/>
          <w:szCs w:val="20"/>
        </w:rPr>
        <w:t>до 01 липня 2020 року</w:t>
      </w:r>
      <w:r w:rsidRPr="00246020">
        <w:rPr>
          <w:sz w:val="20"/>
          <w:szCs w:val="20"/>
        </w:rPr>
        <w:t xml:space="preserve">, крім випадків, передбачених розділом IV ПКУ, коли така декларація може бути подана пізніше цього строку. </w:t>
      </w:r>
    </w:p>
    <w:p w:rsidR="002843EC" w:rsidRPr="00246020" w:rsidRDefault="002843EC" w:rsidP="002843EC">
      <w:pPr>
        <w:pStyle w:val="rvps2"/>
        <w:spacing w:before="0" w:beforeAutospacing="0" w:after="0" w:afterAutospacing="0"/>
        <w:jc w:val="both"/>
        <w:rPr>
          <w:color w:val="000000"/>
          <w:sz w:val="20"/>
          <w:szCs w:val="20"/>
        </w:rPr>
      </w:pPr>
      <w:r w:rsidRPr="00246020">
        <w:rPr>
          <w:color w:val="000000"/>
          <w:sz w:val="20"/>
          <w:szCs w:val="20"/>
        </w:rPr>
        <w:lastRenderedPageBreak/>
        <w:t xml:space="preserve">При цьому вимоги </w:t>
      </w:r>
      <w:proofErr w:type="spellStart"/>
      <w:r w:rsidRPr="00246020">
        <w:rPr>
          <w:color w:val="000000"/>
          <w:sz w:val="20"/>
          <w:szCs w:val="20"/>
        </w:rPr>
        <w:t>п.п</w:t>
      </w:r>
      <w:proofErr w:type="spellEnd"/>
      <w:r w:rsidRPr="00246020">
        <w:rPr>
          <w:color w:val="000000"/>
          <w:sz w:val="20"/>
          <w:szCs w:val="20"/>
        </w:rPr>
        <w:t xml:space="preserve">. 49.18.4 п. 49.18 ст. 49 </w:t>
      </w:r>
      <w:r w:rsidRPr="00246020">
        <w:rPr>
          <w:sz w:val="20"/>
          <w:szCs w:val="20"/>
        </w:rPr>
        <w:t>ПКУ</w:t>
      </w:r>
      <w:r w:rsidRPr="00246020">
        <w:rPr>
          <w:color w:val="000000"/>
          <w:sz w:val="20"/>
          <w:szCs w:val="20"/>
        </w:rPr>
        <w:t xml:space="preserve"> у 2020 році не застосовуються, тобто граничний строк подання декларації за 2019 рік з терміну до 01 травня подовжується до 01 липня 2020 року.</w:t>
      </w:r>
    </w:p>
    <w:p w:rsidR="002843EC" w:rsidRPr="00246020" w:rsidRDefault="002843EC" w:rsidP="002843EC">
      <w:pPr>
        <w:pStyle w:val="rvps2"/>
        <w:spacing w:before="0" w:beforeAutospacing="0" w:after="0" w:afterAutospacing="0"/>
        <w:jc w:val="both"/>
        <w:rPr>
          <w:color w:val="000000"/>
          <w:sz w:val="20"/>
          <w:szCs w:val="20"/>
        </w:rPr>
      </w:pPr>
      <w:r w:rsidRPr="00246020">
        <w:rPr>
          <w:color w:val="000000"/>
          <w:sz w:val="20"/>
          <w:szCs w:val="20"/>
        </w:rPr>
        <w:t xml:space="preserve">Крім того, відповідно до Закону № 533 фізична особа </w:t>
      </w:r>
      <w:r w:rsidRPr="00246020">
        <w:rPr>
          <w:b/>
          <w:color w:val="000000"/>
          <w:sz w:val="20"/>
          <w:szCs w:val="20"/>
        </w:rPr>
        <w:t>зобов’язана самостійно до 01 жовтня 2020 року</w:t>
      </w:r>
      <w:r w:rsidRPr="00246020">
        <w:rPr>
          <w:color w:val="000000"/>
          <w:sz w:val="20"/>
          <w:szCs w:val="20"/>
        </w:rPr>
        <w:t xml:space="preserve"> сплатити суму податкового зобов’язання, зазначену в поданій нею річній декларації про майновий стан і доходи за 2019 рік. </w:t>
      </w:r>
    </w:p>
    <w:p w:rsidR="002843EC" w:rsidRPr="00246020" w:rsidRDefault="002843EC" w:rsidP="002843EC">
      <w:pPr>
        <w:spacing w:after="0" w:line="240" w:lineRule="auto"/>
        <w:jc w:val="both"/>
        <w:rPr>
          <w:rFonts w:ascii="Times New Roman" w:hAnsi="Times New Roman" w:cs="Times New Roman"/>
          <w:b/>
          <w:sz w:val="20"/>
          <w:szCs w:val="20"/>
          <w:lang w:val="uk-UA"/>
        </w:rPr>
      </w:pPr>
    </w:p>
    <w:p w:rsidR="002843EC" w:rsidRPr="00246020" w:rsidRDefault="002843EC"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Сервіс «Пульс» для платників – інструмент двостороннього зв’язку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Сервіс від ДПС України «Пульс» приймає звернення громадян та суб’єктів господарювання (далі – Заявники) щодо неправомірних дій та бездіяльності, можливі корупційні правопорушення у сфері службової діяльності з боку конкретних посадових осіб структурних підрозділів ДПС та її територіальних органів (далі – Інформація).</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У період карантину Заявники можуть надати Інформацію за номером телефону Контакт-центру ДПС </w:t>
      </w:r>
      <w:r w:rsidRPr="00246020">
        <w:rPr>
          <w:rFonts w:ascii="Times New Roman" w:hAnsi="Times New Roman" w:cs="Times New Roman"/>
          <w:b/>
          <w:i/>
          <w:sz w:val="20"/>
          <w:szCs w:val="20"/>
          <w:lang w:val="uk-UA"/>
        </w:rPr>
        <w:t>0 800-501-007</w:t>
      </w:r>
      <w:r w:rsidRPr="00246020">
        <w:rPr>
          <w:rFonts w:ascii="Times New Roman" w:hAnsi="Times New Roman" w:cs="Times New Roman"/>
          <w:sz w:val="20"/>
          <w:szCs w:val="20"/>
          <w:lang w:val="uk-UA"/>
        </w:rPr>
        <w:t>, з 09.00 – до 18.00 (</w:t>
      </w:r>
      <w:r w:rsidRPr="00246020">
        <w:rPr>
          <w:rFonts w:ascii="Times New Roman" w:hAnsi="Times New Roman" w:cs="Times New Roman"/>
          <w:i/>
          <w:sz w:val="20"/>
          <w:szCs w:val="20"/>
          <w:lang w:val="uk-UA"/>
        </w:rPr>
        <w:t>крім, вихідних і святкових днів</w:t>
      </w:r>
      <w:r w:rsidRPr="00246020">
        <w:rPr>
          <w:rFonts w:ascii="Times New Roman" w:hAnsi="Times New Roman" w:cs="Times New Roman"/>
          <w:sz w:val="20"/>
          <w:szCs w:val="20"/>
          <w:lang w:val="uk-UA"/>
        </w:rPr>
        <w:t xml:space="preserve">) обравши на інтерактивному голосовому автовідповідачі напрямок «4», та з 18.00 – до 09.00 (також у вихідні і святкові дні) скориставшись послугою </w:t>
      </w:r>
      <w:r w:rsidRPr="00246020">
        <w:rPr>
          <w:rFonts w:ascii="Times New Roman" w:hAnsi="Times New Roman" w:cs="Times New Roman"/>
          <w:i/>
          <w:sz w:val="20"/>
          <w:szCs w:val="20"/>
          <w:lang w:val="uk-UA"/>
        </w:rPr>
        <w:t>«Залиште запитання – ми Вам зателефонуємо»</w:t>
      </w:r>
      <w:r w:rsidRPr="00246020">
        <w:rPr>
          <w:rFonts w:ascii="Times New Roman" w:hAnsi="Times New Roman" w:cs="Times New Roman"/>
          <w:sz w:val="20"/>
          <w:szCs w:val="20"/>
          <w:lang w:val="uk-UA"/>
        </w:rPr>
        <w:t xml:space="preserve"> і на електронну пошту </w:t>
      </w:r>
      <w:hyperlink r:id="rId33" w:history="1">
        <w:r w:rsidRPr="00246020">
          <w:rPr>
            <w:rStyle w:val="a3"/>
            <w:rFonts w:ascii="Times New Roman" w:hAnsi="Times New Roman"/>
            <w:sz w:val="20"/>
            <w:szCs w:val="20"/>
            <w:u w:val="none"/>
            <w:lang w:val="uk-UA"/>
          </w:rPr>
          <w:t>idd@tax.gov.ua</w:t>
        </w:r>
      </w:hyperlink>
      <w:r w:rsidRPr="00246020">
        <w:rPr>
          <w:rFonts w:ascii="Times New Roman" w:hAnsi="Times New Roman" w:cs="Times New Roman"/>
          <w:sz w:val="20"/>
          <w:szCs w:val="20"/>
          <w:lang w:val="uk-UA"/>
        </w:rPr>
        <w:t>.</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При наданні Інформації бажано назвати своє прізвище, ім’я, по батькові (найменування підприємства, установи, організації,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Про результати розгляду Інформації клієнти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Не повідомляються Заявникам результати розгляду анонімної Інформації та повідомлень про наявність на офіційному </w:t>
      </w:r>
      <w:proofErr w:type="spellStart"/>
      <w:r w:rsidRPr="00246020">
        <w:rPr>
          <w:rFonts w:ascii="Times New Roman" w:hAnsi="Times New Roman" w:cs="Times New Roman"/>
          <w:sz w:val="20"/>
          <w:szCs w:val="20"/>
          <w:lang w:val="uk-UA"/>
        </w:rPr>
        <w:t>вебпорталі</w:t>
      </w:r>
      <w:proofErr w:type="spellEnd"/>
      <w:r w:rsidRPr="00246020">
        <w:rPr>
          <w:rFonts w:ascii="Times New Roman" w:hAnsi="Times New Roman" w:cs="Times New Roman"/>
          <w:sz w:val="20"/>
          <w:szCs w:val="20"/>
          <w:lang w:val="uk-UA"/>
        </w:rPr>
        <w:t>/</w:t>
      </w:r>
      <w:proofErr w:type="spellStart"/>
      <w:r w:rsidRPr="00246020">
        <w:rPr>
          <w:rFonts w:ascii="Times New Roman" w:hAnsi="Times New Roman" w:cs="Times New Roman"/>
          <w:sz w:val="20"/>
          <w:szCs w:val="20"/>
          <w:lang w:val="uk-UA"/>
        </w:rPr>
        <w:t>субсайтах</w:t>
      </w:r>
      <w:proofErr w:type="spellEnd"/>
      <w:r w:rsidRPr="00246020">
        <w:rPr>
          <w:rFonts w:ascii="Times New Roman" w:hAnsi="Times New Roman" w:cs="Times New Roman"/>
          <w:sz w:val="20"/>
          <w:szCs w:val="20"/>
          <w:lang w:val="uk-UA"/>
        </w:rPr>
        <w:t xml:space="preserve"> ДПС недостовірної/застарілої інформації; методологічних чи технічних проблем в роботі електронних сервісів чи систем; відомості що надходить до </w:t>
      </w:r>
      <w:proofErr w:type="spellStart"/>
      <w:r w:rsidRPr="00246020">
        <w:rPr>
          <w:rFonts w:ascii="Times New Roman" w:hAnsi="Times New Roman" w:cs="Times New Roman"/>
          <w:sz w:val="20"/>
          <w:szCs w:val="20"/>
          <w:lang w:val="uk-UA"/>
        </w:rPr>
        <w:t>ІДД</w:t>
      </w:r>
      <w:proofErr w:type="spellEnd"/>
      <w:r w:rsidRPr="00246020">
        <w:rPr>
          <w:rFonts w:ascii="Times New Roman" w:hAnsi="Times New Roman" w:cs="Times New Roman"/>
          <w:sz w:val="20"/>
          <w:szCs w:val="20"/>
          <w:lang w:val="uk-UA"/>
        </w:rPr>
        <w:t xml:space="preserve"> ДПС електронною поштою щодо мінімізації сплати податків, зборів, єдиного внеску.</w:t>
      </w:r>
    </w:p>
    <w:p w:rsidR="002843EC" w:rsidRPr="00246020" w:rsidRDefault="002843EC" w:rsidP="002843EC">
      <w:pPr>
        <w:spacing w:after="0" w:line="240" w:lineRule="auto"/>
        <w:jc w:val="both"/>
        <w:rPr>
          <w:rFonts w:ascii="Times New Roman" w:hAnsi="Times New Roman" w:cs="Times New Roman"/>
          <w:sz w:val="20"/>
          <w:szCs w:val="20"/>
          <w:lang w:val="uk-UA"/>
        </w:rPr>
      </w:pPr>
    </w:p>
    <w:p w:rsidR="002843EC" w:rsidRPr="00246020" w:rsidRDefault="002843EC"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Заповнення таблиці даних платника ПДВ, що подається у разі зупинення реєстрації податкової накладної/розрахунку коригування в ЄРПН</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Відповідно до п. 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Таблиця даних платника податку – зведена інформація, що подається платником ПДВ до контролюючого органу, щодо кодів видів економічної діяльності платника податку згідно з Класифікатором видів економічної діяльності, кодів товарів згідно з УКТЗЕД та/або кодів послуг згідно з Державним класифікатором продукції та послуг, що постачаються та/або придбаваються (отримуються) платником ПДВ, ввозяться на митну територію України.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Згідно з п. 13 Порядку у Таблиці даних платника податку (далі – Таблиця) зазначаються:</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 види економічної діяльності відповідно до КВЕД </w:t>
      </w:r>
      <w:proofErr w:type="spellStart"/>
      <w:r w:rsidRPr="00246020">
        <w:rPr>
          <w:rFonts w:ascii="Times New Roman" w:hAnsi="Times New Roman" w:cs="Times New Roman"/>
          <w:sz w:val="20"/>
          <w:szCs w:val="20"/>
          <w:lang w:val="uk-UA"/>
        </w:rPr>
        <w:t>ДК</w:t>
      </w:r>
      <w:proofErr w:type="spellEnd"/>
      <w:r w:rsidRPr="00246020">
        <w:rPr>
          <w:rFonts w:ascii="Times New Roman" w:hAnsi="Times New Roman" w:cs="Times New Roman"/>
          <w:sz w:val="20"/>
          <w:szCs w:val="20"/>
          <w:lang w:val="uk-UA"/>
        </w:rPr>
        <w:t xml:space="preserve"> 009:2010;</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 коди товарів згідно з УКТ </w:t>
      </w:r>
      <w:proofErr w:type="spellStart"/>
      <w:r w:rsidRPr="00246020">
        <w:rPr>
          <w:rFonts w:ascii="Times New Roman" w:hAnsi="Times New Roman" w:cs="Times New Roman"/>
          <w:sz w:val="20"/>
          <w:szCs w:val="20"/>
          <w:lang w:val="uk-UA"/>
        </w:rPr>
        <w:t>ЗЕД</w:t>
      </w:r>
      <w:proofErr w:type="spellEnd"/>
      <w:r w:rsidRPr="00246020">
        <w:rPr>
          <w:rFonts w:ascii="Times New Roman" w:hAnsi="Times New Roman" w:cs="Times New Roman"/>
          <w:sz w:val="20"/>
          <w:szCs w:val="20"/>
          <w:lang w:val="uk-UA"/>
        </w:rPr>
        <w:t>, що постачаються та/або придбаваються (отримуються) платником ПДВ, ввозяться на митну територію України;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 коди послуг згідно з Державним класифікатором продукції та послуг        </w:t>
      </w:r>
      <w:proofErr w:type="spellStart"/>
      <w:r w:rsidRPr="00246020">
        <w:rPr>
          <w:rFonts w:ascii="Times New Roman" w:hAnsi="Times New Roman" w:cs="Times New Roman"/>
          <w:sz w:val="20"/>
          <w:szCs w:val="20"/>
          <w:lang w:val="uk-UA"/>
        </w:rPr>
        <w:t>ДК</w:t>
      </w:r>
      <w:proofErr w:type="spellEnd"/>
      <w:r w:rsidRPr="00246020">
        <w:rPr>
          <w:rFonts w:ascii="Times New Roman" w:hAnsi="Times New Roman" w:cs="Times New Roman"/>
          <w:sz w:val="20"/>
          <w:szCs w:val="20"/>
          <w:lang w:val="uk-UA"/>
        </w:rPr>
        <w:t xml:space="preserve"> 016:2010 (далі – ДКПП), що постачаються та/або придбаваються (отримуються) платником ПДВ, ввозяться на митну територію України.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Одночасне заповнення граф щодо придбання (отримання) і постачання/надання товарів/послуг в одному рядку Таблиці не допускається.</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Коди послуг згідно з ДКПП у Таблиці мають містити від 5 до 14 символів.</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Після подання Таблиці, надалі при складанні податкових накладних/розрахунків коригувань (далі – ПН/РК), коди товарів згідно з УКТ </w:t>
      </w:r>
      <w:proofErr w:type="spellStart"/>
      <w:r w:rsidRPr="00246020">
        <w:rPr>
          <w:rFonts w:ascii="Times New Roman" w:hAnsi="Times New Roman" w:cs="Times New Roman"/>
          <w:sz w:val="20"/>
          <w:szCs w:val="20"/>
          <w:lang w:val="uk-UA"/>
        </w:rPr>
        <w:t>ЗЕД</w:t>
      </w:r>
      <w:proofErr w:type="spellEnd"/>
      <w:r w:rsidRPr="00246020">
        <w:rPr>
          <w:rFonts w:ascii="Times New Roman" w:hAnsi="Times New Roman" w:cs="Times New Roman"/>
          <w:sz w:val="20"/>
          <w:szCs w:val="20"/>
          <w:lang w:val="uk-UA"/>
        </w:rPr>
        <w:t xml:space="preserve"> або коди послуг згідно з ДКПП мають вказуватися на рівні тих знаків (цифр), які зазначені в поданій Таблиці. Якщо в Таблиці коди будуть вказані на рівні               4 перших цифр, а в ПН/РК – на рівні 12 цифр, то реєстрація такої ПН/РК може бути зупинена (наприклад, код «33.12» і код «33.12.24-00.00» не ідентичні і розуміються як різні коди).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Отримання попередньої оплати за товари, постачання яких ще не відбулося, не позбавляє платника ПДВ права навести у Таблиці інформацію щодо товарів відносно яких вона отримана.</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Згідно з п. 14 Порядку Таблиця подається з поясненням, в якому зазначається вид діяльності, з посиланням на податкову та іншу звітність платника ПДВ.</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Платник податків має право подати Таблицю без наявності факту зупинення реєстрації ПН/РК в ЄРПН.</w:t>
      </w:r>
    </w:p>
    <w:p w:rsidR="002843EC" w:rsidRPr="00246020" w:rsidRDefault="002843EC" w:rsidP="002843EC">
      <w:pPr>
        <w:spacing w:after="0" w:line="240" w:lineRule="auto"/>
        <w:jc w:val="both"/>
        <w:rPr>
          <w:rFonts w:ascii="Times New Roman" w:hAnsi="Times New Roman" w:cs="Times New Roman"/>
          <w:sz w:val="20"/>
          <w:szCs w:val="20"/>
          <w:lang w:val="uk-UA"/>
        </w:rPr>
      </w:pPr>
    </w:p>
    <w:p w:rsidR="002843EC" w:rsidRPr="00246020" w:rsidRDefault="002843EC"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За донарахування єдиного внеску передбачені штрафи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Відповідно до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3 п. 2 розділу VІI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і доповненнями (далі – Інструкція № 449), за донарахування контролюючим органом або платником своєчасно не нарахованого єдиного внеску на загальнообов’язкове державне соціальне страхування (далі – єдиний внесок), зокрема після 01 січня 2015 року накладається штраф у розмірі 10 відсотків зазначеної суми за кожний повний або неповний звітний період, за який донараховано таку суму, але не більш як 50 відсотків суми донарахованого єдиного внеску.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Для розрахунку зазначеного штрафу кількість звітних періодів розраховується, починаючи з місяця, на який припадає термін подання звітності за період, за який донараховано (обчислено) суми єдиного внеску, та закінчуючи місяцем, на який припадає отримання таким платником акта перевірки від контролюючого органу або в якому він подав звітність, де зазначено такі донараховані суми.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lastRenderedPageBreak/>
        <w:t xml:space="preserve">Якщо за результатами перевірки виявлено в окремих місяцях суми донарахованого (своєчасно не обчисленого) єдиного внеску, то за кожне таке донарахування (кожний місяць) відповідно до Закону України від 08 липня      2010 року № 2464-VI «Про збір та облік єдиного внеску на загальнообов’язкове державне соціальне страхування» із змінами накладається штраф у порядку та розмірах, визначених у абзацах четвертому – сьомому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3 п. 2 розділу VІI                   Інструкції № 449.</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Для дотримання вимог щодо максимального розміру (50 відсотків) штрафу: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визначається сукупно сума донарахувань за всіма звітними періодами, в яких вони виявлені;</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 визначається сукупно сума штрафу за всіма звітними періодами, в яких виявлені донарахування та за якими </w:t>
      </w:r>
      <w:proofErr w:type="spellStart"/>
      <w:r w:rsidRPr="00246020">
        <w:rPr>
          <w:rFonts w:ascii="Times New Roman" w:hAnsi="Times New Roman" w:cs="Times New Roman"/>
          <w:sz w:val="20"/>
          <w:szCs w:val="20"/>
          <w:lang w:val="uk-UA"/>
        </w:rPr>
        <w:t>нараховано</w:t>
      </w:r>
      <w:proofErr w:type="spellEnd"/>
      <w:r w:rsidRPr="00246020">
        <w:rPr>
          <w:rFonts w:ascii="Times New Roman" w:hAnsi="Times New Roman" w:cs="Times New Roman"/>
          <w:sz w:val="20"/>
          <w:szCs w:val="20"/>
          <w:lang w:val="uk-UA"/>
        </w:rPr>
        <w:t xml:space="preserve"> такі штрафи;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здійснюється обрахування максимального розміру штрафу від сукупної суми донарахувань та порівнюється із фактично нарахованою сумою штрафів, визначеною сукупно за всі звітні періоди, в яких донараховано суми єдиного внеску.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До сплати визначаються суми штрафів, що не перевищують максимального їх розміру, визначеного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xml:space="preserve">. 3 п. 2 розділу VІI Інструкції № 449. </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При цьому складається рішення про застосування штрафних санкцій за донарахування відповідним контролюючим органом або платником своєчасно не нарахованого єдиного внеску за формою згідно з додатком 13 до Інструкції № 449.</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Підставою для прийняття відповідного рішення є акт перевірки платника єдиного внеску.</w:t>
      </w:r>
    </w:p>
    <w:p w:rsidR="002843EC" w:rsidRPr="00246020" w:rsidRDefault="002843EC" w:rsidP="002843EC">
      <w:pPr>
        <w:spacing w:after="0" w:line="240" w:lineRule="auto"/>
        <w:jc w:val="both"/>
        <w:rPr>
          <w:rFonts w:ascii="Times New Roman" w:hAnsi="Times New Roman" w:cs="Times New Roman"/>
          <w:sz w:val="20"/>
          <w:szCs w:val="20"/>
          <w:lang w:val="uk-UA"/>
        </w:rPr>
      </w:pPr>
    </w:p>
    <w:p w:rsidR="002843EC" w:rsidRPr="00246020" w:rsidRDefault="002843EC"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Звернення громадян на контролі у податківців Дніпропетровської області</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Впродовж січня – березня 2020 року до Головного управління ДПС у Дніпропетровській області надійшло 116 письмових звернень громадян. Тематика письмових звернень в більшості стосувалася наступних питань: контрольно-перевірочної роботи, консультації з питань податкового законодавства тощо.</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Колективних звернень надійшло 7, які розглянуті у визначені законодавством терміни.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«Створення комфортних умов для платників податків при виконанні ними своїх обов’язків по сплаті податків, зборів, платежів є пріоритетним напрямом роботи податкової служби області. Першочергова увага приділяється забезпеченню всебічного, кваліфікованого, об’єктивного розгляду звернень, оперативному і своєчасному вирішенню виявлених питань» – зауважив  </w:t>
      </w:r>
      <w:proofErr w:type="spellStart"/>
      <w:r w:rsidRPr="00246020">
        <w:rPr>
          <w:rFonts w:ascii="Times New Roman" w:hAnsi="Times New Roman" w:cs="Times New Roman"/>
          <w:sz w:val="20"/>
          <w:szCs w:val="20"/>
          <w:lang w:val="uk-UA"/>
        </w:rPr>
        <w:t>в.о</w:t>
      </w:r>
      <w:proofErr w:type="spellEnd"/>
      <w:r w:rsidRPr="00246020">
        <w:rPr>
          <w:rFonts w:ascii="Times New Roman" w:hAnsi="Times New Roman" w:cs="Times New Roman"/>
          <w:sz w:val="20"/>
          <w:szCs w:val="20"/>
          <w:lang w:val="uk-UA"/>
        </w:rPr>
        <w:t xml:space="preserve">. заступника начальника Головного управління ДПС у Дніпропетровській області Микола </w:t>
      </w:r>
      <w:proofErr w:type="spellStart"/>
      <w:r w:rsidRPr="00246020">
        <w:rPr>
          <w:rFonts w:ascii="Times New Roman" w:hAnsi="Times New Roman" w:cs="Times New Roman"/>
          <w:sz w:val="20"/>
          <w:szCs w:val="20"/>
          <w:lang w:val="uk-UA"/>
        </w:rPr>
        <w:t>Обертович</w:t>
      </w:r>
      <w:proofErr w:type="spellEnd"/>
      <w:r w:rsidRPr="00246020">
        <w:rPr>
          <w:rFonts w:ascii="Times New Roman" w:hAnsi="Times New Roman" w:cs="Times New Roman"/>
          <w:sz w:val="20"/>
          <w:szCs w:val="20"/>
          <w:lang w:val="uk-UA"/>
        </w:rPr>
        <w:t>.</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З метою поліпшення інформаційного обміну з громадянами при Головному управлінні ДПС у Дніпропетровській області створено спеціальну електронну поштову скриньку </w:t>
      </w:r>
      <w:hyperlink r:id="rId34" w:history="1">
        <w:r w:rsidRPr="00246020">
          <w:rPr>
            <w:rStyle w:val="a3"/>
            <w:rFonts w:ascii="Times New Roman" w:hAnsi="Times New Roman"/>
            <w:sz w:val="20"/>
            <w:szCs w:val="20"/>
            <w:u w:val="none"/>
            <w:lang w:val="uk-UA"/>
          </w:rPr>
          <w:t>zvern436@tax.gov.ua</w:t>
        </w:r>
      </w:hyperlink>
      <w:r w:rsidRPr="00246020">
        <w:rPr>
          <w:rFonts w:ascii="Times New Roman" w:hAnsi="Times New Roman" w:cs="Times New Roman"/>
          <w:sz w:val="20"/>
          <w:szCs w:val="20"/>
          <w:lang w:val="uk-UA"/>
        </w:rPr>
        <w:t>, звернення з якої протягом кожного робочого дня приймаються працівниками відповідно до вимог Закону України від 02 жовтня 1996 року № 393/96-ВР «Про звернення громадян» із змінами.</w:t>
      </w:r>
    </w:p>
    <w:p w:rsidR="002843EC" w:rsidRPr="00246020" w:rsidRDefault="002843EC" w:rsidP="002843EC">
      <w:pPr>
        <w:spacing w:after="0" w:line="240" w:lineRule="auto"/>
        <w:jc w:val="both"/>
        <w:rPr>
          <w:rFonts w:ascii="Times New Roman" w:hAnsi="Times New Roman" w:cs="Times New Roman"/>
          <w:sz w:val="20"/>
          <w:szCs w:val="20"/>
          <w:lang w:val="uk-UA"/>
        </w:rPr>
      </w:pPr>
    </w:p>
    <w:p w:rsidR="002843EC" w:rsidRPr="00246020" w:rsidRDefault="002843EC" w:rsidP="002843EC">
      <w:pPr>
        <w:spacing w:after="0" w:line="240" w:lineRule="auto"/>
        <w:jc w:val="both"/>
        <w:rPr>
          <w:rFonts w:ascii="Times New Roman" w:hAnsi="Times New Roman" w:cs="Times New Roman"/>
          <w:b/>
          <w:sz w:val="20"/>
          <w:szCs w:val="20"/>
          <w:lang w:val="uk-UA"/>
        </w:rPr>
      </w:pPr>
      <w:r w:rsidRPr="00246020">
        <w:rPr>
          <w:rFonts w:ascii="Times New Roman" w:hAnsi="Times New Roman" w:cs="Times New Roman"/>
          <w:b/>
          <w:sz w:val="20"/>
          <w:szCs w:val="20"/>
          <w:lang w:val="uk-UA"/>
        </w:rPr>
        <w:t xml:space="preserve">Деякі особливості декларування доходу від продажу фізичною особою іншій </w:t>
      </w:r>
      <w:proofErr w:type="spellStart"/>
      <w:r w:rsidRPr="00246020">
        <w:rPr>
          <w:rFonts w:ascii="Times New Roman" w:hAnsi="Times New Roman" w:cs="Times New Roman"/>
          <w:b/>
          <w:sz w:val="20"/>
          <w:szCs w:val="20"/>
          <w:lang w:val="uk-UA"/>
        </w:rPr>
        <w:t>фізособі</w:t>
      </w:r>
      <w:proofErr w:type="spellEnd"/>
      <w:r w:rsidRPr="00246020">
        <w:rPr>
          <w:rFonts w:ascii="Times New Roman" w:hAnsi="Times New Roman" w:cs="Times New Roman"/>
          <w:b/>
          <w:sz w:val="20"/>
          <w:szCs w:val="20"/>
          <w:lang w:val="uk-UA"/>
        </w:rPr>
        <w:t xml:space="preserve"> вантажного автомобіля</w:t>
      </w:r>
    </w:p>
    <w:p w:rsidR="002843EC" w:rsidRPr="00246020" w:rsidRDefault="00246020"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bCs/>
          <w:sz w:val="20"/>
          <w:szCs w:val="20"/>
          <w:lang w:val="uk-UA"/>
        </w:rPr>
        <w:t>Криворізьке північне управління</w:t>
      </w:r>
      <w:r w:rsidRPr="00246020">
        <w:rPr>
          <w:rFonts w:ascii="Times New Roman" w:hAnsi="Times New Roman" w:cs="Times New Roman"/>
          <w:sz w:val="20"/>
          <w:szCs w:val="20"/>
          <w:lang w:val="uk-UA"/>
        </w:rPr>
        <w:t xml:space="preserve"> </w:t>
      </w:r>
      <w:r w:rsidR="002843EC" w:rsidRPr="00246020">
        <w:rPr>
          <w:rFonts w:ascii="Times New Roman" w:hAnsi="Times New Roman" w:cs="Times New Roman"/>
          <w:sz w:val="20"/>
          <w:szCs w:val="20"/>
          <w:lang w:val="uk-UA"/>
        </w:rPr>
        <w:t>нагадує, що деклараційна кампанія 2020 року триває.</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Порядок оподаткування операцій з продажу або обміну рухомого майна визначено ст. 173 Податкового кодексу України (далі – ПКУ).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Згідно з п. 173.1 ст. 173 ПКУ дохід платника податку на доходи фізичних осіб (далі – ПДФО) від продажу (обміну) об’єкта рухомого майна протягом звітного податкового року оподатковується за ставкою, визначеною у п. 167.2 ст. 167 ПКУ, тобто 5 відсотків від розміру отриманого доходу.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Дохід від продажу (обміну) об’єкта рухомого майна (</w:t>
      </w:r>
      <w:r w:rsidRPr="00246020">
        <w:rPr>
          <w:rFonts w:ascii="Times New Roman" w:hAnsi="Times New Roman" w:cs="Times New Roman"/>
          <w:i/>
          <w:sz w:val="20"/>
          <w:szCs w:val="20"/>
          <w:lang w:val="uk-UA"/>
        </w:rPr>
        <w:t>крім легкових автомобілів, мотоциклів, мопедів</w:t>
      </w:r>
      <w:r w:rsidRPr="00246020">
        <w:rPr>
          <w:rFonts w:ascii="Times New Roman" w:hAnsi="Times New Roman" w:cs="Times New Roman"/>
          <w:sz w:val="20"/>
          <w:szCs w:val="20"/>
          <w:lang w:val="uk-UA"/>
        </w:rPr>
        <w:t>) визначається виходячи з ціни, зазначеної у договорі купівлі-продажу (міни), але не нижче оціночної вартості цього об’єкта, визначеної згідно із законом.</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Зазначимо, що дохід від продажу (обміну) легкового автомобіля, мотоцикла, мопеда визначається виходячи з ціни, зазначеної у договорі купівлі-продажу (міни), але не нижче </w:t>
      </w:r>
      <w:proofErr w:type="spellStart"/>
      <w:r w:rsidRPr="00246020">
        <w:rPr>
          <w:rFonts w:ascii="Times New Roman" w:hAnsi="Times New Roman" w:cs="Times New Roman"/>
          <w:sz w:val="20"/>
          <w:szCs w:val="20"/>
          <w:lang w:val="uk-UA"/>
        </w:rPr>
        <w:t>середньоринкової</w:t>
      </w:r>
      <w:proofErr w:type="spellEnd"/>
      <w:r w:rsidRPr="00246020">
        <w:rPr>
          <w:rFonts w:ascii="Times New Roman" w:hAnsi="Times New Roman" w:cs="Times New Roman"/>
          <w:sz w:val="20"/>
          <w:szCs w:val="20"/>
          <w:lang w:val="uk-UA"/>
        </w:rPr>
        <w:t xml:space="preserve"> вартості відповідного транспортного засобу або не нижче його оціночної вартості, визначеної згідно із законом (за вибором платника ПДФО).</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Як виняток із положень п. 173.1 ст. 173 ПКУ, дохід, отриманий платником ПДФО від продажу (обміну) протягом звітного (податкового) року одного з об’єктів рухомого майна у вигляді легкового автомобіля та/або мотоцикла, та/або мопеда, не підлягає оподаткуванню (абзац перший п. 173.2 ст. 173 ПКУ).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Водночас дохід, отриманий платником ПДФО від продажу (обміну) протягом звітного (податкового) року двох та більше об’єктів рухомого майна у вигляді легкового автомобіля та/або мотоцикла, та/або мопеда, підлягає оподаткуванню ПДФО за ставкою, визначеною п. 167.2 ст. 167 ПКУ (абзац другий п. 173.2 ст.173 ПКУ).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У разі, укладення та оформлення договорів відчуження транспортних засобів, зокрема у присутності посадових осіб органів, які здійснюють реєстрацію (перереєстрацію) транспортних засобів, такий посередник або відповідний орган виконує функції податкового агента стосовно подання до контролюючого органу інформації про суму доходу та суму сплаченого до бюджету податку в порядку та строки, встановлені для податкового розрахунку, а платник ПДФО під час укладання договору зобов’язаний самостійно сплатити до бюджету ПДФО з доходу від операцій з продажу (обміну) об’єктів рухомого майна (абзац другий    п. 173.3 ст. 173 ПКУ).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Відповідно до абзацу шостого п. 173.4 ст. 173 ПКУ під час проведення операцій з відчуження об’єктів рухомого майна в порядку, передбаченому           ст. 173 ПКУ суб’єкт господарювання, який надає послуги з укладення біржових угод або бере участь в їх укладенні за наявності оціночної вартості такого рухомого майна та документа про сплату ПДФО сторонами договору, щокварталу подає до контролюючого органу інформацію про такі угоди, включаючи інформацію про суму доходу та суму сплаченого до бюджету податку, в порядку та строки, встановлені для податкового розрахунку.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Органи, у присутності посадових осіб яких між фізичними особами здійснюються укладення та оформлення договорів купівлі-продажу (міни, поставки), а також інших договорів, здійснюють у встановленому законом порядку реєстрацію таких транспортних засобів за наявності оціночної або </w:t>
      </w:r>
      <w:proofErr w:type="spellStart"/>
      <w:r w:rsidRPr="00246020">
        <w:rPr>
          <w:rFonts w:ascii="Times New Roman" w:hAnsi="Times New Roman" w:cs="Times New Roman"/>
          <w:sz w:val="20"/>
          <w:szCs w:val="20"/>
          <w:lang w:val="uk-UA"/>
        </w:rPr>
        <w:t>середньоринкової</w:t>
      </w:r>
      <w:proofErr w:type="spellEnd"/>
      <w:r w:rsidRPr="00246020">
        <w:rPr>
          <w:rFonts w:ascii="Times New Roman" w:hAnsi="Times New Roman" w:cs="Times New Roman"/>
          <w:sz w:val="20"/>
          <w:szCs w:val="20"/>
          <w:lang w:val="uk-UA"/>
        </w:rPr>
        <w:t xml:space="preserve"> вартості такого рухомого майна та документа про сплату ПДФО сторонами договору, обчисленого в установленому ПКУ порядку, та щокварталу подають до контролюючого органу інформацію про такі договори (угоди), включаючи інформацію про суму доходу та суму </w:t>
      </w:r>
      <w:r w:rsidRPr="00246020">
        <w:rPr>
          <w:rFonts w:ascii="Times New Roman" w:hAnsi="Times New Roman" w:cs="Times New Roman"/>
          <w:sz w:val="20"/>
          <w:szCs w:val="20"/>
          <w:lang w:val="uk-UA"/>
        </w:rPr>
        <w:lastRenderedPageBreak/>
        <w:t>сплаченого до бюджету податку, в порядку та строки, встановлені для податкового розрахунку (абзац сьомий         п. 173.4 ст. 173 ПКУ).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Для цілей п. 173.4 ст. 173 ПКУ платник ПДФО самостійно визначає суму ПДФО і сплачує його до бюджету через банківські установи.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Фізична особа (продавець) у разі нотаріального посвідчення договорів купівлі-продажу рухомого майна з іншою фізичною особою є відповідальною згідно з вимогами розділу IV ПКУ за нарахування та утримання ПДФО та сплачує (перераховує) його до відповідного бюджету за місцем нотаріального посвідчення таких договорів, а в інших випадках – сплачує (перераховує) ПДФО до відповідного бюджету за своєю податковою адресою (підпункти «б» та «в»        </w:t>
      </w:r>
      <w:proofErr w:type="spellStart"/>
      <w:r w:rsidRPr="00246020">
        <w:rPr>
          <w:rFonts w:ascii="Times New Roman" w:hAnsi="Times New Roman" w:cs="Times New Roman"/>
          <w:sz w:val="20"/>
          <w:szCs w:val="20"/>
          <w:lang w:val="uk-UA"/>
        </w:rPr>
        <w:t>п.п</w:t>
      </w:r>
      <w:proofErr w:type="spellEnd"/>
      <w:r w:rsidRPr="00246020">
        <w:rPr>
          <w:rFonts w:ascii="Times New Roman" w:hAnsi="Times New Roman" w:cs="Times New Roman"/>
          <w:sz w:val="20"/>
          <w:szCs w:val="20"/>
          <w:lang w:val="uk-UA"/>
        </w:rPr>
        <w:t>. 168.4.5 п. 168.4. ст. 168 ПКУ).</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Водночас, порядок подання річної декларації про майновий стан і доходи (далі – Декларація) визначено ст. 179 ПКУ, згідно з п. 179.2 якої обов’язок платника ПДФО щодо подання Декларації вважається виконаним, якщо він отримував доходи від операцій продажу (обміну) майна, дарування, при нотаріальному посвідченні договорів за якими був сплачений податок.</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Враховуючи вищевикладене, фізична особа – резидент (продавець) під час оформлення договору відчуження іншій фізичній особі рухомого майна у вигляді вантажного автомобіля в органі, який здійснює реєстрацію (перереєстрацію) транспортних засобів або через товарну біржу, зобов’язана самостійно сплатити до бюджету за своєю податковою адресою ПДФО з доходу від продажу такого майна та подати податкову декларацію за відповідний звітний рік – до 1 травня року, що настає за звітним.</w:t>
      </w:r>
    </w:p>
    <w:p w:rsidR="002843EC" w:rsidRPr="00246020" w:rsidRDefault="002843EC" w:rsidP="002843EC">
      <w:pPr>
        <w:pStyle w:val="rvps6"/>
        <w:spacing w:before="0" w:beforeAutospacing="0" w:after="0" w:afterAutospacing="0"/>
        <w:jc w:val="both"/>
        <w:rPr>
          <w:sz w:val="20"/>
          <w:szCs w:val="20"/>
        </w:rPr>
      </w:pPr>
      <w:proofErr w:type="spellStart"/>
      <w:r w:rsidRPr="00246020">
        <w:rPr>
          <w:rStyle w:val="rvts44"/>
          <w:rFonts w:eastAsia="Calibri"/>
          <w:b/>
          <w:bCs/>
          <w:i/>
          <w:color w:val="000000"/>
          <w:sz w:val="20"/>
          <w:szCs w:val="20"/>
        </w:rPr>
        <w:t>Довідково</w:t>
      </w:r>
      <w:proofErr w:type="spellEnd"/>
      <w:r w:rsidRPr="00246020">
        <w:rPr>
          <w:rStyle w:val="rvts44"/>
          <w:rFonts w:eastAsia="Calibri"/>
          <w:b/>
          <w:bCs/>
          <w:i/>
          <w:color w:val="000000"/>
          <w:sz w:val="20"/>
          <w:szCs w:val="20"/>
        </w:rPr>
        <w:t>:</w:t>
      </w:r>
      <w:r w:rsidRPr="00246020">
        <w:rPr>
          <w:rStyle w:val="rvts44"/>
          <w:rFonts w:eastAsia="Calibri"/>
          <w:bCs/>
          <w:color w:val="000000"/>
          <w:sz w:val="20"/>
          <w:szCs w:val="20"/>
        </w:rPr>
        <w:t xml:space="preserve"> </w:t>
      </w:r>
      <w:r w:rsidRPr="00246020">
        <w:rPr>
          <w:sz w:val="20"/>
          <w:szCs w:val="20"/>
        </w:rPr>
        <w:t xml:space="preserve">річна Декларація за 2019 рік подається </w:t>
      </w:r>
      <w:r w:rsidRPr="00246020">
        <w:rPr>
          <w:b/>
          <w:sz w:val="20"/>
          <w:szCs w:val="20"/>
        </w:rPr>
        <w:t>до 01 липня 2020 року,</w:t>
      </w:r>
      <w:r w:rsidRPr="00246020">
        <w:rPr>
          <w:sz w:val="20"/>
          <w:szCs w:val="20"/>
        </w:rPr>
        <w:t xml:space="preserve"> </w:t>
      </w:r>
      <w:r w:rsidRPr="00246020">
        <w:rPr>
          <w:i/>
          <w:sz w:val="20"/>
          <w:szCs w:val="20"/>
        </w:rPr>
        <w:t>крім випадків</w:t>
      </w:r>
      <w:r w:rsidRPr="00246020">
        <w:rPr>
          <w:sz w:val="20"/>
          <w:szCs w:val="20"/>
        </w:rPr>
        <w:t xml:space="preserve">, передбачених розділом IV ПКУ, коли така Декларація може бути подана пізніше цього строку. </w:t>
      </w:r>
    </w:p>
    <w:p w:rsidR="002843EC" w:rsidRPr="00246020" w:rsidRDefault="002843EC" w:rsidP="002843EC">
      <w:pPr>
        <w:pStyle w:val="rvps2"/>
        <w:spacing w:before="0" w:beforeAutospacing="0" w:after="0" w:afterAutospacing="0"/>
        <w:jc w:val="both"/>
        <w:rPr>
          <w:color w:val="000000"/>
          <w:sz w:val="20"/>
          <w:szCs w:val="20"/>
        </w:rPr>
      </w:pPr>
      <w:r w:rsidRPr="00246020">
        <w:rPr>
          <w:color w:val="000000"/>
          <w:sz w:val="20"/>
          <w:szCs w:val="20"/>
        </w:rPr>
        <w:t xml:space="preserve">Крім того, фізична особа </w:t>
      </w:r>
      <w:r w:rsidRPr="00246020">
        <w:rPr>
          <w:b/>
          <w:color w:val="000000"/>
          <w:sz w:val="20"/>
          <w:szCs w:val="20"/>
        </w:rPr>
        <w:t>зобов’язана самостійно до 01 жовтня 2020 року</w:t>
      </w:r>
      <w:r w:rsidRPr="00246020">
        <w:rPr>
          <w:color w:val="000000"/>
          <w:sz w:val="20"/>
          <w:szCs w:val="20"/>
        </w:rPr>
        <w:t xml:space="preserve"> сплатити суму податкового зобов’язання, зазначену у поданій нею річній Декларації за 2019 рік. </w:t>
      </w:r>
    </w:p>
    <w:p w:rsidR="002843EC" w:rsidRPr="00246020" w:rsidRDefault="002843EC" w:rsidP="002843EC">
      <w:pPr>
        <w:spacing w:after="0" w:line="240" w:lineRule="auto"/>
        <w:jc w:val="both"/>
        <w:rPr>
          <w:rFonts w:ascii="Times New Roman" w:hAnsi="Times New Roman" w:cs="Times New Roman"/>
          <w:sz w:val="20"/>
          <w:szCs w:val="20"/>
          <w:lang w:val="uk-UA"/>
        </w:rPr>
      </w:pPr>
    </w:p>
    <w:p w:rsidR="002843EC" w:rsidRPr="00246020" w:rsidRDefault="002843EC" w:rsidP="002843EC">
      <w:pPr>
        <w:pStyle w:val="rvps6"/>
        <w:shd w:val="clear" w:color="auto" w:fill="FFFFFF"/>
        <w:spacing w:before="0" w:beforeAutospacing="0" w:after="0" w:afterAutospacing="0"/>
        <w:jc w:val="both"/>
        <w:rPr>
          <w:rStyle w:val="rvts23"/>
          <w:b/>
          <w:bCs/>
          <w:color w:val="000000"/>
          <w:sz w:val="20"/>
          <w:szCs w:val="20"/>
        </w:rPr>
      </w:pPr>
      <w:r w:rsidRPr="00246020">
        <w:rPr>
          <w:rStyle w:val="rvts9"/>
          <w:b/>
          <w:bCs/>
          <w:color w:val="000000"/>
          <w:sz w:val="20"/>
          <w:szCs w:val="20"/>
        </w:rPr>
        <w:t xml:space="preserve">Сплачуєте податки і збори – правильно заповнюйте </w:t>
      </w:r>
      <w:r w:rsidRPr="00246020">
        <w:rPr>
          <w:rStyle w:val="rvts23"/>
          <w:b/>
          <w:bCs/>
          <w:color w:val="000000"/>
          <w:sz w:val="20"/>
          <w:szCs w:val="20"/>
        </w:rPr>
        <w:t>документи на переказ</w:t>
      </w:r>
    </w:p>
    <w:p w:rsidR="002843EC" w:rsidRPr="00246020" w:rsidRDefault="00246020"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П</w:t>
      </w:r>
      <w:r w:rsidR="002843EC" w:rsidRPr="00246020">
        <w:rPr>
          <w:rFonts w:ascii="Times New Roman" w:hAnsi="Times New Roman" w:cs="Times New Roman"/>
          <w:sz w:val="20"/>
          <w:szCs w:val="20"/>
          <w:lang w:val="uk-UA"/>
        </w:rPr>
        <w:t>овідомляє</w:t>
      </w:r>
      <w:r w:rsidRPr="00246020">
        <w:rPr>
          <w:rFonts w:ascii="Times New Roman" w:hAnsi="Times New Roman" w:cs="Times New Roman"/>
          <w:sz w:val="20"/>
          <w:szCs w:val="20"/>
          <w:lang w:val="uk-UA"/>
        </w:rPr>
        <w:t>мо</w:t>
      </w:r>
      <w:r w:rsidR="002843EC" w:rsidRPr="00246020">
        <w:rPr>
          <w:rFonts w:ascii="Times New Roman" w:hAnsi="Times New Roman" w:cs="Times New Roman"/>
          <w:sz w:val="20"/>
          <w:szCs w:val="20"/>
          <w:lang w:val="uk-UA"/>
        </w:rPr>
        <w:t xml:space="preserve">, що </w:t>
      </w:r>
      <w:r w:rsidR="002843EC" w:rsidRPr="00246020">
        <w:rPr>
          <w:rStyle w:val="rvts23"/>
          <w:rFonts w:ascii="Times New Roman" w:hAnsi="Times New Roman" w:cs="Times New Roman"/>
          <w:color w:val="000000"/>
          <w:sz w:val="20"/>
          <w:szCs w:val="20"/>
          <w:lang w:val="uk-UA"/>
        </w:rPr>
        <w:t>порядок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(далі – Порядок) затверджено н</w:t>
      </w:r>
      <w:r w:rsidR="002843EC" w:rsidRPr="00246020">
        <w:rPr>
          <w:rStyle w:val="rvts9"/>
          <w:rFonts w:ascii="Times New Roman" w:hAnsi="Times New Roman" w:cs="Times New Roman"/>
          <w:color w:val="000000"/>
          <w:sz w:val="20"/>
          <w:szCs w:val="20"/>
          <w:lang w:val="uk-UA"/>
        </w:rPr>
        <w:t>аказом</w:t>
      </w:r>
      <w:r w:rsidR="002843EC" w:rsidRPr="00246020">
        <w:rPr>
          <w:rStyle w:val="apple-converted-space"/>
          <w:rFonts w:ascii="Times New Roman" w:hAnsi="Times New Roman" w:cs="Times New Roman"/>
          <w:sz w:val="20"/>
          <w:szCs w:val="20"/>
          <w:lang w:val="uk-UA"/>
        </w:rPr>
        <w:t xml:space="preserve"> </w:t>
      </w:r>
      <w:r w:rsidR="002843EC" w:rsidRPr="00246020">
        <w:rPr>
          <w:rStyle w:val="rvts9"/>
          <w:rFonts w:ascii="Times New Roman" w:hAnsi="Times New Roman" w:cs="Times New Roman"/>
          <w:color w:val="000000"/>
          <w:sz w:val="20"/>
          <w:szCs w:val="20"/>
          <w:lang w:val="uk-UA"/>
        </w:rPr>
        <w:t>Міністерства фінансів України</w:t>
      </w:r>
      <w:r w:rsidR="002843EC" w:rsidRPr="00246020">
        <w:rPr>
          <w:rStyle w:val="apple-converted-space"/>
          <w:rFonts w:ascii="Times New Roman" w:hAnsi="Times New Roman" w:cs="Times New Roman"/>
          <w:sz w:val="20"/>
          <w:szCs w:val="20"/>
          <w:lang w:val="uk-UA"/>
        </w:rPr>
        <w:t xml:space="preserve"> від </w:t>
      </w:r>
      <w:r w:rsidR="002843EC" w:rsidRPr="00246020">
        <w:rPr>
          <w:rStyle w:val="rvts9"/>
          <w:rFonts w:ascii="Times New Roman" w:hAnsi="Times New Roman" w:cs="Times New Roman"/>
          <w:color w:val="000000"/>
          <w:sz w:val="20"/>
          <w:szCs w:val="20"/>
          <w:lang w:val="uk-UA"/>
        </w:rPr>
        <w:t>24.07.2015 № 666, зареєстрованим у Міністерстві</w:t>
      </w:r>
      <w:r w:rsidR="002843EC" w:rsidRPr="00246020">
        <w:rPr>
          <w:rStyle w:val="apple-converted-space"/>
          <w:rFonts w:ascii="Times New Roman" w:hAnsi="Times New Roman" w:cs="Times New Roman"/>
          <w:sz w:val="20"/>
          <w:szCs w:val="20"/>
          <w:lang w:val="uk-UA"/>
        </w:rPr>
        <w:t xml:space="preserve"> </w:t>
      </w:r>
      <w:r w:rsidR="002843EC" w:rsidRPr="00246020">
        <w:rPr>
          <w:rStyle w:val="rvts9"/>
          <w:rFonts w:ascii="Times New Roman" w:hAnsi="Times New Roman" w:cs="Times New Roman"/>
          <w:color w:val="000000"/>
          <w:sz w:val="20"/>
          <w:szCs w:val="20"/>
          <w:lang w:val="uk-UA"/>
        </w:rPr>
        <w:t>юстиції України</w:t>
      </w:r>
      <w:r w:rsidR="002843EC" w:rsidRPr="00246020">
        <w:rPr>
          <w:rStyle w:val="apple-converted-space"/>
          <w:rFonts w:ascii="Times New Roman" w:hAnsi="Times New Roman" w:cs="Times New Roman"/>
          <w:sz w:val="20"/>
          <w:szCs w:val="20"/>
          <w:lang w:val="uk-UA"/>
        </w:rPr>
        <w:t xml:space="preserve"> </w:t>
      </w:r>
      <w:r w:rsidR="002843EC" w:rsidRPr="00246020">
        <w:rPr>
          <w:rStyle w:val="rvts9"/>
          <w:rFonts w:ascii="Times New Roman" w:hAnsi="Times New Roman" w:cs="Times New Roman"/>
          <w:color w:val="000000"/>
          <w:sz w:val="20"/>
          <w:szCs w:val="20"/>
          <w:lang w:val="uk-UA"/>
        </w:rPr>
        <w:t xml:space="preserve">12.08.2015 за  </w:t>
      </w:r>
      <w:r w:rsidR="002843EC" w:rsidRPr="00246020">
        <w:rPr>
          <w:rFonts w:ascii="Times New Roman" w:hAnsi="Times New Roman" w:cs="Times New Roman"/>
          <w:sz w:val="20"/>
          <w:szCs w:val="20"/>
          <w:lang w:val="uk-UA"/>
        </w:rPr>
        <w:t>№ 974/27419, із змінами.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Так, </w:t>
      </w:r>
      <w:bookmarkStart w:id="0" w:name="n210"/>
      <w:bookmarkStart w:id="1" w:name="n18"/>
      <w:bookmarkEnd w:id="0"/>
      <w:bookmarkEnd w:id="1"/>
      <w:r w:rsidRPr="00246020">
        <w:rPr>
          <w:rFonts w:ascii="Times New Roman" w:hAnsi="Times New Roman" w:cs="Times New Roman"/>
          <w:sz w:val="20"/>
          <w:szCs w:val="20"/>
          <w:lang w:val="uk-UA"/>
        </w:rPr>
        <w:t>при сплаті (стягненні) податків, зборів, митних платежів, єдиного внеску, здійсненні бюджетного відшкодування податку на додану вартість, поверненні помилково або надміру зарахованих коштів поле «Призначення платежу» розрахункового документа заповнюється таким чином:</w:t>
      </w:r>
    </w:p>
    <w:p w:rsidR="002843EC" w:rsidRPr="00246020" w:rsidRDefault="002843EC" w:rsidP="002843EC">
      <w:pPr>
        <w:spacing w:after="0" w:line="240" w:lineRule="auto"/>
        <w:jc w:val="both"/>
        <w:rPr>
          <w:rFonts w:ascii="Times New Roman" w:hAnsi="Times New Roman" w:cs="Times New Roman"/>
          <w:b/>
          <w:i/>
          <w:sz w:val="20"/>
          <w:szCs w:val="20"/>
          <w:lang w:val="uk-UA"/>
        </w:rPr>
      </w:pPr>
      <w:bookmarkStart w:id="2" w:name="n19"/>
      <w:bookmarkEnd w:id="2"/>
      <w:r w:rsidRPr="00246020">
        <w:rPr>
          <w:rFonts w:ascii="Times New Roman" w:hAnsi="Times New Roman" w:cs="Times New Roman"/>
          <w:b/>
          <w:i/>
          <w:sz w:val="20"/>
          <w:szCs w:val="20"/>
          <w:lang w:val="uk-UA"/>
        </w:rPr>
        <w:t>- поле № 1:</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3" w:name="n20"/>
      <w:bookmarkEnd w:id="3"/>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службовий код (знак) "*" (ознака платежу);</w:t>
      </w:r>
    </w:p>
    <w:p w:rsidR="002843EC" w:rsidRPr="00246020" w:rsidRDefault="002843EC" w:rsidP="002843EC">
      <w:pPr>
        <w:spacing w:after="0" w:line="240" w:lineRule="auto"/>
        <w:jc w:val="both"/>
        <w:rPr>
          <w:rFonts w:ascii="Times New Roman" w:hAnsi="Times New Roman" w:cs="Times New Roman"/>
          <w:b/>
          <w:i/>
          <w:sz w:val="20"/>
          <w:szCs w:val="20"/>
          <w:lang w:val="uk-UA"/>
        </w:rPr>
      </w:pPr>
      <w:bookmarkStart w:id="4" w:name="n21"/>
      <w:bookmarkEnd w:id="4"/>
      <w:r w:rsidRPr="00246020">
        <w:rPr>
          <w:rFonts w:ascii="Times New Roman" w:hAnsi="Times New Roman" w:cs="Times New Roman"/>
          <w:b/>
          <w:i/>
          <w:sz w:val="20"/>
          <w:szCs w:val="20"/>
          <w:lang w:val="uk-UA"/>
        </w:rPr>
        <w:t>- поле № 2:</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5" w:name="n22"/>
      <w:bookmarkEnd w:id="5"/>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розділовий знак ";" ;</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6" w:name="n23"/>
      <w:bookmarkEnd w:id="6"/>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код виду сплати (формат </w:t>
      </w:r>
      <w:proofErr w:type="spellStart"/>
      <w:r w:rsidRPr="00246020">
        <w:rPr>
          <w:rFonts w:ascii="Times New Roman" w:hAnsi="Times New Roman" w:cs="Times New Roman"/>
          <w:sz w:val="20"/>
          <w:szCs w:val="20"/>
          <w:lang w:val="uk-UA"/>
        </w:rPr>
        <w:t>ссс</w:t>
      </w:r>
      <w:proofErr w:type="spellEnd"/>
      <w:r w:rsidRPr="00246020">
        <w:rPr>
          <w:rFonts w:ascii="Times New Roman" w:hAnsi="Times New Roman" w:cs="Times New Roman"/>
          <w:sz w:val="20"/>
          <w:szCs w:val="20"/>
          <w:lang w:val="uk-UA"/>
        </w:rPr>
        <w:t xml:space="preserve"> </w:t>
      </w:r>
      <w:r w:rsidRPr="00246020">
        <w:rPr>
          <w:rStyle w:val="rvts23"/>
          <w:rFonts w:ascii="Times New Roman" w:hAnsi="Times New Roman" w:cs="Times New Roman"/>
          <w:color w:val="000000"/>
          <w:sz w:val="20"/>
          <w:szCs w:val="20"/>
          <w:lang w:val="uk-UA"/>
        </w:rPr>
        <w:t>–</w:t>
      </w:r>
      <w:r w:rsidRPr="00246020">
        <w:rPr>
          <w:rFonts w:ascii="Times New Roman" w:hAnsi="Times New Roman" w:cs="Times New Roman"/>
          <w:sz w:val="20"/>
          <w:szCs w:val="20"/>
          <w:lang w:val="uk-UA"/>
        </w:rPr>
        <w:t xml:space="preserve"> тризначне число);</w:t>
      </w:r>
    </w:p>
    <w:p w:rsidR="002843EC" w:rsidRPr="00246020" w:rsidRDefault="002843EC" w:rsidP="002843EC">
      <w:pPr>
        <w:spacing w:after="0" w:line="240" w:lineRule="auto"/>
        <w:jc w:val="both"/>
        <w:rPr>
          <w:rFonts w:ascii="Times New Roman" w:hAnsi="Times New Roman" w:cs="Times New Roman"/>
          <w:b/>
          <w:i/>
          <w:sz w:val="20"/>
          <w:szCs w:val="20"/>
          <w:lang w:val="uk-UA"/>
        </w:rPr>
      </w:pPr>
      <w:bookmarkStart w:id="7" w:name="n24"/>
      <w:bookmarkEnd w:id="7"/>
      <w:r w:rsidRPr="00246020">
        <w:rPr>
          <w:rFonts w:ascii="Times New Roman" w:hAnsi="Times New Roman" w:cs="Times New Roman"/>
          <w:b/>
          <w:i/>
          <w:sz w:val="20"/>
          <w:szCs w:val="20"/>
          <w:lang w:val="uk-UA"/>
        </w:rPr>
        <w:t>- поле № 3:</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8" w:name="n25"/>
      <w:bookmarkEnd w:id="8"/>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розділовий знак ";" ;</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9" w:name="n26"/>
      <w:bookmarkEnd w:id="9"/>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один з нижченаведених реквізитів:</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0" w:name="n27"/>
      <w:bookmarkEnd w:id="10"/>
      <w:r w:rsidRPr="00246020">
        <w:rPr>
          <w:rFonts w:ascii="Times New Roman" w:hAnsi="Times New Roman" w:cs="Times New Roman"/>
          <w:sz w:val="20"/>
          <w:szCs w:val="20"/>
          <w:lang w:val="uk-UA"/>
        </w:rPr>
        <w:t>1) код клієнта за ЄДРПОУ (доповнюється зліва нулями до восьми цифр, якщо значущих цифр менше 8);</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1" w:name="n28"/>
      <w:bookmarkEnd w:id="11"/>
      <w:r w:rsidRPr="00246020">
        <w:rPr>
          <w:rFonts w:ascii="Times New Roman" w:hAnsi="Times New Roman" w:cs="Times New Roman"/>
          <w:sz w:val="20"/>
          <w:szCs w:val="20"/>
          <w:lang w:val="uk-UA"/>
        </w:rPr>
        <w:t>2) реєстраційний номер облікової картки платника податків (завжди має 10 цифр)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2" w:name="n29"/>
      <w:bookmarkEnd w:id="12"/>
      <w:r w:rsidRPr="00246020">
        <w:rPr>
          <w:rFonts w:ascii="Times New Roman" w:hAnsi="Times New Roman" w:cs="Times New Roman"/>
          <w:sz w:val="20"/>
          <w:szCs w:val="20"/>
          <w:lang w:val="uk-UA"/>
        </w:rPr>
        <w:t>3) реєстраційний (обліковий) номер платника податків, який присвоюється контролюючими органами (завжди має 9 цифр);</w:t>
      </w:r>
    </w:p>
    <w:p w:rsidR="002843EC" w:rsidRPr="00246020" w:rsidRDefault="002843EC" w:rsidP="002843EC">
      <w:pPr>
        <w:spacing w:after="0" w:line="240" w:lineRule="auto"/>
        <w:jc w:val="both"/>
        <w:rPr>
          <w:rFonts w:ascii="Times New Roman" w:hAnsi="Times New Roman" w:cs="Times New Roman"/>
          <w:b/>
          <w:i/>
          <w:sz w:val="20"/>
          <w:szCs w:val="20"/>
          <w:lang w:val="uk-UA"/>
        </w:rPr>
      </w:pPr>
      <w:bookmarkStart w:id="13" w:name="n30"/>
      <w:bookmarkEnd w:id="13"/>
      <w:r w:rsidRPr="00246020">
        <w:rPr>
          <w:rFonts w:ascii="Times New Roman" w:hAnsi="Times New Roman" w:cs="Times New Roman"/>
          <w:b/>
          <w:i/>
          <w:sz w:val="20"/>
          <w:szCs w:val="20"/>
          <w:lang w:val="uk-UA"/>
        </w:rPr>
        <w:t>- поле № 4:</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4" w:name="n31"/>
      <w:bookmarkEnd w:id="14"/>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розділовий знак ";" ;</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5" w:name="n32"/>
      <w:bookmarkEnd w:id="15"/>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поля «Призначення платежу» електронного розрахункового документа системи електронних платежів Національного банку України, при цьому використання символу ";" не допускається.</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6" w:name="n33"/>
      <w:bookmarkEnd w:id="16"/>
      <w:r w:rsidRPr="00246020">
        <w:rPr>
          <w:rFonts w:ascii="Times New Roman" w:hAnsi="Times New Roman" w:cs="Times New Roman"/>
          <w:sz w:val="20"/>
          <w:szCs w:val="20"/>
          <w:lang w:val="uk-UA"/>
        </w:rPr>
        <w:t>У разі сплати платежу до бюджету в іноземній валюті обов'язково вказується код класифікації доходів бюджету.</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7" w:name="n34"/>
      <w:bookmarkEnd w:id="17"/>
      <w:r w:rsidRPr="00246020">
        <w:rPr>
          <w:rFonts w:ascii="Times New Roman" w:hAnsi="Times New Roman" w:cs="Times New Roman"/>
          <w:sz w:val="20"/>
          <w:szCs w:val="20"/>
          <w:lang w:val="uk-UA"/>
        </w:rPr>
        <w:t xml:space="preserve">У разі здійснення бюджетного відшкодування податку на додану вартість     (далі </w:t>
      </w:r>
      <w:r w:rsidRPr="00246020">
        <w:rPr>
          <w:rStyle w:val="rvts23"/>
          <w:rFonts w:ascii="Times New Roman" w:hAnsi="Times New Roman" w:cs="Times New Roman"/>
          <w:color w:val="000000"/>
          <w:sz w:val="20"/>
          <w:szCs w:val="20"/>
          <w:lang w:val="uk-UA"/>
        </w:rPr>
        <w:t>–</w:t>
      </w:r>
      <w:r w:rsidRPr="00246020">
        <w:rPr>
          <w:rFonts w:ascii="Times New Roman" w:hAnsi="Times New Roman" w:cs="Times New Roman"/>
          <w:sz w:val="20"/>
          <w:szCs w:val="20"/>
          <w:lang w:val="uk-UA"/>
        </w:rPr>
        <w:t xml:space="preserve"> ПДВ), повернення коштів, помилково або надміру зарахованих до бюджету за висновками територіальних органів ДПС України (далі </w:t>
      </w:r>
      <w:r w:rsidRPr="00246020">
        <w:rPr>
          <w:rStyle w:val="rvts23"/>
          <w:rFonts w:ascii="Times New Roman" w:hAnsi="Times New Roman" w:cs="Times New Roman"/>
          <w:color w:val="000000"/>
          <w:sz w:val="20"/>
          <w:szCs w:val="20"/>
          <w:lang w:val="uk-UA"/>
        </w:rPr>
        <w:t>–</w:t>
      </w:r>
      <w:r w:rsidRPr="00246020">
        <w:rPr>
          <w:rFonts w:ascii="Times New Roman" w:hAnsi="Times New Roman" w:cs="Times New Roman"/>
          <w:sz w:val="20"/>
          <w:szCs w:val="20"/>
          <w:lang w:val="uk-UA"/>
        </w:rPr>
        <w:t xml:space="preserve"> територіальні органи ДПС), поля № 5 та № 6 заповнюються таким чином:</w:t>
      </w:r>
    </w:p>
    <w:p w:rsidR="002843EC" w:rsidRPr="00246020" w:rsidRDefault="002843EC" w:rsidP="002843EC">
      <w:pPr>
        <w:spacing w:after="0" w:line="240" w:lineRule="auto"/>
        <w:jc w:val="both"/>
        <w:rPr>
          <w:rFonts w:ascii="Times New Roman" w:hAnsi="Times New Roman" w:cs="Times New Roman"/>
          <w:b/>
          <w:i/>
          <w:sz w:val="20"/>
          <w:szCs w:val="20"/>
          <w:lang w:val="uk-UA"/>
        </w:rPr>
      </w:pPr>
      <w:bookmarkStart w:id="18" w:name="n35"/>
      <w:bookmarkEnd w:id="18"/>
      <w:r w:rsidRPr="00246020">
        <w:rPr>
          <w:rFonts w:ascii="Times New Roman" w:hAnsi="Times New Roman" w:cs="Times New Roman"/>
          <w:b/>
          <w:i/>
          <w:sz w:val="20"/>
          <w:szCs w:val="20"/>
          <w:lang w:val="uk-UA"/>
        </w:rPr>
        <w:t>- поле № 5:</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19" w:name="n36"/>
      <w:bookmarkEnd w:id="19"/>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розділовий знак ";" ;</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20" w:name="n37"/>
      <w:bookmarkEnd w:id="20"/>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дата висновку, на підставі якого здійснюється відшкодування ПДВ або повернення коштів, помилково або надміру зарахованих до бюджету (формат </w:t>
      </w:r>
      <w:r w:rsidRPr="00246020">
        <w:rPr>
          <w:rStyle w:val="rvts23"/>
          <w:rFonts w:ascii="Times New Roman" w:hAnsi="Times New Roman" w:cs="Times New Roman"/>
          <w:color w:val="000000"/>
          <w:sz w:val="20"/>
          <w:szCs w:val="20"/>
          <w:lang w:val="uk-UA"/>
        </w:rPr>
        <w:t>–</w:t>
      </w:r>
      <w:r w:rsidRPr="00246020">
        <w:rPr>
          <w:rFonts w:ascii="Times New Roman" w:hAnsi="Times New Roman" w:cs="Times New Roman"/>
          <w:sz w:val="20"/>
          <w:szCs w:val="20"/>
          <w:lang w:val="uk-UA"/>
        </w:rPr>
        <w:t xml:space="preserve"> ДД.ММ.РРРР). Платником податків поле № 5 не заповнюється;</w:t>
      </w:r>
    </w:p>
    <w:p w:rsidR="002843EC" w:rsidRPr="00246020" w:rsidRDefault="002843EC" w:rsidP="002843EC">
      <w:pPr>
        <w:spacing w:after="0" w:line="240" w:lineRule="auto"/>
        <w:jc w:val="both"/>
        <w:rPr>
          <w:rFonts w:ascii="Times New Roman" w:hAnsi="Times New Roman" w:cs="Times New Roman"/>
          <w:b/>
          <w:i/>
          <w:sz w:val="20"/>
          <w:szCs w:val="20"/>
          <w:lang w:val="uk-UA"/>
        </w:rPr>
      </w:pPr>
      <w:bookmarkStart w:id="21" w:name="n38"/>
      <w:bookmarkEnd w:id="21"/>
      <w:r w:rsidRPr="00246020">
        <w:rPr>
          <w:rFonts w:ascii="Times New Roman" w:hAnsi="Times New Roman" w:cs="Times New Roman"/>
          <w:b/>
          <w:i/>
          <w:sz w:val="20"/>
          <w:szCs w:val="20"/>
          <w:lang w:val="uk-UA"/>
        </w:rPr>
        <w:t>- поле № 6:</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22" w:name="n39"/>
      <w:bookmarkEnd w:id="22"/>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розділовий знак ";";</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23" w:name="n40"/>
      <w:bookmarkEnd w:id="23"/>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номер висновку, на підставі якого здійснюється відшкодування ПДВ або повернення коштів, помилково або надміру зарахованих до бюджету. Платником податків поле № 6 не заповнюється;</w:t>
      </w:r>
    </w:p>
    <w:p w:rsidR="002843EC" w:rsidRPr="00246020" w:rsidRDefault="002843EC" w:rsidP="002843EC">
      <w:pPr>
        <w:spacing w:after="0" w:line="240" w:lineRule="auto"/>
        <w:jc w:val="both"/>
        <w:rPr>
          <w:rFonts w:ascii="Times New Roman" w:hAnsi="Times New Roman" w:cs="Times New Roman"/>
          <w:b/>
          <w:i/>
          <w:sz w:val="20"/>
          <w:szCs w:val="20"/>
          <w:lang w:val="uk-UA"/>
        </w:rPr>
      </w:pPr>
      <w:bookmarkStart w:id="24" w:name="n41"/>
      <w:bookmarkEnd w:id="24"/>
      <w:r w:rsidRPr="00246020">
        <w:rPr>
          <w:rFonts w:ascii="Times New Roman" w:hAnsi="Times New Roman" w:cs="Times New Roman"/>
          <w:b/>
          <w:i/>
          <w:sz w:val="20"/>
          <w:szCs w:val="20"/>
          <w:lang w:val="uk-UA"/>
        </w:rPr>
        <w:t>- поле № 7:</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25" w:name="n42"/>
      <w:bookmarkEnd w:id="25"/>
      <w:r w:rsidRPr="00246020">
        <w:rPr>
          <w:rFonts w:ascii="Times New Roman" w:hAnsi="Times New Roman" w:cs="Times New Roman"/>
          <w:sz w:val="20"/>
          <w:szCs w:val="20"/>
          <w:lang w:val="uk-UA"/>
        </w:rPr>
        <w:sym w:font="Symbol" w:char="F0B7"/>
      </w:r>
      <w:r w:rsidRPr="00246020">
        <w:rPr>
          <w:rFonts w:ascii="Times New Roman" w:hAnsi="Times New Roman" w:cs="Times New Roman"/>
          <w:sz w:val="20"/>
          <w:szCs w:val="20"/>
          <w:lang w:val="uk-UA"/>
        </w:rPr>
        <w:t xml:space="preserve"> друкується розділовий знак ";".</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26" w:name="n43"/>
      <w:bookmarkEnd w:id="26"/>
      <w:r w:rsidRPr="00246020">
        <w:rPr>
          <w:rFonts w:ascii="Times New Roman" w:hAnsi="Times New Roman" w:cs="Times New Roman"/>
          <w:sz w:val="20"/>
          <w:szCs w:val="20"/>
          <w:lang w:val="uk-UA"/>
        </w:rPr>
        <w:lastRenderedPageBreak/>
        <w:t>Резервне поле. Заповнюється платниками податків та/або органами Державної казначейської служби України (територіальними органами ДПС) у разі здійснення розрахунків згідно з окремими рішеннями Кабінету Міністрів України тощо. Зазвичай не заповнюється.</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27" w:name="n44"/>
      <w:bookmarkEnd w:id="27"/>
      <w:r w:rsidRPr="00246020">
        <w:rPr>
          <w:rFonts w:ascii="Times New Roman" w:hAnsi="Times New Roman" w:cs="Times New Roman"/>
          <w:sz w:val="20"/>
          <w:szCs w:val="20"/>
          <w:lang w:val="uk-UA"/>
        </w:rPr>
        <w:t>У разі погашення податкових векселів (податкових розписок) коштами при заповненні розрахункового документа в резервному полі необхідно проставляти номер векселя.</w:t>
      </w:r>
    </w:p>
    <w:p w:rsidR="002843EC" w:rsidRPr="00246020" w:rsidRDefault="002843EC" w:rsidP="002843EC">
      <w:pPr>
        <w:spacing w:after="0" w:line="240" w:lineRule="auto"/>
        <w:jc w:val="both"/>
        <w:rPr>
          <w:rFonts w:ascii="Times New Roman" w:hAnsi="Times New Roman" w:cs="Times New Roman"/>
          <w:sz w:val="20"/>
          <w:szCs w:val="20"/>
          <w:lang w:val="uk-UA"/>
        </w:rPr>
      </w:pPr>
      <w:bookmarkStart w:id="28" w:name="n45"/>
      <w:bookmarkEnd w:id="28"/>
      <w:r w:rsidRPr="00246020">
        <w:rPr>
          <w:rFonts w:ascii="Times New Roman" w:hAnsi="Times New Roman" w:cs="Times New Roman"/>
          <w:sz w:val="20"/>
          <w:szCs w:val="20"/>
          <w:lang w:val="uk-UA"/>
        </w:rPr>
        <w:t>При заповненні полів не допускаються пропуски (пробіли) між словами та службовими знаками.</w:t>
      </w:r>
    </w:p>
    <w:p w:rsidR="002843EC" w:rsidRPr="00246020" w:rsidRDefault="002843EC" w:rsidP="002843EC">
      <w:pPr>
        <w:spacing w:after="0" w:line="240" w:lineRule="auto"/>
        <w:jc w:val="both"/>
        <w:rPr>
          <w:rFonts w:ascii="Times New Roman" w:hAnsi="Times New Roman" w:cs="Times New Roman"/>
          <w:sz w:val="20"/>
          <w:szCs w:val="20"/>
          <w:lang w:val="uk-UA"/>
        </w:rPr>
      </w:pPr>
      <w:r w:rsidRPr="00246020">
        <w:rPr>
          <w:rFonts w:ascii="Times New Roman" w:hAnsi="Times New Roman" w:cs="Times New Roman"/>
          <w:sz w:val="20"/>
          <w:szCs w:val="20"/>
          <w:lang w:val="uk-UA"/>
        </w:rPr>
        <w:t xml:space="preserve">Отже, при заповненні </w:t>
      </w:r>
      <w:r w:rsidRPr="00246020">
        <w:rPr>
          <w:rStyle w:val="rvts23"/>
          <w:rFonts w:ascii="Times New Roman" w:hAnsi="Times New Roman" w:cs="Times New Roman"/>
          <w:color w:val="000000"/>
          <w:sz w:val="20"/>
          <w:szCs w:val="20"/>
          <w:lang w:val="uk-UA"/>
        </w:rPr>
        <w:t>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щоб уникнути помилок, платникам необхідно враховувати вимоги Порядку.</w:t>
      </w:r>
    </w:p>
    <w:p w:rsidR="00246020" w:rsidRPr="00246020" w:rsidRDefault="00246020" w:rsidP="002843EC">
      <w:pPr>
        <w:spacing w:after="0" w:line="240" w:lineRule="auto"/>
        <w:jc w:val="both"/>
        <w:rPr>
          <w:rFonts w:ascii="Times New Roman" w:hAnsi="Times New Roman" w:cs="Times New Roman"/>
          <w:sz w:val="20"/>
          <w:szCs w:val="20"/>
          <w:lang w:val="uk-UA"/>
        </w:rPr>
      </w:pPr>
    </w:p>
    <w:p w:rsidR="002843EC" w:rsidRPr="002843EC" w:rsidRDefault="002843EC"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843EC">
        <w:rPr>
          <w:rFonts w:ascii="Times New Roman" w:eastAsia="Times New Roman" w:hAnsi="Times New Roman" w:cs="Times New Roman"/>
          <w:b/>
          <w:bCs/>
          <w:kern w:val="36"/>
          <w:sz w:val="20"/>
          <w:szCs w:val="20"/>
          <w:lang w:val="uk-UA" w:eastAsia="ru-RU"/>
        </w:rPr>
        <w:t xml:space="preserve">До уваги молоді! Навчаєтесь платно – отримайте податкову знижку! </w:t>
      </w:r>
    </w:p>
    <w:p w:rsidR="002843EC" w:rsidRPr="002843EC" w:rsidRDefault="00246020"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sz w:val="20"/>
          <w:szCs w:val="20"/>
          <w:lang w:val="uk-UA" w:eastAsia="ru-RU"/>
        </w:rPr>
        <w:t>В</w:t>
      </w:r>
      <w:r w:rsidR="002843EC" w:rsidRPr="002843EC">
        <w:rPr>
          <w:rFonts w:ascii="Times New Roman" w:eastAsia="Times New Roman" w:hAnsi="Times New Roman" w:cs="Times New Roman"/>
          <w:sz w:val="20"/>
          <w:szCs w:val="20"/>
          <w:lang w:val="uk-UA" w:eastAsia="ru-RU"/>
        </w:rPr>
        <w:t xml:space="preserve">ідповідно до </w:t>
      </w:r>
      <w:proofErr w:type="spellStart"/>
      <w:r w:rsidR="002843EC" w:rsidRPr="002843EC">
        <w:rPr>
          <w:rFonts w:ascii="Times New Roman" w:eastAsia="Times New Roman" w:hAnsi="Times New Roman" w:cs="Times New Roman"/>
          <w:sz w:val="20"/>
          <w:szCs w:val="20"/>
          <w:lang w:val="uk-UA" w:eastAsia="ru-RU"/>
        </w:rPr>
        <w:t>п.п</w:t>
      </w:r>
      <w:proofErr w:type="spellEnd"/>
      <w:r w:rsidR="002843EC" w:rsidRPr="002843EC">
        <w:rPr>
          <w:rFonts w:ascii="Times New Roman" w:eastAsia="Times New Roman" w:hAnsi="Times New Roman" w:cs="Times New Roman"/>
          <w:sz w:val="20"/>
          <w:szCs w:val="20"/>
          <w:lang w:val="uk-UA" w:eastAsia="ru-RU"/>
        </w:rPr>
        <w:t xml:space="preserve">. 14.1.170 п. 14.1 ст. 14 Податкового кодексу України (далі – ПКУ) податкова знижка для фізичних осіб, які не є суб’єктами господарювання, – це документально підтверджена сума (вартість) витрат платника податку на доходи фізичних осіб (далі –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Порядок застосування податкової знижки визначений ст. 166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Так, 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166.3.3 п. 166.3 ст. 166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Підпунктом 166.4.2 п. 166.4 ст. 166 ПКУ передбачено, що загальна сума податкової знижки, нарахована платнику ПДФО в звітному податковому році, не може перевищувати суми річного загального оподатковуваного доходу платника ПДФО, нарахованого як заробітна плата, зменшена з урахуванням положень п. 164.6 ст. 164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Згідно з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166.1.2 п. 166.1 ст. 166 ПКУ підстави для нарахування податкової знижки із зазначенням конкретних сум відображаються платником ПДФО у річній податковій декларації про майновий стан і доходи (далі – Декларація), яка подається по 31 грудня включно наступного за звітним податкового року.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Під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(далі – ПСП) за її наявності (п. 164.6 ст. 164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Алгоритм нарахування податкової знижки у зменшення оподатковуваного доходу платника ПДФО на суму витрат, понесених за навчання, за наслідками звітного податкового року розраховується наступним чином.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1. Визначається база оподаткування шляхом зменшення річної суми нарахованої заробітної плати на суму страхових внесків до Накопичувального фонду, а також на суму ПСП за її наявності (</w:t>
      </w:r>
      <w:r w:rsidRPr="00246020">
        <w:rPr>
          <w:rFonts w:ascii="Times New Roman" w:eastAsia="Times New Roman" w:hAnsi="Times New Roman" w:cs="Times New Roman"/>
          <w:i/>
          <w:iCs/>
          <w:sz w:val="20"/>
          <w:szCs w:val="20"/>
          <w:lang w:val="uk-UA" w:eastAsia="ru-RU"/>
        </w:rPr>
        <w:t>інформацію щодо сум нарахованого загального річного оподатковуваного доходу, застосованих ПСП, утриманого ПДФО фізичні особи отримують у вигляді довідки про доходи від свого роботодавця</w:t>
      </w:r>
      <w:r w:rsidRPr="002843EC">
        <w:rPr>
          <w:rFonts w:ascii="Times New Roman" w:eastAsia="Times New Roman" w:hAnsi="Times New Roman" w:cs="Times New Roman"/>
          <w:sz w:val="20"/>
          <w:szCs w:val="20"/>
          <w:lang w:val="uk-UA" w:eastAsia="ru-RU"/>
        </w:rPr>
        <w:t xml:space="preserve">).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2. На підставі підтверджувальних документів визначається сума (вартість) витрат платника ПДФО – резидента, дозволених до включення до податкової знижки.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46020">
        <w:rPr>
          <w:rFonts w:ascii="Times New Roman" w:eastAsia="Times New Roman" w:hAnsi="Times New Roman" w:cs="Times New Roman"/>
          <w:b/>
          <w:bCs/>
          <w:i/>
          <w:iCs/>
          <w:sz w:val="20"/>
          <w:szCs w:val="20"/>
          <w:lang w:val="uk-UA" w:eastAsia="ru-RU"/>
        </w:rPr>
        <w:t>Важливо:</w:t>
      </w:r>
      <w:r w:rsidRPr="002843EC">
        <w:rPr>
          <w:rFonts w:ascii="Times New Roman" w:eastAsia="Times New Roman" w:hAnsi="Times New Roman" w:cs="Times New Roman"/>
          <w:sz w:val="20"/>
          <w:szCs w:val="20"/>
          <w:lang w:val="uk-UA" w:eastAsia="ru-RU"/>
        </w:rPr>
        <w:t xml:space="preserve"> 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2843EC">
        <w:rPr>
          <w:rFonts w:ascii="Times New Roman" w:eastAsia="Times New Roman" w:hAnsi="Times New Roman" w:cs="Times New Roman"/>
          <w:sz w:val="20"/>
          <w:szCs w:val="20"/>
          <w:lang w:val="uk-UA" w:eastAsia="ru-RU"/>
        </w:rPr>
        <w:t>отримувача</w:t>
      </w:r>
      <w:proofErr w:type="spellEnd"/>
      <w:r w:rsidRPr="002843EC">
        <w:rPr>
          <w:rFonts w:ascii="Times New Roman" w:eastAsia="Times New Roman" w:hAnsi="Times New Roman" w:cs="Times New Roman"/>
          <w:sz w:val="20"/>
          <w:szCs w:val="20"/>
          <w:lang w:val="uk-UA" w:eastAsia="ru-RU"/>
        </w:rPr>
        <w:t>). У зазначених документах обов’язково повинно бути відображено вартість таких товарів (робіт, послуг) і строк їх продажу (виконання, надання)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166.2.1 п. 166.2 ст. 166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Оригінали зазначених у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166.2.1 п. 166.2 ст. 166 ПКУ документів не надсилаються контролюючому органу, але підлягають зберіганню платником ПДФО протягом строку давності, встановленого ПКУ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166.2.2 п. 166.2 ст. 166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На вимогу контролюючого органу та в межах його повноважень, визначених законодавством, платники ПДФО зобов’язані пред’являти документи і відомості, пов’язані з виникненням доходу або права на отримання податкової знижки, обчисленням і сплатою ПДФО, та підтверджувати необхідними документами, достовірність відомостей, зазначених у Декларації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«в» п. 176.1 ст. 176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Враховуючи вищевикладене, фізична особа, яка має право скористатися податковою знижкою щодо суми коштів, сплачених за навчання, на вимогу контролюючого органу, </w:t>
      </w:r>
      <w:r w:rsidRPr="00246020">
        <w:rPr>
          <w:rFonts w:ascii="Times New Roman" w:eastAsia="Times New Roman" w:hAnsi="Times New Roman" w:cs="Times New Roman"/>
          <w:i/>
          <w:iCs/>
          <w:sz w:val="20"/>
          <w:szCs w:val="20"/>
          <w:lang w:val="uk-UA" w:eastAsia="ru-RU"/>
        </w:rPr>
        <w:t>крім декларації про майновий стан і доходи</w:t>
      </w:r>
      <w:r w:rsidRPr="002843EC">
        <w:rPr>
          <w:rFonts w:ascii="Times New Roman" w:eastAsia="Times New Roman" w:hAnsi="Times New Roman" w:cs="Times New Roman"/>
          <w:sz w:val="20"/>
          <w:szCs w:val="20"/>
          <w:lang w:val="uk-UA" w:eastAsia="ru-RU"/>
        </w:rPr>
        <w:t xml:space="preserve">, надає: відповідні платіжні та розрахункові документи, зокрема, квитанції, фіскальні або товарні чеки, прибуткові касові ордери; договір з навчальним закладом; довідку про отримані у звітному році доходи; документи, які підтверджують ступінь споріднення (у разі компенсації вартості здобуття дошкільної, позашкільної, загальної середньої, професійної (професійно-технічної) та вищої освіти члена сім’ї першого ступеня споріднення) тощо.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Для прискорення проведення контролюючим органом розрахунку сум, що підлягають поверненню з бюджету, і забезпечення правильності визначення зазначених сум доцільно надавати до контролюючого органу копії зазначених документів.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3. Розраховується сума ПДФО на яку зменшуються податкові зобов’язані у зв’язку з використанням права на податкову знижку: з суми ПДФО, утриманого (сплаченого) із заробітної плати за рік, віднімається сума ПДФО, визначена як добуток бази оподаткування, зменшеної на суму понесених платником ПДФО витрат на оплату за навчання, та ставки ПДФО.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lastRenderedPageBreak/>
        <w:t xml:space="preserve">При цьому відповідно до п. 179.8 ст. 179 ПКУ сума, що має бути повернута, зараховується на банківський рахунок платника ПДФО, відкритий у будь-якому комерційному банку, або надсилається поштовим переказом на адресу, зазначену в Декларації, протягом 60 календарних днів після надходження такої податкової Декларації.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Слід зазначити, якщо платник ПДФО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166.4.3 п. 166.4 ст. 166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Враховуючи вищевикладене, з метою отримання податкової знижки на суму коштів, сплачених платником ПДФО протягом 2019 звітного року на користь вітчизняних закладів дошкільної, позашкільної, загальної середньої освіти, Декларація за звітний 2019 податковий рік подається до контролюючого органу, в якому перебуває на обліку платник податків, по 31 грудня 2020 року (включно). </w:t>
      </w:r>
    </w:p>
    <w:p w:rsidR="002843EC" w:rsidRPr="00246020"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Шановні платники! У разі, якщо ви або ваша дружина/чоловік, дитина (у тому числі усиновлена) отримуєте/отримують послуги з навчання у вітчизняних закладах професійної (професійно-технічної), вищої, дошкільної, позашкільної, загальної середньої освіти на комерційній основі, компенсуйте частину коштів, сплачених за навчання, скориставшись правом на податкову знижку! </w:t>
      </w:r>
    </w:p>
    <w:p w:rsidR="00246020" w:rsidRPr="002843EC" w:rsidRDefault="00246020" w:rsidP="002843EC">
      <w:pPr>
        <w:spacing w:after="0" w:line="240" w:lineRule="auto"/>
        <w:jc w:val="both"/>
        <w:rPr>
          <w:rFonts w:ascii="Times New Roman" w:eastAsia="Times New Roman" w:hAnsi="Times New Roman" w:cs="Times New Roman"/>
          <w:sz w:val="20"/>
          <w:szCs w:val="20"/>
          <w:lang w:val="uk-UA" w:eastAsia="ru-RU"/>
        </w:rPr>
      </w:pPr>
    </w:p>
    <w:p w:rsidR="002843EC" w:rsidRPr="002843EC" w:rsidRDefault="002843EC"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843EC">
        <w:rPr>
          <w:rFonts w:ascii="Times New Roman" w:eastAsia="Times New Roman" w:hAnsi="Times New Roman" w:cs="Times New Roman"/>
          <w:b/>
          <w:bCs/>
          <w:kern w:val="36"/>
          <w:sz w:val="20"/>
          <w:szCs w:val="20"/>
          <w:lang w:val="uk-UA" w:eastAsia="ru-RU"/>
        </w:rPr>
        <w:t xml:space="preserve">Помилково зараховані кошти на рахунок платника єдиного податку повернуто: чи виникає дохід?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Нормами п. 292.1 ст. 292 Податкового кодексу України (далі – ПКУ) визначено, що доходом платника єдиного податку є: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1) для фізичної особи – підприємця –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2) для юридичної особи –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Водночас, до складу доходу, визначеного ст. 292 ПКУ, не включаються, зокрема суми коштів (аванс, передоплата), що повертаються покупцю товару (робіт, послуг) – платнику єдиного податку та/або повертаються платником єдиного податку покупцю товару (робіт, послуг), якщо таке повернення відбувається внаслідок повернення товару, розірвання договору або за листом-заявою про повернення коштів (</w:t>
      </w:r>
      <w:proofErr w:type="spellStart"/>
      <w:r w:rsidRPr="002843EC">
        <w:rPr>
          <w:rFonts w:ascii="Times New Roman" w:eastAsia="Times New Roman" w:hAnsi="Times New Roman" w:cs="Times New Roman"/>
          <w:sz w:val="20"/>
          <w:szCs w:val="20"/>
          <w:lang w:val="uk-UA" w:eastAsia="ru-RU"/>
        </w:rPr>
        <w:t>абз</w:t>
      </w:r>
      <w:proofErr w:type="spellEnd"/>
      <w:r w:rsidRPr="002843EC">
        <w:rPr>
          <w:rFonts w:ascii="Times New Roman" w:eastAsia="Times New Roman" w:hAnsi="Times New Roman" w:cs="Times New Roman"/>
          <w:sz w:val="20"/>
          <w:szCs w:val="20"/>
          <w:lang w:val="uk-UA" w:eastAsia="ru-RU"/>
        </w:rPr>
        <w:t xml:space="preserve">. 5 п. 292.11 ст. 292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Отже, якщо здійснено зарахування та повернення коштів, які помилково надійшли на розрахунковий рахунок платника єдиного податку, і це відбулося в одному звітному періоді (за умови наявності письмового пояснення установи банку або іншого суб’єкта господарювання про помилкове зарахування коштів), такі кошти не включаються до доходу платника єдиного податку.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Якщо повернення помилково зарахованих коштів на розрахунковий рахунок відбулося у наступному звітному періоді, то платнику єдиного податку необхідно врахувати їх у складі доходу. </w:t>
      </w:r>
    </w:p>
    <w:p w:rsidR="002843EC" w:rsidRPr="00246020"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При цьому такий платник може здійснити перерахунок доходу у звітному періоді, в якому відбулось їх повернення, лише за умови наявності документів підтверджуючих помилкове зарахування коштів, зокрема, письмового пояснення установи банку або іншого суб’єкта господарювання про помилкове зарахування коштів. </w:t>
      </w:r>
    </w:p>
    <w:p w:rsidR="00246020" w:rsidRPr="002843EC" w:rsidRDefault="00246020" w:rsidP="002843EC">
      <w:pPr>
        <w:spacing w:after="0" w:line="240" w:lineRule="auto"/>
        <w:jc w:val="both"/>
        <w:rPr>
          <w:rFonts w:ascii="Times New Roman" w:eastAsia="Times New Roman" w:hAnsi="Times New Roman" w:cs="Times New Roman"/>
          <w:sz w:val="20"/>
          <w:szCs w:val="20"/>
          <w:lang w:val="uk-UA" w:eastAsia="ru-RU"/>
        </w:rPr>
      </w:pPr>
    </w:p>
    <w:p w:rsidR="002843EC" w:rsidRPr="002843EC" w:rsidRDefault="002843EC"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843EC">
        <w:rPr>
          <w:rFonts w:ascii="Times New Roman" w:eastAsia="Times New Roman" w:hAnsi="Times New Roman" w:cs="Times New Roman"/>
          <w:b/>
          <w:bCs/>
          <w:kern w:val="36"/>
          <w:sz w:val="20"/>
          <w:szCs w:val="20"/>
          <w:lang w:val="uk-UA" w:eastAsia="ru-RU"/>
        </w:rPr>
        <w:t xml:space="preserve">Новий алгоритм формування індивідуального податкового номера для фізичних осіб – платників ПДВ </w:t>
      </w:r>
    </w:p>
    <w:p w:rsidR="002843EC" w:rsidRPr="002843EC" w:rsidRDefault="00246020" w:rsidP="002843EC">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2843EC" w:rsidRPr="002843EC">
        <w:rPr>
          <w:rFonts w:ascii="Times New Roman" w:eastAsia="Times New Roman" w:hAnsi="Times New Roman" w:cs="Times New Roman"/>
          <w:sz w:val="20"/>
          <w:szCs w:val="20"/>
          <w:lang w:val="uk-UA" w:eastAsia="ru-RU"/>
        </w:rPr>
        <w:t xml:space="preserve">гідно з п. 183.18 ст. 183 Податкового кодексу України особі, що реєструється як платник ПДВ, присвоюється індивідуальний податковий номер, який використовується для сплати ПДВ.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Нормами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2 п. 1.6 розділу І Положення про реєстрацію платників податку на додану вартість, затвердженого наказом Міністерства фінансів України від 14.11.2014 № 1130, із змінами (далі – Положення № 1130) встановлено, що індивідуальний податковий номер для фізичних осіб становить 12-розрядний числовий номер такої структури: 1-10-й знаки – реєстраційний номер облікової картки платника податків, 11-й та 12-й знаки – контрольні розряди, алгоритм формування яких встановлює Державна податкова служба України.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Для фізичних осіб – підприємців (далі – </w:t>
      </w:r>
      <w:proofErr w:type="spellStart"/>
      <w:r w:rsidRPr="002843EC">
        <w:rPr>
          <w:rFonts w:ascii="Times New Roman" w:eastAsia="Times New Roman" w:hAnsi="Times New Roman" w:cs="Times New Roman"/>
          <w:sz w:val="20"/>
          <w:szCs w:val="20"/>
          <w:lang w:val="uk-UA" w:eastAsia="ru-RU"/>
        </w:rPr>
        <w:t>ФОП</w:t>
      </w:r>
      <w:proofErr w:type="spellEnd"/>
      <w:r w:rsidRPr="002843EC">
        <w:rPr>
          <w:rFonts w:ascii="Times New Roman" w:eastAsia="Times New Roman" w:hAnsi="Times New Roman" w:cs="Times New Roman"/>
          <w:sz w:val="20"/>
          <w:szCs w:val="20"/>
          <w:lang w:val="uk-UA" w:eastAsia="ru-RU"/>
        </w:rPr>
        <w:t xml:space="preserve">),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стосовно яких замість реєстраційного номера облікової картки платника податків до Єдиного державного реєстру юридичних осіб, </w:t>
      </w:r>
      <w:proofErr w:type="spellStart"/>
      <w:r w:rsidRPr="002843EC">
        <w:rPr>
          <w:rFonts w:ascii="Times New Roman" w:eastAsia="Times New Roman" w:hAnsi="Times New Roman" w:cs="Times New Roman"/>
          <w:sz w:val="20"/>
          <w:szCs w:val="20"/>
          <w:lang w:val="uk-UA" w:eastAsia="ru-RU"/>
        </w:rPr>
        <w:t>ФОП</w:t>
      </w:r>
      <w:proofErr w:type="spellEnd"/>
      <w:r w:rsidRPr="002843EC">
        <w:rPr>
          <w:rFonts w:ascii="Times New Roman" w:eastAsia="Times New Roman" w:hAnsi="Times New Roman" w:cs="Times New Roman"/>
          <w:sz w:val="20"/>
          <w:szCs w:val="20"/>
          <w:lang w:val="uk-UA" w:eastAsia="ru-RU"/>
        </w:rPr>
        <w:t xml:space="preserve"> та громадських формувань внесено серію (за наявності) та номер паспорта, 1-10-й знаки 12-розрядного індивідуального податкового номера включають номер паспорта.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Зазначена норма передбачена з 09.03.2020 у зв’язку з набранням чинності наказом Міністерства фінансів України від 29.01.2020 № 30 «Про затвердження Змін до Положення про реєстрацію платників податку на додану вартість» (далі – Наказ № 30).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До внесених Наказом № 30 змін індивідуальний податковий номер для фізичних осіб становив 10-значний реєстраційний номер облікової картки платника податків.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Новий алгоритм формування індивідуального податкового номера застосовується під час реєстрації </w:t>
      </w:r>
      <w:proofErr w:type="spellStart"/>
      <w:r w:rsidRPr="002843EC">
        <w:rPr>
          <w:rFonts w:ascii="Times New Roman" w:eastAsia="Times New Roman" w:hAnsi="Times New Roman" w:cs="Times New Roman"/>
          <w:sz w:val="20"/>
          <w:szCs w:val="20"/>
          <w:lang w:val="uk-UA" w:eastAsia="ru-RU"/>
        </w:rPr>
        <w:t>ФОП</w:t>
      </w:r>
      <w:proofErr w:type="spellEnd"/>
      <w:r w:rsidRPr="002843EC">
        <w:rPr>
          <w:rFonts w:ascii="Times New Roman" w:eastAsia="Times New Roman" w:hAnsi="Times New Roman" w:cs="Times New Roman"/>
          <w:sz w:val="20"/>
          <w:szCs w:val="20"/>
          <w:lang w:val="uk-UA" w:eastAsia="ru-RU"/>
        </w:rPr>
        <w:t xml:space="preserve"> платником ПДВ, починаючи з 09.03.2020. </w:t>
      </w:r>
    </w:p>
    <w:p w:rsid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Нормами п. 1.6 розділу І Положення № 1130 визначено, що індивідуальний податковий номер є єдиним для всього інформаційного простору України і зберігається за платником ПДВ до моменту анулювання реєстрації платника ПДВ. </w:t>
      </w:r>
    </w:p>
    <w:p w:rsidR="003B2DF6" w:rsidRPr="002843EC" w:rsidRDefault="003B2DF6" w:rsidP="002843EC">
      <w:pPr>
        <w:spacing w:after="0" w:line="240" w:lineRule="auto"/>
        <w:jc w:val="both"/>
        <w:rPr>
          <w:rFonts w:ascii="Times New Roman" w:eastAsia="Times New Roman" w:hAnsi="Times New Roman" w:cs="Times New Roman"/>
          <w:sz w:val="20"/>
          <w:szCs w:val="20"/>
          <w:lang w:val="uk-UA" w:eastAsia="ru-RU"/>
        </w:rPr>
      </w:pPr>
    </w:p>
    <w:p w:rsidR="002843EC" w:rsidRPr="002843EC" w:rsidRDefault="002843EC"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843EC">
        <w:rPr>
          <w:rFonts w:ascii="Times New Roman" w:eastAsia="Times New Roman" w:hAnsi="Times New Roman" w:cs="Times New Roman"/>
          <w:b/>
          <w:bCs/>
          <w:kern w:val="36"/>
          <w:sz w:val="20"/>
          <w:szCs w:val="20"/>
          <w:lang w:val="uk-UA" w:eastAsia="ru-RU"/>
        </w:rPr>
        <w:t xml:space="preserve">Мораторій не розповсюджується на фактичні перевірки щодо порушення вимог законодавства стосовно обігу підакцизних товарів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Головне управління ДПС у Дніпропетровській області повідомляє, що Законом України від 30 березня 2020 року № 540-ІХ «Про внесення змін до деяких законодавчих актів України, спрямованих на забезпечення додаткових соціальних та економічних гарантів у зв’язку з поширенням </w:t>
      </w:r>
      <w:proofErr w:type="spellStart"/>
      <w:r w:rsidRPr="002843EC">
        <w:rPr>
          <w:rFonts w:ascii="Times New Roman" w:eastAsia="Times New Roman" w:hAnsi="Times New Roman" w:cs="Times New Roman"/>
          <w:sz w:val="20"/>
          <w:szCs w:val="20"/>
          <w:lang w:val="uk-UA" w:eastAsia="ru-RU"/>
        </w:rPr>
        <w:t>коронавірусної</w:t>
      </w:r>
      <w:proofErr w:type="spellEnd"/>
      <w:r w:rsidRPr="002843EC">
        <w:rPr>
          <w:rFonts w:ascii="Times New Roman" w:eastAsia="Times New Roman" w:hAnsi="Times New Roman" w:cs="Times New Roman"/>
          <w:sz w:val="20"/>
          <w:szCs w:val="20"/>
          <w:lang w:val="uk-UA" w:eastAsia="ru-RU"/>
        </w:rPr>
        <w:t xml:space="preserve"> хвороби   (COVID-19)» внесено зміни до п. 52</w:t>
      </w:r>
      <w:r w:rsidRPr="002843EC">
        <w:rPr>
          <w:rFonts w:ascii="Times New Roman" w:eastAsia="Times New Roman" w:hAnsi="Times New Roman" w:cs="Times New Roman"/>
          <w:sz w:val="20"/>
          <w:szCs w:val="20"/>
          <w:vertAlign w:val="superscript"/>
          <w:lang w:val="uk-UA" w:eastAsia="ru-RU"/>
        </w:rPr>
        <w:t>2</w:t>
      </w:r>
      <w:r w:rsidRPr="002843EC">
        <w:rPr>
          <w:rFonts w:ascii="Times New Roman" w:eastAsia="Times New Roman" w:hAnsi="Times New Roman" w:cs="Times New Roman"/>
          <w:sz w:val="20"/>
          <w:szCs w:val="20"/>
          <w:lang w:val="uk-UA" w:eastAsia="ru-RU"/>
        </w:rPr>
        <w:t xml:space="preserve"> підрозділу 10 розділу XX «Перехідні положення» Податкового кодексу України (далі –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lastRenderedPageBreak/>
        <w:t xml:space="preserve">Так зазначеними змінами встановлено, що мораторій на проведення документальних та фактичних перевірок на період з 18 березня по 31 травня    2020 року не розповсюджується також і на фактичні перевірки в частині порушення вимог законодавства щодо обігу підакцизних товарів та оподаткування акцизним податком, зокрема щодо: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 обліку, ліцензування, виробництва, зберігання та транспортування пального, спирту етилового, алкогольних напоїв та тютюнових виробів;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 цільового використання пального та спирту етилового платниками податків;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 обладнання акцизних складів витратомірами-лічильниками та/або рівномірами-лічильниками; </w:t>
      </w:r>
    </w:p>
    <w:p w:rsid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 здійснення функцій, визначених законодавством у сфері виробництва і обігу спирту етилового, алкогольних напоїв та тютюнових виробів, пального, з підстав, визначених підпунктами 80.2.2, 80.2.3 та 80.2.5 п. 80.2 ст. 80 ПКУ. </w:t>
      </w:r>
    </w:p>
    <w:p w:rsidR="00246020" w:rsidRPr="002843EC" w:rsidRDefault="00246020" w:rsidP="002843EC">
      <w:pPr>
        <w:spacing w:after="0" w:line="240" w:lineRule="auto"/>
        <w:jc w:val="both"/>
        <w:rPr>
          <w:rFonts w:ascii="Times New Roman" w:eastAsia="Times New Roman" w:hAnsi="Times New Roman" w:cs="Times New Roman"/>
          <w:sz w:val="20"/>
          <w:szCs w:val="20"/>
          <w:lang w:val="uk-UA" w:eastAsia="ru-RU"/>
        </w:rPr>
      </w:pPr>
    </w:p>
    <w:p w:rsidR="002843EC" w:rsidRPr="00246020" w:rsidRDefault="002843EC" w:rsidP="002843EC">
      <w:pPr>
        <w:pStyle w:val="1"/>
        <w:spacing w:before="0" w:beforeAutospacing="0" w:after="0" w:afterAutospacing="0"/>
        <w:jc w:val="both"/>
        <w:rPr>
          <w:sz w:val="20"/>
          <w:szCs w:val="20"/>
          <w:lang w:val="uk-UA"/>
        </w:rPr>
      </w:pPr>
      <w:r w:rsidRPr="00246020">
        <w:rPr>
          <w:sz w:val="20"/>
          <w:szCs w:val="20"/>
          <w:lang w:val="uk-UA"/>
        </w:rPr>
        <w:t xml:space="preserve">Затверджено Порядок функціонування єдиного рахунку для сплати податків, зборів, ЄСВ </w:t>
      </w:r>
    </w:p>
    <w:p w:rsidR="002843EC" w:rsidRPr="00246020" w:rsidRDefault="002843EC" w:rsidP="002843EC">
      <w:pPr>
        <w:pStyle w:val="a4"/>
        <w:spacing w:before="0" w:beforeAutospacing="0" w:after="0" w:afterAutospacing="0"/>
        <w:jc w:val="both"/>
        <w:rPr>
          <w:sz w:val="20"/>
          <w:szCs w:val="20"/>
        </w:rPr>
      </w:pPr>
      <w:r w:rsidRPr="00246020">
        <w:rPr>
          <w:sz w:val="20"/>
          <w:szCs w:val="20"/>
        </w:rPr>
        <w:t>Кабінет Міністрів України 29 квітня 2020 року затвердив Порядок функціонування єдиного рахунку для сплати податків і зборів, єдиного внеску на загальнообов’язкове державне соціальне страхування та виконання норм ст. 35</w:t>
      </w:r>
      <w:r w:rsidRPr="00246020">
        <w:rPr>
          <w:sz w:val="20"/>
          <w:szCs w:val="20"/>
          <w:vertAlign w:val="superscript"/>
        </w:rPr>
        <w:t>1</w:t>
      </w:r>
      <w:r w:rsidRPr="00246020">
        <w:rPr>
          <w:sz w:val="20"/>
          <w:szCs w:val="20"/>
        </w:rPr>
        <w:t xml:space="preserve"> Податкового кодексу України (далі – ПКУ) центральними органами виконавчої влади. </w:t>
      </w:r>
    </w:p>
    <w:p w:rsidR="002843EC" w:rsidRPr="00246020" w:rsidRDefault="002843EC" w:rsidP="002843EC">
      <w:pPr>
        <w:pStyle w:val="a4"/>
        <w:spacing w:before="0" w:beforeAutospacing="0" w:after="0" w:afterAutospacing="0"/>
        <w:jc w:val="both"/>
        <w:rPr>
          <w:sz w:val="20"/>
          <w:szCs w:val="20"/>
        </w:rPr>
      </w:pPr>
      <w:r w:rsidRPr="00246020">
        <w:rPr>
          <w:sz w:val="20"/>
          <w:szCs w:val="20"/>
        </w:rPr>
        <w:t>Єдиний рахунок впроваджується з 01 січня 2021 року. Він відкривається на ім’я Державної податкової служби України у Казначействі. Платник податків за його бажанням може використовувати такий рахунок для сплати платежів. Для цього він повинен подати повідомлення про використання єдиного рахунку в електронній формі через Електронний кабінет у порядку, встановленому ст. 42</w:t>
      </w:r>
      <w:r w:rsidRPr="00246020">
        <w:rPr>
          <w:sz w:val="20"/>
          <w:szCs w:val="20"/>
          <w:vertAlign w:val="superscript"/>
        </w:rPr>
        <w:t>1</w:t>
      </w:r>
      <w:r w:rsidRPr="00246020">
        <w:rPr>
          <w:sz w:val="20"/>
          <w:szCs w:val="20"/>
        </w:rPr>
        <w:t xml:space="preserve"> ПКУ. </w:t>
      </w:r>
    </w:p>
    <w:p w:rsidR="002843EC" w:rsidRPr="00246020" w:rsidRDefault="002843EC" w:rsidP="002843EC">
      <w:pPr>
        <w:pStyle w:val="a4"/>
        <w:spacing w:before="0" w:beforeAutospacing="0" w:after="0" w:afterAutospacing="0"/>
        <w:jc w:val="both"/>
        <w:rPr>
          <w:sz w:val="20"/>
          <w:szCs w:val="20"/>
        </w:rPr>
      </w:pPr>
      <w:r w:rsidRPr="00246020">
        <w:rPr>
          <w:sz w:val="20"/>
          <w:szCs w:val="20"/>
        </w:rPr>
        <w:t xml:space="preserve">Платник податків має право повідомити про використання або відмову від використання єдиного рахунку один раз протягом календарного року. </w:t>
      </w:r>
    </w:p>
    <w:p w:rsidR="002843EC" w:rsidRPr="00246020" w:rsidRDefault="002843EC" w:rsidP="002843EC">
      <w:pPr>
        <w:pStyle w:val="a4"/>
        <w:spacing w:before="0" w:beforeAutospacing="0" w:after="0" w:afterAutospacing="0"/>
        <w:jc w:val="both"/>
        <w:rPr>
          <w:sz w:val="20"/>
          <w:szCs w:val="20"/>
        </w:rPr>
      </w:pPr>
      <w:r w:rsidRPr="00246020">
        <w:rPr>
          <w:sz w:val="20"/>
          <w:szCs w:val="20"/>
        </w:rPr>
        <w:t xml:space="preserve">Через єдиний рахунок можна буде сплатити всі поточні платежі, податковий борг за такими платежами та недоїмку з єдиного внеску, грошові зобов’язання, які визначено на підставі податкових повідомлень-рішень. </w:t>
      </w:r>
    </w:p>
    <w:p w:rsidR="002843EC" w:rsidRPr="00246020" w:rsidRDefault="002843EC" w:rsidP="002843EC">
      <w:pPr>
        <w:pStyle w:val="a4"/>
        <w:spacing w:before="0" w:beforeAutospacing="0" w:after="0" w:afterAutospacing="0"/>
        <w:jc w:val="both"/>
        <w:rPr>
          <w:sz w:val="20"/>
          <w:szCs w:val="20"/>
        </w:rPr>
      </w:pPr>
      <w:r w:rsidRPr="00246020">
        <w:rPr>
          <w:sz w:val="20"/>
          <w:szCs w:val="20"/>
        </w:rPr>
        <w:t xml:space="preserve">Єдиний рахунок не може використовуватися платником податків для сплати грошових зобов’язань та/або податкового боргу з податку на додану вартість, акцизного податку з реалізації пального та спирту етилового, а також для сплати частини чистого прибутку (доходу) до бюджету державними та комунальними унітарними підприємствами та їх об’єднаннями. </w:t>
      </w:r>
    </w:p>
    <w:p w:rsidR="002843EC" w:rsidRPr="00246020" w:rsidRDefault="002843EC" w:rsidP="002843EC">
      <w:pPr>
        <w:pStyle w:val="a4"/>
        <w:spacing w:before="0" w:beforeAutospacing="0" w:after="0" w:afterAutospacing="0"/>
        <w:jc w:val="both"/>
        <w:rPr>
          <w:sz w:val="20"/>
          <w:szCs w:val="20"/>
        </w:rPr>
      </w:pPr>
      <w:r w:rsidRPr="00246020">
        <w:rPr>
          <w:sz w:val="20"/>
          <w:szCs w:val="20"/>
        </w:rPr>
        <w:t xml:space="preserve">Нагадуємо, що Верховною Радою України прийнято закони України від 04 жовтня 2019 року № 190-ІХ «Про внесення змін до Податкового кодексу України щодо запровадження єдиного рахунку для сплати податків і зборів, єдиного внеску на загальнообов’язкове державне соціальне страхування» та від   13 квітня 2020 року № 559-IX «Про внесення змін до деяких законодавчих актів України щодо запровадження єдиного рахунку для сплати податків і зборів, єдиного внеску на загальнообов’язкове державне соціальне страхування». </w:t>
      </w:r>
    </w:p>
    <w:p w:rsidR="002843EC" w:rsidRDefault="002843EC" w:rsidP="002843EC">
      <w:pPr>
        <w:pStyle w:val="a4"/>
        <w:spacing w:before="0" w:beforeAutospacing="0" w:after="0" w:afterAutospacing="0"/>
        <w:jc w:val="both"/>
        <w:rPr>
          <w:sz w:val="20"/>
          <w:szCs w:val="20"/>
        </w:rPr>
      </w:pPr>
      <w:r w:rsidRPr="00246020">
        <w:rPr>
          <w:sz w:val="20"/>
          <w:szCs w:val="20"/>
        </w:rPr>
        <w:t xml:space="preserve">Інформація розміщена на офіційному </w:t>
      </w:r>
      <w:proofErr w:type="spellStart"/>
      <w:r w:rsidRPr="00246020">
        <w:rPr>
          <w:sz w:val="20"/>
          <w:szCs w:val="20"/>
        </w:rPr>
        <w:t>вебпорталі</w:t>
      </w:r>
      <w:proofErr w:type="spellEnd"/>
      <w:r w:rsidRPr="00246020">
        <w:rPr>
          <w:sz w:val="20"/>
          <w:szCs w:val="20"/>
        </w:rPr>
        <w:t xml:space="preserve"> ДПС України за посиланням: </w:t>
      </w:r>
      <w:hyperlink r:id="rId35" w:history="1">
        <w:r w:rsidRPr="00246020">
          <w:rPr>
            <w:rStyle w:val="a3"/>
            <w:sz w:val="20"/>
            <w:szCs w:val="20"/>
            <w:u w:val="none"/>
          </w:rPr>
          <w:t>https://tax.gov.ua/media-tsentr/novini/417453.html</w:t>
        </w:r>
      </w:hyperlink>
      <w:r w:rsidRPr="00246020">
        <w:rPr>
          <w:sz w:val="20"/>
          <w:szCs w:val="20"/>
        </w:rPr>
        <w:t xml:space="preserve"> </w:t>
      </w:r>
    </w:p>
    <w:p w:rsidR="00246020" w:rsidRPr="00246020" w:rsidRDefault="00246020" w:rsidP="002843EC">
      <w:pPr>
        <w:pStyle w:val="a4"/>
        <w:spacing w:before="0" w:beforeAutospacing="0" w:after="0" w:afterAutospacing="0"/>
        <w:jc w:val="both"/>
        <w:rPr>
          <w:sz w:val="20"/>
          <w:szCs w:val="20"/>
        </w:rPr>
      </w:pPr>
    </w:p>
    <w:p w:rsidR="002843EC" w:rsidRPr="002843EC" w:rsidRDefault="002843EC" w:rsidP="002843EC">
      <w:pPr>
        <w:spacing w:after="0" w:line="240" w:lineRule="auto"/>
        <w:jc w:val="both"/>
        <w:outlineLvl w:val="0"/>
        <w:rPr>
          <w:rFonts w:ascii="Times New Roman" w:eastAsia="Times New Roman" w:hAnsi="Times New Roman" w:cs="Times New Roman"/>
          <w:b/>
          <w:bCs/>
          <w:kern w:val="36"/>
          <w:sz w:val="20"/>
          <w:szCs w:val="20"/>
          <w:lang w:val="uk-UA" w:eastAsia="ru-RU"/>
        </w:rPr>
      </w:pPr>
      <w:r w:rsidRPr="002843EC">
        <w:rPr>
          <w:rFonts w:ascii="Times New Roman" w:eastAsia="Times New Roman" w:hAnsi="Times New Roman" w:cs="Times New Roman"/>
          <w:b/>
          <w:bCs/>
          <w:kern w:val="36"/>
          <w:sz w:val="20"/>
          <w:szCs w:val="20"/>
          <w:lang w:val="uk-UA" w:eastAsia="ru-RU"/>
        </w:rPr>
        <w:t xml:space="preserve">Про витрати, які мають право враховувати приватні виконавці при визначенні сукупного доходу </w:t>
      </w:r>
    </w:p>
    <w:p w:rsidR="002843EC" w:rsidRPr="002843EC" w:rsidRDefault="00246020" w:rsidP="002843EC">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2843EC" w:rsidRPr="002843EC">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2843EC" w:rsidRPr="002843EC">
        <w:rPr>
          <w:rFonts w:ascii="Times New Roman" w:eastAsia="Times New Roman" w:hAnsi="Times New Roman" w:cs="Times New Roman"/>
          <w:sz w:val="20"/>
          <w:szCs w:val="20"/>
          <w:lang w:val="uk-UA" w:eastAsia="ru-RU"/>
        </w:rPr>
        <w:t xml:space="preserve">, що ст. 16 Закону України від 02 червня 2016 року № 1403-VIII «Про органи та осіб, які здійснюють примусове виконання судових рішень і рішень інших органів» із змінами і доповненнями (далі – Закон № 1403) визначено: приватним виконавцем може бути громадянин України, уповноважений державою здійснювати діяльність з примусового виконання рішень у порядку, встановленому Законом № 1403. Приватний виконавець є суб’єктом незалежної професійної діяльності.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Приватні виконавці, які мають намір здійснювати незалежну професійну діяльність, зобов’язані стати на облік у контролюючих органах за місцем свого постійного проживання як </w:t>
      </w:r>
      <w:proofErr w:type="spellStart"/>
      <w:r w:rsidRPr="002843EC">
        <w:rPr>
          <w:rFonts w:ascii="Times New Roman" w:eastAsia="Times New Roman" w:hAnsi="Times New Roman" w:cs="Times New Roman"/>
          <w:sz w:val="20"/>
          <w:szCs w:val="20"/>
          <w:lang w:val="uk-UA" w:eastAsia="ru-RU"/>
        </w:rPr>
        <w:t>самозайняті</w:t>
      </w:r>
      <w:proofErr w:type="spellEnd"/>
      <w:r w:rsidRPr="002843EC">
        <w:rPr>
          <w:rFonts w:ascii="Times New Roman" w:eastAsia="Times New Roman" w:hAnsi="Times New Roman" w:cs="Times New Roman"/>
          <w:sz w:val="20"/>
          <w:szCs w:val="20"/>
          <w:lang w:val="uk-UA" w:eastAsia="ru-RU"/>
        </w:rPr>
        <w:t xml:space="preserve"> особи та отримати довідку про взяття на облік згідно зі ст. 65 Податкового кодексу України (далі –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Оподаткування доходів фізичних осіб, які провадять незалежну професійну діяльність, здійснюється відповідно до положень ст. 178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(п. 178.3 ст. 178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 (п. 178.3 ст. 178 ПКУ).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При цьому, ПКУ не передбачено будь-якого переліку витрат для </w:t>
      </w:r>
      <w:proofErr w:type="spellStart"/>
      <w:r w:rsidRPr="002843EC">
        <w:rPr>
          <w:rFonts w:ascii="Times New Roman" w:eastAsia="Times New Roman" w:hAnsi="Times New Roman" w:cs="Times New Roman"/>
          <w:sz w:val="20"/>
          <w:szCs w:val="20"/>
          <w:lang w:val="uk-UA" w:eastAsia="ru-RU"/>
        </w:rPr>
        <w:t>самозайнятих</w:t>
      </w:r>
      <w:proofErr w:type="spellEnd"/>
      <w:r w:rsidRPr="002843EC">
        <w:rPr>
          <w:rFonts w:ascii="Times New Roman" w:eastAsia="Times New Roman" w:hAnsi="Times New Roman" w:cs="Times New Roman"/>
          <w:sz w:val="20"/>
          <w:szCs w:val="20"/>
          <w:lang w:val="uk-UA" w:eastAsia="ru-RU"/>
        </w:rPr>
        <w:t xml:space="preserve"> осіб, у тому числі для фізичних осіб, які здійснюють незалежну діяльність приватних виконавців.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Крім того, положенням ст. 178 ПКУ не передбачено затвердження нормативно-правового акту щодо визначення переліку витрат осіб, що здійснюють незалежну професійну діяльність.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Слід зазначити, що п. 3 ст. 42 Закону України від 02 червня 2016 року № 1404-VIII «Про виконавче провадження» із змінами (далі – Закон № 1404) визначено, що витрати виконавчого провадження приватних виконавців здійснюються за рахунок авансового внеску </w:t>
      </w:r>
      <w:proofErr w:type="spellStart"/>
      <w:r w:rsidRPr="002843EC">
        <w:rPr>
          <w:rFonts w:ascii="Times New Roman" w:eastAsia="Times New Roman" w:hAnsi="Times New Roman" w:cs="Times New Roman"/>
          <w:sz w:val="20"/>
          <w:szCs w:val="20"/>
          <w:lang w:val="uk-UA" w:eastAsia="ru-RU"/>
        </w:rPr>
        <w:t>стягувача</w:t>
      </w:r>
      <w:proofErr w:type="spellEnd"/>
      <w:r w:rsidRPr="002843EC">
        <w:rPr>
          <w:rFonts w:ascii="Times New Roman" w:eastAsia="Times New Roman" w:hAnsi="Times New Roman" w:cs="Times New Roman"/>
          <w:sz w:val="20"/>
          <w:szCs w:val="20"/>
          <w:lang w:val="uk-UA" w:eastAsia="ru-RU"/>
        </w:rPr>
        <w:t xml:space="preserve">, стягнутих з боржника коштів на витрати виконавчого провадження. Витрати виконавчого провадження можуть здійснюватися приватним виконавцем за рахунок власних коштів.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Відповідно до абзацу 3 п. 3 ст. 42 Закону № 1404 розмір та види витрат виконавчого провадження встановлюються Міністерством юстиції України.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Наказом Міністерства юстиції України від 29.09.2016 № 2830/5 «Про встановлення Видів та розмірів витрат виконавчого провадження» (далі – Наказ № 2830/5) затверджено перелік та розмір витрат виконавчого провадження. </w:t>
      </w:r>
    </w:p>
    <w:p w:rsid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Враховуючи вищевикладене, при визначенні сукупного доходу до витрат фізичної особи, яка здійснює незалежну діяльність приватних виконавців, можуть бути віднесені документально підтверджені витрати, які пов’язані з організацією такої діяльності та обумовлені вимогами законів № 1403 і № 1404 та Наказу № 2830/5. </w:t>
      </w:r>
    </w:p>
    <w:p w:rsidR="00246020" w:rsidRPr="002843EC" w:rsidRDefault="00246020" w:rsidP="002843EC">
      <w:pPr>
        <w:spacing w:after="0" w:line="240" w:lineRule="auto"/>
        <w:jc w:val="both"/>
        <w:rPr>
          <w:rFonts w:ascii="Times New Roman" w:eastAsia="Times New Roman" w:hAnsi="Times New Roman" w:cs="Times New Roman"/>
          <w:sz w:val="20"/>
          <w:szCs w:val="20"/>
          <w:lang w:val="uk-UA" w:eastAsia="ru-RU"/>
        </w:rPr>
      </w:pPr>
    </w:p>
    <w:p w:rsidR="002843EC" w:rsidRPr="002843EC" w:rsidRDefault="002843EC" w:rsidP="002843EC">
      <w:pPr>
        <w:spacing w:after="0" w:line="240" w:lineRule="auto"/>
        <w:jc w:val="both"/>
        <w:outlineLvl w:val="0"/>
        <w:rPr>
          <w:rFonts w:ascii="Times New Roman" w:eastAsia="Times New Roman" w:hAnsi="Times New Roman" w:cs="Times New Roman"/>
          <w:b/>
          <w:bCs/>
          <w:kern w:val="36"/>
          <w:sz w:val="20"/>
          <w:szCs w:val="20"/>
          <w:lang w:val="uk-UA" w:eastAsia="ru-RU"/>
        </w:rPr>
      </w:pPr>
      <w:proofErr w:type="spellStart"/>
      <w:r w:rsidRPr="002843EC">
        <w:rPr>
          <w:rFonts w:ascii="Times New Roman" w:eastAsia="Times New Roman" w:hAnsi="Times New Roman" w:cs="Times New Roman"/>
          <w:b/>
          <w:bCs/>
          <w:kern w:val="36"/>
          <w:sz w:val="20"/>
          <w:szCs w:val="20"/>
          <w:lang w:val="uk-UA" w:eastAsia="ru-RU"/>
        </w:rPr>
        <w:t>ФОП</w:t>
      </w:r>
      <w:proofErr w:type="spellEnd"/>
      <w:r w:rsidRPr="002843EC">
        <w:rPr>
          <w:rFonts w:ascii="Times New Roman" w:eastAsia="Times New Roman" w:hAnsi="Times New Roman" w:cs="Times New Roman"/>
          <w:b/>
          <w:bCs/>
          <w:kern w:val="36"/>
          <w:sz w:val="20"/>
          <w:szCs w:val="20"/>
          <w:lang w:val="uk-UA" w:eastAsia="ru-RU"/>
        </w:rPr>
        <w:t xml:space="preserve"> – провайдер має право застосовувати спрощену систему оподаткування </w:t>
      </w:r>
    </w:p>
    <w:p w:rsidR="002843EC" w:rsidRPr="002843EC" w:rsidRDefault="00246020" w:rsidP="002843EC">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lastRenderedPageBreak/>
        <w:t>Н</w:t>
      </w:r>
      <w:r w:rsidR="002843EC" w:rsidRPr="002843EC">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2843EC" w:rsidRPr="002843EC">
        <w:rPr>
          <w:rFonts w:ascii="Times New Roman" w:eastAsia="Times New Roman" w:hAnsi="Times New Roman" w:cs="Times New Roman"/>
          <w:sz w:val="20"/>
          <w:szCs w:val="20"/>
          <w:lang w:val="uk-UA" w:eastAsia="ru-RU"/>
        </w:rPr>
        <w:t xml:space="preserve">, що п. 291.5  ст. 291 Податкового кодексу України (далі – ПКУ) визначено перелік видів діяльності, здійснення яких не дає права на застосування спрощеної системи оподаткування, обліку та звітності.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Законом України від 20 вересня 2019 року № 129-IX «Про внесення змін до ПКУ щодо </w:t>
      </w:r>
      <w:proofErr w:type="spellStart"/>
      <w:r w:rsidRPr="002843EC">
        <w:rPr>
          <w:rFonts w:ascii="Times New Roman" w:eastAsia="Times New Roman" w:hAnsi="Times New Roman" w:cs="Times New Roman"/>
          <w:sz w:val="20"/>
          <w:szCs w:val="20"/>
          <w:lang w:val="uk-UA" w:eastAsia="ru-RU"/>
        </w:rPr>
        <w:t>детінізації</w:t>
      </w:r>
      <w:proofErr w:type="spellEnd"/>
      <w:r w:rsidRPr="002843EC">
        <w:rPr>
          <w:rFonts w:ascii="Times New Roman" w:eastAsia="Times New Roman" w:hAnsi="Times New Roman" w:cs="Times New Roman"/>
          <w:sz w:val="20"/>
          <w:szCs w:val="20"/>
          <w:lang w:val="uk-UA" w:eastAsia="ru-RU"/>
        </w:rPr>
        <w:t xml:space="preserve"> розрахунків у сфері торгівлі і послуг» (далі – Закон № 129)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8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291.5.1 п. 291.5 ст. 291 ПКУ викладено у новій редакції.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Так, не можуть бути платниками єдиного податку першої – третьої груп суб’єкти господарювання (юридичні особи та фізичні особи – підприємці (далі – </w:t>
      </w:r>
      <w:proofErr w:type="spellStart"/>
      <w:r w:rsidRPr="002843EC">
        <w:rPr>
          <w:rFonts w:ascii="Times New Roman" w:eastAsia="Times New Roman" w:hAnsi="Times New Roman" w:cs="Times New Roman"/>
          <w:sz w:val="20"/>
          <w:szCs w:val="20"/>
          <w:lang w:val="uk-UA" w:eastAsia="ru-RU"/>
        </w:rPr>
        <w:t>ФОП</w:t>
      </w:r>
      <w:proofErr w:type="spellEnd"/>
      <w:r w:rsidRPr="002843EC">
        <w:rPr>
          <w:rFonts w:ascii="Times New Roman" w:eastAsia="Times New Roman" w:hAnsi="Times New Roman" w:cs="Times New Roman"/>
          <w:sz w:val="20"/>
          <w:szCs w:val="20"/>
          <w:lang w:val="uk-UA" w:eastAsia="ru-RU"/>
        </w:rPr>
        <w:t>)), які здійснюють таку діяльність: діяльність з надання послуг пошти (</w:t>
      </w:r>
      <w:r w:rsidRPr="00246020">
        <w:rPr>
          <w:rFonts w:ascii="Times New Roman" w:eastAsia="Times New Roman" w:hAnsi="Times New Roman" w:cs="Times New Roman"/>
          <w:i/>
          <w:iCs/>
          <w:sz w:val="20"/>
          <w:szCs w:val="20"/>
          <w:lang w:val="uk-UA" w:eastAsia="ru-RU"/>
        </w:rPr>
        <w:t>крім кур’єрської діяльності</w:t>
      </w:r>
      <w:r w:rsidRPr="002843EC">
        <w:rPr>
          <w:rFonts w:ascii="Times New Roman" w:eastAsia="Times New Roman" w:hAnsi="Times New Roman" w:cs="Times New Roman"/>
          <w:sz w:val="20"/>
          <w:szCs w:val="20"/>
          <w:lang w:val="uk-UA" w:eastAsia="ru-RU"/>
        </w:rPr>
        <w:t xml:space="preserve">), діяльність з надання послуг фіксованого телефонного зв’язку з правом технічного обслуговування та експлуатації телекомунікаційних мереж і надання в користування каналів електрозв’язку (місцевого, міжміського, міжнародного), діяльність з надання послуг фіксованого телефонного зв’язку з використанням </w:t>
      </w:r>
      <w:proofErr w:type="spellStart"/>
      <w:r w:rsidRPr="002843EC">
        <w:rPr>
          <w:rFonts w:ascii="Times New Roman" w:eastAsia="Times New Roman" w:hAnsi="Times New Roman" w:cs="Times New Roman"/>
          <w:sz w:val="20"/>
          <w:szCs w:val="20"/>
          <w:lang w:val="uk-UA" w:eastAsia="ru-RU"/>
        </w:rPr>
        <w:t>безпроводового</w:t>
      </w:r>
      <w:proofErr w:type="spellEnd"/>
      <w:r w:rsidRPr="002843EC">
        <w:rPr>
          <w:rFonts w:ascii="Times New Roman" w:eastAsia="Times New Roman" w:hAnsi="Times New Roman" w:cs="Times New Roman"/>
          <w:sz w:val="20"/>
          <w:szCs w:val="20"/>
          <w:lang w:val="uk-UA" w:eastAsia="ru-RU"/>
        </w:rPr>
        <w:t xml:space="preserve"> доступу до телекомунікаційної мережі з правом технічного обслуговування і надання в користування каналів електрозв’язку (місцевого, міжміського, міжнародного), діяльність з надання послуг рухомого (мобільного) телефонного зв’язку з правом технічного обслуговування та експлуатації телекомунікаційних мереж і надання в користування каналів електрозв’язку, діяльність з надання послуг з технічного обслуговування та експлуатації телекомунікаційних мереж, мереж ефірного </w:t>
      </w:r>
      <w:proofErr w:type="spellStart"/>
      <w:r w:rsidRPr="002843EC">
        <w:rPr>
          <w:rFonts w:ascii="Times New Roman" w:eastAsia="Times New Roman" w:hAnsi="Times New Roman" w:cs="Times New Roman"/>
          <w:sz w:val="20"/>
          <w:szCs w:val="20"/>
          <w:lang w:val="uk-UA" w:eastAsia="ru-RU"/>
        </w:rPr>
        <w:t>теле-</w:t>
      </w:r>
      <w:proofErr w:type="spellEnd"/>
      <w:r w:rsidRPr="002843EC">
        <w:rPr>
          <w:rFonts w:ascii="Times New Roman" w:eastAsia="Times New Roman" w:hAnsi="Times New Roman" w:cs="Times New Roman"/>
          <w:sz w:val="20"/>
          <w:szCs w:val="20"/>
          <w:lang w:val="uk-UA" w:eastAsia="ru-RU"/>
        </w:rPr>
        <w:t xml:space="preserve"> і радіомовлення, </w:t>
      </w:r>
      <w:proofErr w:type="spellStart"/>
      <w:r w:rsidRPr="002843EC">
        <w:rPr>
          <w:rFonts w:ascii="Times New Roman" w:eastAsia="Times New Roman" w:hAnsi="Times New Roman" w:cs="Times New Roman"/>
          <w:sz w:val="20"/>
          <w:szCs w:val="20"/>
          <w:lang w:val="uk-UA" w:eastAsia="ru-RU"/>
        </w:rPr>
        <w:t>проводового</w:t>
      </w:r>
      <w:proofErr w:type="spellEnd"/>
      <w:r w:rsidRPr="002843EC">
        <w:rPr>
          <w:rFonts w:ascii="Times New Roman" w:eastAsia="Times New Roman" w:hAnsi="Times New Roman" w:cs="Times New Roman"/>
          <w:sz w:val="20"/>
          <w:szCs w:val="20"/>
          <w:lang w:val="uk-UA" w:eastAsia="ru-RU"/>
        </w:rPr>
        <w:t xml:space="preserve"> радіомовлення та телемереж.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Частиною п’ятою п. 298.3 ст. 298 ПКУ визначено, що у заяві про застосування спрощеної системи оподаткування зазначаються обрані суб’єктом господарювання види господарської діяльності згідно з Класифікатором видів економічної діяльності </w:t>
      </w:r>
      <w:proofErr w:type="spellStart"/>
      <w:r w:rsidRPr="002843EC">
        <w:rPr>
          <w:rFonts w:ascii="Times New Roman" w:eastAsia="Times New Roman" w:hAnsi="Times New Roman" w:cs="Times New Roman"/>
          <w:sz w:val="20"/>
          <w:szCs w:val="20"/>
          <w:lang w:val="uk-UA" w:eastAsia="ru-RU"/>
        </w:rPr>
        <w:t>ДК</w:t>
      </w:r>
      <w:proofErr w:type="spellEnd"/>
      <w:r w:rsidRPr="002843EC">
        <w:rPr>
          <w:rFonts w:ascii="Times New Roman" w:eastAsia="Times New Roman" w:hAnsi="Times New Roman" w:cs="Times New Roman"/>
          <w:sz w:val="20"/>
          <w:szCs w:val="20"/>
          <w:lang w:val="uk-UA" w:eastAsia="ru-RU"/>
        </w:rPr>
        <w:t xml:space="preserve"> 009:2010 (далі – КВЕД </w:t>
      </w:r>
      <w:proofErr w:type="spellStart"/>
      <w:r w:rsidRPr="002843EC">
        <w:rPr>
          <w:rFonts w:ascii="Times New Roman" w:eastAsia="Times New Roman" w:hAnsi="Times New Roman" w:cs="Times New Roman"/>
          <w:sz w:val="20"/>
          <w:szCs w:val="20"/>
          <w:lang w:val="uk-UA" w:eastAsia="ru-RU"/>
        </w:rPr>
        <w:t>ДК</w:t>
      </w:r>
      <w:proofErr w:type="spellEnd"/>
      <w:r w:rsidRPr="002843EC">
        <w:rPr>
          <w:rFonts w:ascii="Times New Roman" w:eastAsia="Times New Roman" w:hAnsi="Times New Roman" w:cs="Times New Roman"/>
          <w:sz w:val="20"/>
          <w:szCs w:val="20"/>
          <w:lang w:val="uk-UA" w:eastAsia="ru-RU"/>
        </w:rPr>
        <w:t xml:space="preserve"> 009:2010), затвердженим наказом Державного комітету України з питань технічного регулювання та споживчої політики від 11.10.2010 № 457 із змінами.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Наказом Державного комітету статистики України від 23.12.2011 № 396 визначено, що до КВЕД </w:t>
      </w:r>
      <w:proofErr w:type="spellStart"/>
      <w:r w:rsidRPr="002843EC">
        <w:rPr>
          <w:rFonts w:ascii="Times New Roman" w:eastAsia="Times New Roman" w:hAnsi="Times New Roman" w:cs="Times New Roman"/>
          <w:sz w:val="20"/>
          <w:szCs w:val="20"/>
          <w:lang w:val="uk-UA" w:eastAsia="ru-RU"/>
        </w:rPr>
        <w:t>ДК</w:t>
      </w:r>
      <w:proofErr w:type="spellEnd"/>
      <w:r w:rsidRPr="002843EC">
        <w:rPr>
          <w:rFonts w:ascii="Times New Roman" w:eastAsia="Times New Roman" w:hAnsi="Times New Roman" w:cs="Times New Roman"/>
          <w:sz w:val="20"/>
          <w:szCs w:val="20"/>
          <w:lang w:val="uk-UA" w:eastAsia="ru-RU"/>
        </w:rPr>
        <w:t xml:space="preserve"> 009:2010 61.90 «Інша діяльність у сфері електрозв’язку» розділу 61 «Телекомунікації (електрозв’язок)» включається, зокрема надання доступу до мережі Інтернет через мережі, встановлені між клієнтами та </w:t>
      </w:r>
      <w:proofErr w:type="spellStart"/>
      <w:r w:rsidRPr="002843EC">
        <w:rPr>
          <w:rFonts w:ascii="Times New Roman" w:eastAsia="Times New Roman" w:hAnsi="Times New Roman" w:cs="Times New Roman"/>
          <w:sz w:val="20"/>
          <w:szCs w:val="20"/>
          <w:lang w:val="uk-UA" w:eastAsia="ru-RU"/>
        </w:rPr>
        <w:t>інтернет-провайдерами</w:t>
      </w:r>
      <w:proofErr w:type="spellEnd"/>
      <w:r w:rsidRPr="002843EC">
        <w:rPr>
          <w:rFonts w:ascii="Times New Roman" w:eastAsia="Times New Roman" w:hAnsi="Times New Roman" w:cs="Times New Roman"/>
          <w:sz w:val="20"/>
          <w:szCs w:val="20"/>
          <w:lang w:val="uk-UA" w:eastAsia="ru-RU"/>
        </w:rPr>
        <w:t xml:space="preserve">, що не належать або контролюють ISP, таких як комутований доступ до мережі Інтернет тощо.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Відповідно до понять, наведених у ст. 1 Закону України від 18 листопада  2003 року № 1280-IV «Про телекомунікації» із змінами та доповненнями, розділяються поняття </w:t>
      </w:r>
      <w:r w:rsidRPr="00246020">
        <w:rPr>
          <w:rFonts w:ascii="Times New Roman" w:eastAsia="Times New Roman" w:hAnsi="Times New Roman" w:cs="Times New Roman"/>
          <w:i/>
          <w:iCs/>
          <w:sz w:val="20"/>
          <w:szCs w:val="20"/>
          <w:lang w:val="uk-UA" w:eastAsia="ru-RU"/>
        </w:rPr>
        <w:t xml:space="preserve">оператора </w:t>
      </w:r>
      <w:proofErr w:type="spellStart"/>
      <w:r w:rsidRPr="00246020">
        <w:rPr>
          <w:rFonts w:ascii="Times New Roman" w:eastAsia="Times New Roman" w:hAnsi="Times New Roman" w:cs="Times New Roman"/>
          <w:i/>
          <w:iCs/>
          <w:sz w:val="20"/>
          <w:szCs w:val="20"/>
          <w:lang w:val="uk-UA" w:eastAsia="ru-RU"/>
        </w:rPr>
        <w:t>телекомунікацій</w:t>
      </w:r>
      <w:proofErr w:type="spellEnd"/>
      <w:r w:rsidRPr="002843EC">
        <w:rPr>
          <w:rFonts w:ascii="Times New Roman" w:eastAsia="Times New Roman" w:hAnsi="Times New Roman" w:cs="Times New Roman"/>
          <w:sz w:val="20"/>
          <w:szCs w:val="20"/>
          <w:lang w:val="uk-UA" w:eastAsia="ru-RU"/>
        </w:rPr>
        <w:t xml:space="preserve"> та </w:t>
      </w:r>
      <w:r w:rsidRPr="00246020">
        <w:rPr>
          <w:rFonts w:ascii="Times New Roman" w:eastAsia="Times New Roman" w:hAnsi="Times New Roman" w:cs="Times New Roman"/>
          <w:i/>
          <w:iCs/>
          <w:sz w:val="20"/>
          <w:szCs w:val="20"/>
          <w:lang w:val="uk-UA" w:eastAsia="ru-RU"/>
        </w:rPr>
        <w:t xml:space="preserve">провайдера </w:t>
      </w:r>
      <w:proofErr w:type="spellStart"/>
      <w:r w:rsidRPr="00246020">
        <w:rPr>
          <w:rFonts w:ascii="Times New Roman" w:eastAsia="Times New Roman" w:hAnsi="Times New Roman" w:cs="Times New Roman"/>
          <w:i/>
          <w:iCs/>
          <w:sz w:val="20"/>
          <w:szCs w:val="20"/>
          <w:lang w:val="uk-UA" w:eastAsia="ru-RU"/>
        </w:rPr>
        <w:t>телекомунікацій</w:t>
      </w:r>
      <w:proofErr w:type="spellEnd"/>
      <w:r w:rsidRPr="002843EC">
        <w:rPr>
          <w:rFonts w:ascii="Times New Roman" w:eastAsia="Times New Roman" w:hAnsi="Times New Roman" w:cs="Times New Roman"/>
          <w:sz w:val="20"/>
          <w:szCs w:val="20"/>
          <w:lang w:val="uk-UA" w:eastAsia="ru-RU"/>
        </w:rPr>
        <w:t xml:space="preserve">. </w:t>
      </w:r>
    </w:p>
    <w:p w:rsidR="002843EC" w:rsidRP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Так, провайдер є суб’єктом господарювання, який має право на здійснення діяльності у сфері </w:t>
      </w:r>
      <w:proofErr w:type="spellStart"/>
      <w:r w:rsidRPr="002843EC">
        <w:rPr>
          <w:rFonts w:ascii="Times New Roman" w:eastAsia="Times New Roman" w:hAnsi="Times New Roman" w:cs="Times New Roman"/>
          <w:sz w:val="20"/>
          <w:szCs w:val="20"/>
          <w:lang w:val="uk-UA" w:eastAsia="ru-RU"/>
        </w:rPr>
        <w:t>телекомунікацій</w:t>
      </w:r>
      <w:proofErr w:type="spellEnd"/>
      <w:r w:rsidRPr="002843EC">
        <w:rPr>
          <w:rFonts w:ascii="Times New Roman" w:eastAsia="Times New Roman" w:hAnsi="Times New Roman" w:cs="Times New Roman"/>
          <w:sz w:val="20"/>
          <w:szCs w:val="20"/>
          <w:lang w:val="uk-UA" w:eastAsia="ru-RU"/>
        </w:rPr>
        <w:t xml:space="preserve"> без права на технічне обслуговування та експлуатацію телекомунікаційних мереж і надання в користування каналів електрозв’язку. </w:t>
      </w:r>
    </w:p>
    <w:p w:rsidR="002843EC" w:rsidRDefault="002843EC" w:rsidP="002843EC">
      <w:pPr>
        <w:spacing w:after="0" w:line="240" w:lineRule="auto"/>
        <w:jc w:val="both"/>
        <w:rPr>
          <w:rFonts w:ascii="Times New Roman" w:eastAsia="Times New Roman" w:hAnsi="Times New Roman" w:cs="Times New Roman"/>
          <w:sz w:val="20"/>
          <w:szCs w:val="20"/>
          <w:lang w:val="uk-UA" w:eastAsia="ru-RU"/>
        </w:rPr>
      </w:pPr>
      <w:r w:rsidRPr="002843EC">
        <w:rPr>
          <w:rFonts w:ascii="Times New Roman" w:eastAsia="Times New Roman" w:hAnsi="Times New Roman" w:cs="Times New Roman"/>
          <w:sz w:val="20"/>
          <w:szCs w:val="20"/>
          <w:lang w:val="uk-UA" w:eastAsia="ru-RU"/>
        </w:rPr>
        <w:t xml:space="preserve">Тобто </w:t>
      </w:r>
      <w:proofErr w:type="spellStart"/>
      <w:r w:rsidRPr="002843EC">
        <w:rPr>
          <w:rFonts w:ascii="Times New Roman" w:eastAsia="Times New Roman" w:hAnsi="Times New Roman" w:cs="Times New Roman"/>
          <w:sz w:val="20"/>
          <w:szCs w:val="20"/>
          <w:lang w:val="uk-UA" w:eastAsia="ru-RU"/>
        </w:rPr>
        <w:t>ФОП</w:t>
      </w:r>
      <w:proofErr w:type="spellEnd"/>
      <w:r w:rsidRPr="002843EC">
        <w:rPr>
          <w:rFonts w:ascii="Times New Roman" w:eastAsia="Times New Roman" w:hAnsi="Times New Roman" w:cs="Times New Roman"/>
          <w:sz w:val="20"/>
          <w:szCs w:val="20"/>
          <w:lang w:val="uk-UA" w:eastAsia="ru-RU"/>
        </w:rPr>
        <w:t xml:space="preserve">, у разі надання </w:t>
      </w:r>
      <w:proofErr w:type="spellStart"/>
      <w:r w:rsidRPr="002843EC">
        <w:rPr>
          <w:rFonts w:ascii="Times New Roman" w:eastAsia="Times New Roman" w:hAnsi="Times New Roman" w:cs="Times New Roman"/>
          <w:sz w:val="20"/>
          <w:szCs w:val="20"/>
          <w:lang w:val="uk-UA" w:eastAsia="ru-RU"/>
        </w:rPr>
        <w:t>провайдерських</w:t>
      </w:r>
      <w:proofErr w:type="spellEnd"/>
      <w:r w:rsidRPr="002843EC">
        <w:rPr>
          <w:rFonts w:ascii="Times New Roman" w:eastAsia="Times New Roman" w:hAnsi="Times New Roman" w:cs="Times New Roman"/>
          <w:sz w:val="20"/>
          <w:szCs w:val="20"/>
          <w:lang w:val="uk-UA" w:eastAsia="ru-RU"/>
        </w:rPr>
        <w:t xml:space="preserve"> послуг доступу до мережі Інтернет має право здійснювати діяльність на спрощеній системі оподаткування за умови, що таким провайдером не надаються послуги, визначені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8 </w:t>
      </w:r>
      <w:proofErr w:type="spellStart"/>
      <w:r w:rsidRPr="002843EC">
        <w:rPr>
          <w:rFonts w:ascii="Times New Roman" w:eastAsia="Times New Roman" w:hAnsi="Times New Roman" w:cs="Times New Roman"/>
          <w:sz w:val="20"/>
          <w:szCs w:val="20"/>
          <w:lang w:val="uk-UA" w:eastAsia="ru-RU"/>
        </w:rPr>
        <w:t>п.п</w:t>
      </w:r>
      <w:proofErr w:type="spellEnd"/>
      <w:r w:rsidRPr="002843EC">
        <w:rPr>
          <w:rFonts w:ascii="Times New Roman" w:eastAsia="Times New Roman" w:hAnsi="Times New Roman" w:cs="Times New Roman"/>
          <w:sz w:val="20"/>
          <w:szCs w:val="20"/>
          <w:lang w:val="uk-UA" w:eastAsia="ru-RU"/>
        </w:rPr>
        <w:t xml:space="preserve">. 291.5   п. 291.5 ст. 291 ПКУ. </w:t>
      </w:r>
    </w:p>
    <w:p w:rsidR="00DC1830" w:rsidRPr="002843EC" w:rsidRDefault="00DC1830" w:rsidP="002843EC">
      <w:pPr>
        <w:spacing w:after="0" w:line="240" w:lineRule="auto"/>
        <w:jc w:val="both"/>
        <w:rPr>
          <w:rFonts w:ascii="Times New Roman" w:eastAsia="Times New Roman" w:hAnsi="Times New Roman" w:cs="Times New Roman"/>
          <w:sz w:val="20"/>
          <w:szCs w:val="20"/>
          <w:lang w:val="uk-UA" w:eastAsia="ru-RU"/>
        </w:rPr>
      </w:pPr>
    </w:p>
    <w:sectPr w:rsidR="00DC1830" w:rsidRPr="002843EC" w:rsidSect="00977242">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77242"/>
    <w:rsid w:val="00246020"/>
    <w:rsid w:val="002843EC"/>
    <w:rsid w:val="002D0D7A"/>
    <w:rsid w:val="003B2DF6"/>
    <w:rsid w:val="00610D8B"/>
    <w:rsid w:val="00977242"/>
    <w:rsid w:val="00AD3134"/>
    <w:rsid w:val="00C01026"/>
    <w:rsid w:val="00DC166D"/>
    <w:rsid w:val="00DC1830"/>
    <w:rsid w:val="00F809BC"/>
    <w:rsid w:val="00FA4174"/>
    <w:rsid w:val="00FB18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242"/>
  </w:style>
  <w:style w:type="paragraph" w:styleId="1">
    <w:name w:val="heading 1"/>
    <w:basedOn w:val="a"/>
    <w:link w:val="10"/>
    <w:uiPriority w:val="9"/>
    <w:qFormat/>
    <w:rsid w:val="009772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7242"/>
    <w:rPr>
      <w:rFonts w:ascii="Times New Roman" w:eastAsia="Times New Roman" w:hAnsi="Times New Roman" w:cs="Times New Roman"/>
      <w:b/>
      <w:bCs/>
      <w:kern w:val="36"/>
      <w:sz w:val="48"/>
      <w:szCs w:val="48"/>
      <w:lang w:eastAsia="ru-RU"/>
    </w:rPr>
  </w:style>
  <w:style w:type="character" w:styleId="a3">
    <w:name w:val="Hyperlink"/>
    <w:basedOn w:val="a0"/>
    <w:semiHidden/>
    <w:rsid w:val="00977242"/>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
    <w:basedOn w:val="a"/>
    <w:link w:val="a5"/>
    <w:uiPriority w:val="99"/>
    <w:qFormat/>
    <w:rsid w:val="00977242"/>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styleId="a6">
    <w:name w:val="Strong"/>
    <w:basedOn w:val="a0"/>
    <w:uiPriority w:val="22"/>
    <w:qFormat/>
    <w:rsid w:val="00977242"/>
    <w:rPr>
      <w:b/>
      <w:bCs/>
    </w:rPr>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rsid w:val="00977242"/>
    <w:rPr>
      <w:rFonts w:ascii="Times New Roman" w:eastAsia="Calibri" w:hAnsi="Times New Roman" w:cs="Times New Roman"/>
      <w:sz w:val="24"/>
      <w:szCs w:val="24"/>
      <w:lang w:val="uk-UA" w:eastAsia="uk-UA"/>
    </w:rPr>
  </w:style>
  <w:style w:type="character" w:styleId="a7">
    <w:name w:val="Emphasis"/>
    <w:basedOn w:val="a0"/>
    <w:uiPriority w:val="20"/>
    <w:qFormat/>
    <w:rsid w:val="00977242"/>
    <w:rPr>
      <w:i/>
      <w:iCs/>
    </w:rPr>
  </w:style>
  <w:style w:type="paragraph" w:customStyle="1" w:styleId="rvps2">
    <w:name w:val="rvps2"/>
    <w:basedOn w:val="a"/>
    <w:rsid w:val="002843E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37">
    <w:name w:val="rvts37"/>
    <w:basedOn w:val="a0"/>
    <w:rsid w:val="002843EC"/>
  </w:style>
  <w:style w:type="paragraph" w:customStyle="1" w:styleId="rvps6">
    <w:name w:val="rvps6"/>
    <w:basedOn w:val="a"/>
    <w:rsid w:val="002843E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3">
    <w:name w:val="rvts23"/>
    <w:basedOn w:val="a0"/>
    <w:rsid w:val="002843EC"/>
  </w:style>
  <w:style w:type="character" w:customStyle="1" w:styleId="rvts44">
    <w:name w:val="rvts44"/>
    <w:basedOn w:val="a0"/>
    <w:rsid w:val="002843EC"/>
  </w:style>
  <w:style w:type="character" w:customStyle="1" w:styleId="apple-converted-space">
    <w:name w:val="apple-converted-space"/>
    <w:basedOn w:val="a0"/>
    <w:rsid w:val="002843EC"/>
  </w:style>
  <w:style w:type="character" w:customStyle="1" w:styleId="rvts9">
    <w:name w:val="rvts9"/>
    <w:basedOn w:val="a0"/>
    <w:rsid w:val="002843EC"/>
  </w:style>
  <w:style w:type="paragraph" w:styleId="a8">
    <w:name w:val="Balloon Text"/>
    <w:basedOn w:val="a"/>
    <w:link w:val="a9"/>
    <w:uiPriority w:val="99"/>
    <w:semiHidden/>
    <w:unhideWhenUsed/>
    <w:rsid w:val="002843E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843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336845">
      <w:bodyDiv w:val="1"/>
      <w:marLeft w:val="0"/>
      <w:marRight w:val="0"/>
      <w:marTop w:val="0"/>
      <w:marBottom w:val="0"/>
      <w:divBdr>
        <w:top w:val="none" w:sz="0" w:space="0" w:color="auto"/>
        <w:left w:val="none" w:sz="0" w:space="0" w:color="auto"/>
        <w:bottom w:val="none" w:sz="0" w:space="0" w:color="auto"/>
        <w:right w:val="none" w:sz="0" w:space="0" w:color="auto"/>
      </w:divBdr>
      <w:divsChild>
        <w:div w:id="2092461170">
          <w:marLeft w:val="0"/>
          <w:marRight w:val="0"/>
          <w:marTop w:val="0"/>
          <w:marBottom w:val="0"/>
          <w:divBdr>
            <w:top w:val="none" w:sz="0" w:space="0" w:color="auto"/>
            <w:left w:val="none" w:sz="0" w:space="0" w:color="auto"/>
            <w:bottom w:val="none" w:sz="0" w:space="0" w:color="auto"/>
            <w:right w:val="none" w:sz="0" w:space="0" w:color="auto"/>
          </w:divBdr>
          <w:divsChild>
            <w:div w:id="46289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7950">
      <w:bodyDiv w:val="1"/>
      <w:marLeft w:val="0"/>
      <w:marRight w:val="0"/>
      <w:marTop w:val="0"/>
      <w:marBottom w:val="0"/>
      <w:divBdr>
        <w:top w:val="none" w:sz="0" w:space="0" w:color="auto"/>
        <w:left w:val="none" w:sz="0" w:space="0" w:color="auto"/>
        <w:bottom w:val="none" w:sz="0" w:space="0" w:color="auto"/>
        <w:right w:val="none" w:sz="0" w:space="0" w:color="auto"/>
      </w:divBdr>
      <w:divsChild>
        <w:div w:id="63139061">
          <w:marLeft w:val="0"/>
          <w:marRight w:val="0"/>
          <w:marTop w:val="0"/>
          <w:marBottom w:val="0"/>
          <w:divBdr>
            <w:top w:val="none" w:sz="0" w:space="0" w:color="auto"/>
            <w:left w:val="none" w:sz="0" w:space="0" w:color="auto"/>
            <w:bottom w:val="none" w:sz="0" w:space="0" w:color="auto"/>
            <w:right w:val="none" w:sz="0" w:space="0" w:color="auto"/>
          </w:divBdr>
          <w:divsChild>
            <w:div w:id="197290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43617">
      <w:bodyDiv w:val="1"/>
      <w:marLeft w:val="0"/>
      <w:marRight w:val="0"/>
      <w:marTop w:val="0"/>
      <w:marBottom w:val="0"/>
      <w:divBdr>
        <w:top w:val="none" w:sz="0" w:space="0" w:color="auto"/>
        <w:left w:val="none" w:sz="0" w:space="0" w:color="auto"/>
        <w:bottom w:val="none" w:sz="0" w:space="0" w:color="auto"/>
        <w:right w:val="none" w:sz="0" w:space="0" w:color="auto"/>
      </w:divBdr>
      <w:divsChild>
        <w:div w:id="126902193">
          <w:marLeft w:val="0"/>
          <w:marRight w:val="0"/>
          <w:marTop w:val="0"/>
          <w:marBottom w:val="0"/>
          <w:divBdr>
            <w:top w:val="none" w:sz="0" w:space="0" w:color="auto"/>
            <w:left w:val="none" w:sz="0" w:space="0" w:color="auto"/>
            <w:bottom w:val="none" w:sz="0" w:space="0" w:color="auto"/>
            <w:right w:val="none" w:sz="0" w:space="0" w:color="auto"/>
          </w:divBdr>
          <w:divsChild>
            <w:div w:id="190725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01931">
      <w:bodyDiv w:val="1"/>
      <w:marLeft w:val="0"/>
      <w:marRight w:val="0"/>
      <w:marTop w:val="0"/>
      <w:marBottom w:val="0"/>
      <w:divBdr>
        <w:top w:val="none" w:sz="0" w:space="0" w:color="auto"/>
        <w:left w:val="none" w:sz="0" w:space="0" w:color="auto"/>
        <w:bottom w:val="none" w:sz="0" w:space="0" w:color="auto"/>
        <w:right w:val="none" w:sz="0" w:space="0" w:color="auto"/>
      </w:divBdr>
      <w:divsChild>
        <w:div w:id="332226117">
          <w:marLeft w:val="0"/>
          <w:marRight w:val="0"/>
          <w:marTop w:val="0"/>
          <w:marBottom w:val="0"/>
          <w:divBdr>
            <w:top w:val="none" w:sz="0" w:space="0" w:color="auto"/>
            <w:left w:val="none" w:sz="0" w:space="0" w:color="auto"/>
            <w:bottom w:val="none" w:sz="0" w:space="0" w:color="auto"/>
            <w:right w:val="none" w:sz="0" w:space="0" w:color="auto"/>
          </w:divBdr>
          <w:divsChild>
            <w:div w:id="210229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49085">
      <w:bodyDiv w:val="1"/>
      <w:marLeft w:val="0"/>
      <w:marRight w:val="0"/>
      <w:marTop w:val="0"/>
      <w:marBottom w:val="0"/>
      <w:divBdr>
        <w:top w:val="none" w:sz="0" w:space="0" w:color="auto"/>
        <w:left w:val="none" w:sz="0" w:space="0" w:color="auto"/>
        <w:bottom w:val="none" w:sz="0" w:space="0" w:color="auto"/>
        <w:right w:val="none" w:sz="0" w:space="0" w:color="auto"/>
      </w:divBdr>
      <w:divsChild>
        <w:div w:id="515920216">
          <w:marLeft w:val="0"/>
          <w:marRight w:val="0"/>
          <w:marTop w:val="0"/>
          <w:marBottom w:val="0"/>
          <w:divBdr>
            <w:top w:val="none" w:sz="0" w:space="0" w:color="auto"/>
            <w:left w:val="none" w:sz="0" w:space="0" w:color="auto"/>
            <w:bottom w:val="none" w:sz="0" w:space="0" w:color="auto"/>
            <w:right w:val="none" w:sz="0" w:space="0" w:color="auto"/>
          </w:divBdr>
          <w:divsChild>
            <w:div w:id="2852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5154">
      <w:bodyDiv w:val="1"/>
      <w:marLeft w:val="0"/>
      <w:marRight w:val="0"/>
      <w:marTop w:val="0"/>
      <w:marBottom w:val="0"/>
      <w:divBdr>
        <w:top w:val="none" w:sz="0" w:space="0" w:color="auto"/>
        <w:left w:val="none" w:sz="0" w:space="0" w:color="auto"/>
        <w:bottom w:val="none" w:sz="0" w:space="0" w:color="auto"/>
        <w:right w:val="none" w:sz="0" w:space="0" w:color="auto"/>
      </w:divBdr>
      <w:divsChild>
        <w:div w:id="735861127">
          <w:marLeft w:val="0"/>
          <w:marRight w:val="0"/>
          <w:marTop w:val="0"/>
          <w:marBottom w:val="0"/>
          <w:divBdr>
            <w:top w:val="none" w:sz="0" w:space="0" w:color="auto"/>
            <w:left w:val="none" w:sz="0" w:space="0" w:color="auto"/>
            <w:bottom w:val="none" w:sz="0" w:space="0" w:color="auto"/>
            <w:right w:val="none" w:sz="0" w:space="0" w:color="auto"/>
          </w:divBdr>
          <w:divsChild>
            <w:div w:id="131098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7640">
      <w:bodyDiv w:val="1"/>
      <w:marLeft w:val="0"/>
      <w:marRight w:val="0"/>
      <w:marTop w:val="0"/>
      <w:marBottom w:val="0"/>
      <w:divBdr>
        <w:top w:val="none" w:sz="0" w:space="0" w:color="auto"/>
        <w:left w:val="none" w:sz="0" w:space="0" w:color="auto"/>
        <w:bottom w:val="none" w:sz="0" w:space="0" w:color="auto"/>
        <w:right w:val="none" w:sz="0" w:space="0" w:color="auto"/>
      </w:divBdr>
      <w:divsChild>
        <w:div w:id="1740515953">
          <w:marLeft w:val="0"/>
          <w:marRight w:val="0"/>
          <w:marTop w:val="0"/>
          <w:marBottom w:val="0"/>
          <w:divBdr>
            <w:top w:val="none" w:sz="0" w:space="0" w:color="auto"/>
            <w:left w:val="none" w:sz="0" w:space="0" w:color="auto"/>
            <w:bottom w:val="none" w:sz="0" w:space="0" w:color="auto"/>
            <w:right w:val="none" w:sz="0" w:space="0" w:color="auto"/>
          </w:divBdr>
          <w:divsChild>
            <w:div w:id="197933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72208">
      <w:bodyDiv w:val="1"/>
      <w:marLeft w:val="0"/>
      <w:marRight w:val="0"/>
      <w:marTop w:val="0"/>
      <w:marBottom w:val="0"/>
      <w:divBdr>
        <w:top w:val="none" w:sz="0" w:space="0" w:color="auto"/>
        <w:left w:val="none" w:sz="0" w:space="0" w:color="auto"/>
        <w:bottom w:val="none" w:sz="0" w:space="0" w:color="auto"/>
        <w:right w:val="none" w:sz="0" w:space="0" w:color="auto"/>
      </w:divBdr>
      <w:divsChild>
        <w:div w:id="633751051">
          <w:marLeft w:val="0"/>
          <w:marRight w:val="0"/>
          <w:marTop w:val="0"/>
          <w:marBottom w:val="0"/>
          <w:divBdr>
            <w:top w:val="none" w:sz="0" w:space="0" w:color="auto"/>
            <w:left w:val="none" w:sz="0" w:space="0" w:color="auto"/>
            <w:bottom w:val="none" w:sz="0" w:space="0" w:color="auto"/>
            <w:right w:val="none" w:sz="0" w:space="0" w:color="auto"/>
          </w:divBdr>
          <w:divsChild>
            <w:div w:id="21324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54704">
      <w:bodyDiv w:val="1"/>
      <w:marLeft w:val="0"/>
      <w:marRight w:val="0"/>
      <w:marTop w:val="0"/>
      <w:marBottom w:val="0"/>
      <w:divBdr>
        <w:top w:val="none" w:sz="0" w:space="0" w:color="auto"/>
        <w:left w:val="none" w:sz="0" w:space="0" w:color="auto"/>
        <w:bottom w:val="none" w:sz="0" w:space="0" w:color="auto"/>
        <w:right w:val="none" w:sz="0" w:space="0" w:color="auto"/>
      </w:divBdr>
      <w:divsChild>
        <w:div w:id="1565331966">
          <w:marLeft w:val="0"/>
          <w:marRight w:val="0"/>
          <w:marTop w:val="0"/>
          <w:marBottom w:val="0"/>
          <w:divBdr>
            <w:top w:val="none" w:sz="0" w:space="0" w:color="auto"/>
            <w:left w:val="none" w:sz="0" w:space="0" w:color="auto"/>
            <w:bottom w:val="none" w:sz="0" w:space="0" w:color="auto"/>
            <w:right w:val="none" w:sz="0" w:space="0" w:color="auto"/>
          </w:divBdr>
          <w:divsChild>
            <w:div w:id="55412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0598">
      <w:bodyDiv w:val="1"/>
      <w:marLeft w:val="0"/>
      <w:marRight w:val="0"/>
      <w:marTop w:val="0"/>
      <w:marBottom w:val="0"/>
      <w:divBdr>
        <w:top w:val="none" w:sz="0" w:space="0" w:color="auto"/>
        <w:left w:val="none" w:sz="0" w:space="0" w:color="auto"/>
        <w:bottom w:val="none" w:sz="0" w:space="0" w:color="auto"/>
        <w:right w:val="none" w:sz="0" w:space="0" w:color="auto"/>
      </w:divBdr>
      <w:divsChild>
        <w:div w:id="892355314">
          <w:marLeft w:val="0"/>
          <w:marRight w:val="0"/>
          <w:marTop w:val="0"/>
          <w:marBottom w:val="0"/>
          <w:divBdr>
            <w:top w:val="none" w:sz="0" w:space="0" w:color="auto"/>
            <w:left w:val="none" w:sz="0" w:space="0" w:color="auto"/>
            <w:bottom w:val="none" w:sz="0" w:space="0" w:color="auto"/>
            <w:right w:val="none" w:sz="0" w:space="0" w:color="auto"/>
          </w:divBdr>
          <w:divsChild>
            <w:div w:id="112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07934">
      <w:bodyDiv w:val="1"/>
      <w:marLeft w:val="0"/>
      <w:marRight w:val="0"/>
      <w:marTop w:val="0"/>
      <w:marBottom w:val="0"/>
      <w:divBdr>
        <w:top w:val="none" w:sz="0" w:space="0" w:color="auto"/>
        <w:left w:val="none" w:sz="0" w:space="0" w:color="auto"/>
        <w:bottom w:val="none" w:sz="0" w:space="0" w:color="auto"/>
        <w:right w:val="none" w:sz="0" w:space="0" w:color="auto"/>
      </w:divBdr>
      <w:divsChild>
        <w:div w:id="562105484">
          <w:marLeft w:val="0"/>
          <w:marRight w:val="0"/>
          <w:marTop w:val="0"/>
          <w:marBottom w:val="0"/>
          <w:divBdr>
            <w:top w:val="none" w:sz="0" w:space="0" w:color="auto"/>
            <w:left w:val="none" w:sz="0" w:space="0" w:color="auto"/>
            <w:bottom w:val="none" w:sz="0" w:space="0" w:color="auto"/>
            <w:right w:val="none" w:sz="0" w:space="0" w:color="auto"/>
          </w:divBdr>
          <w:divsChild>
            <w:div w:id="129205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5143">
      <w:bodyDiv w:val="1"/>
      <w:marLeft w:val="0"/>
      <w:marRight w:val="0"/>
      <w:marTop w:val="0"/>
      <w:marBottom w:val="0"/>
      <w:divBdr>
        <w:top w:val="none" w:sz="0" w:space="0" w:color="auto"/>
        <w:left w:val="none" w:sz="0" w:space="0" w:color="auto"/>
        <w:bottom w:val="none" w:sz="0" w:space="0" w:color="auto"/>
        <w:right w:val="none" w:sz="0" w:space="0" w:color="auto"/>
      </w:divBdr>
      <w:divsChild>
        <w:div w:id="2077773969">
          <w:marLeft w:val="0"/>
          <w:marRight w:val="0"/>
          <w:marTop w:val="0"/>
          <w:marBottom w:val="0"/>
          <w:divBdr>
            <w:top w:val="none" w:sz="0" w:space="0" w:color="auto"/>
            <w:left w:val="none" w:sz="0" w:space="0" w:color="auto"/>
            <w:bottom w:val="none" w:sz="0" w:space="0" w:color="auto"/>
            <w:right w:val="none" w:sz="0" w:space="0" w:color="auto"/>
          </w:divBdr>
          <w:divsChild>
            <w:div w:id="46230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16891">
      <w:bodyDiv w:val="1"/>
      <w:marLeft w:val="0"/>
      <w:marRight w:val="0"/>
      <w:marTop w:val="0"/>
      <w:marBottom w:val="0"/>
      <w:divBdr>
        <w:top w:val="none" w:sz="0" w:space="0" w:color="auto"/>
        <w:left w:val="none" w:sz="0" w:space="0" w:color="auto"/>
        <w:bottom w:val="none" w:sz="0" w:space="0" w:color="auto"/>
        <w:right w:val="none" w:sz="0" w:space="0" w:color="auto"/>
      </w:divBdr>
      <w:divsChild>
        <w:div w:id="606278043">
          <w:marLeft w:val="0"/>
          <w:marRight w:val="0"/>
          <w:marTop w:val="0"/>
          <w:marBottom w:val="0"/>
          <w:divBdr>
            <w:top w:val="none" w:sz="0" w:space="0" w:color="auto"/>
            <w:left w:val="none" w:sz="0" w:space="0" w:color="auto"/>
            <w:bottom w:val="none" w:sz="0" w:space="0" w:color="auto"/>
            <w:right w:val="none" w:sz="0" w:space="0" w:color="auto"/>
          </w:divBdr>
          <w:divsChild>
            <w:div w:id="17159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1698">
      <w:bodyDiv w:val="1"/>
      <w:marLeft w:val="0"/>
      <w:marRight w:val="0"/>
      <w:marTop w:val="0"/>
      <w:marBottom w:val="0"/>
      <w:divBdr>
        <w:top w:val="none" w:sz="0" w:space="0" w:color="auto"/>
        <w:left w:val="none" w:sz="0" w:space="0" w:color="auto"/>
        <w:bottom w:val="none" w:sz="0" w:space="0" w:color="auto"/>
        <w:right w:val="none" w:sz="0" w:space="0" w:color="auto"/>
      </w:divBdr>
      <w:divsChild>
        <w:div w:id="327639677">
          <w:marLeft w:val="0"/>
          <w:marRight w:val="0"/>
          <w:marTop w:val="0"/>
          <w:marBottom w:val="0"/>
          <w:divBdr>
            <w:top w:val="none" w:sz="0" w:space="0" w:color="auto"/>
            <w:left w:val="none" w:sz="0" w:space="0" w:color="auto"/>
            <w:bottom w:val="none" w:sz="0" w:space="0" w:color="auto"/>
            <w:right w:val="none" w:sz="0" w:space="0" w:color="auto"/>
          </w:divBdr>
          <w:divsChild>
            <w:div w:id="20403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uFkpDOosB8" TargetMode="External"/><Relationship Id="rId13" Type="http://schemas.openxmlformats.org/officeDocument/2006/relationships/hyperlink" Target="https://tax.gov.ua/media-tsentr/videogalereya/videouroki/6094.html" TargetMode="External"/><Relationship Id="rId18" Type="http://schemas.openxmlformats.org/officeDocument/2006/relationships/hyperlink" Target="https://www.facebook.com/107383900636180/videos/2167705590041914/" TargetMode="External"/><Relationship Id="rId26" Type="http://schemas.openxmlformats.org/officeDocument/2006/relationships/hyperlink" Target="https://tax.gov.ua/nove-pro-podatki--novini-/416914.html" TargetMode="External"/><Relationship Id="rId3" Type="http://schemas.openxmlformats.org/officeDocument/2006/relationships/webSettings" Target="webSettings.xml"/><Relationship Id="rId21" Type="http://schemas.openxmlformats.org/officeDocument/2006/relationships/hyperlink" Target="https://www.facebook.com/TaxUkraine/videos/685039742249060/" TargetMode="External"/><Relationship Id="rId34" Type="http://schemas.openxmlformats.org/officeDocument/2006/relationships/hyperlink" Target="mailto:zvern436@tax.gov.ua" TargetMode="External"/><Relationship Id="rId7" Type="http://schemas.openxmlformats.org/officeDocument/2006/relationships/hyperlink" Target="https://tax.gov.ua/media-tsentr/videogalereya/videouroki/6018.html" TargetMode="External"/><Relationship Id="rId12" Type="http://schemas.openxmlformats.org/officeDocument/2006/relationships/hyperlink" Target="https://www.facebook.com/TaxUkraine/videos/284290552557638/" TargetMode="External"/><Relationship Id="rId17" Type="http://schemas.openxmlformats.org/officeDocument/2006/relationships/hyperlink" Target="https://youtu.be/P7aWuNOIwM0" TargetMode="External"/><Relationship Id="rId25" Type="http://schemas.openxmlformats.org/officeDocument/2006/relationships/hyperlink" Target="https://www.facebook.com/TaxUkraine/videos/685039742249060/" TargetMode="External"/><Relationship Id="rId33" Type="http://schemas.openxmlformats.org/officeDocument/2006/relationships/hyperlink" Target="mailto:idd@tax.gov.ua" TargetMode="External"/><Relationship Id="rId2" Type="http://schemas.openxmlformats.org/officeDocument/2006/relationships/settings" Target="settings.xml"/><Relationship Id="rId16" Type="http://schemas.openxmlformats.org/officeDocument/2006/relationships/hyperlink" Target="https://www.tax.gov.ua/media-tsentr/videogalereya/videouroki/6124.html" TargetMode="External"/><Relationship Id="rId20" Type="http://schemas.openxmlformats.org/officeDocument/2006/relationships/hyperlink" Target="https://www.youtube.com/watch?v=g3M1TsVr1S8" TargetMode="External"/><Relationship Id="rId29" Type="http://schemas.openxmlformats.org/officeDocument/2006/relationships/hyperlink" Target="https://tax.gov.ua/podatki-ta-zbori/zagalnoderjavni-podatki/" TargetMode="External"/><Relationship Id="rId1" Type="http://schemas.openxmlformats.org/officeDocument/2006/relationships/styles" Target="styles.xml"/><Relationship Id="rId6" Type="http://schemas.openxmlformats.org/officeDocument/2006/relationships/hyperlink" Target="https://www.facebook.com/107383900636180/videos/1407838859418903/" TargetMode="External"/><Relationship Id="rId11" Type="http://schemas.openxmlformats.org/officeDocument/2006/relationships/hyperlink" Target="https://youtu.be/_SKY0auOjSk" TargetMode="External"/><Relationship Id="rId24" Type="http://schemas.openxmlformats.org/officeDocument/2006/relationships/hyperlink" Target="https://www.youtube.com/watch?v=g3M1TsVr1S8" TargetMode="External"/><Relationship Id="rId32" Type="http://schemas.openxmlformats.org/officeDocument/2006/relationships/hyperlink" Target="http://zir.tax.gov.ua/main/bz/view/?src=ques" TargetMode="External"/><Relationship Id="rId37" Type="http://schemas.openxmlformats.org/officeDocument/2006/relationships/theme" Target="theme/theme1.xml"/><Relationship Id="rId5" Type="http://schemas.openxmlformats.org/officeDocument/2006/relationships/hyperlink" Target="https://www.youtube.com/watch?v=YOhECvfE0Z4" TargetMode="External"/><Relationship Id="rId15" Type="http://schemas.openxmlformats.org/officeDocument/2006/relationships/hyperlink" Target="https://www.facebook.com/107383900636180/videos/2619608611618098/" TargetMode="External"/><Relationship Id="rId23" Type="http://schemas.openxmlformats.org/officeDocument/2006/relationships/hyperlink" Target="https://www.tax.gov.ua/media-tsentr/videogalereya/videouroki/6153.html" TargetMode="External"/><Relationship Id="rId28" Type="http://schemas.openxmlformats.org/officeDocument/2006/relationships/hyperlink" Target="https://tax.gov.ua/podatki-ta-zbori/" TargetMode="External"/><Relationship Id="rId36" Type="http://schemas.openxmlformats.org/officeDocument/2006/relationships/fontTable" Target="fontTable.xml"/><Relationship Id="rId10" Type="http://schemas.openxmlformats.org/officeDocument/2006/relationships/hyperlink" Target="https://www.tax.gov.ua/media-tsentr/videogalereya/videouroki/6067.html" TargetMode="External"/><Relationship Id="rId19" Type="http://schemas.openxmlformats.org/officeDocument/2006/relationships/hyperlink" Target="https://tax.gov.ua/media-tsentr/videogalereya/videouroki/6153.html" TargetMode="External"/><Relationship Id="rId31" Type="http://schemas.openxmlformats.org/officeDocument/2006/relationships/hyperlink" Target="http://tax.gov.ua/nk/rozdil-viii--ekologichniy-poda/" TargetMode="External"/><Relationship Id="rId4" Type="http://schemas.openxmlformats.org/officeDocument/2006/relationships/hyperlink" Target="https://tax.gov.ua/media-tsentr/videogalereya/videouroki/5977.html" TargetMode="External"/><Relationship Id="rId9" Type="http://schemas.openxmlformats.org/officeDocument/2006/relationships/hyperlink" Target="https://www.facebook.com/107383900636180/videos/256478902049126/" TargetMode="External"/><Relationship Id="rId14" Type="http://schemas.openxmlformats.org/officeDocument/2006/relationships/hyperlink" Target="https://youtu.be/wsGYmcOYScA" TargetMode="External"/><Relationship Id="rId22" Type="http://schemas.openxmlformats.org/officeDocument/2006/relationships/hyperlink" Target="https://cabinet.tax.gov.ua/login" TargetMode="External"/><Relationship Id="rId27" Type="http://schemas.openxmlformats.org/officeDocument/2006/relationships/hyperlink" Target="https://tax.gov.ua/" TargetMode="External"/><Relationship Id="rId30" Type="http://schemas.openxmlformats.org/officeDocument/2006/relationships/hyperlink" Target="https://tax.gov.ua/podatki-ta-zbori/zagalnoderjavni-podatki/ekologichniy-podatok/" TargetMode="External"/><Relationship Id="rId35" Type="http://schemas.openxmlformats.org/officeDocument/2006/relationships/hyperlink" Target="https://tax.gov.ua/media-tsentr/novini/41745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11262</Words>
  <Characters>64194</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2020-05-15T06:24:00Z</dcterms:created>
  <dcterms:modified xsi:type="dcterms:W3CDTF">2020-05-15T06:26:00Z</dcterms:modified>
</cp:coreProperties>
</file>