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D16" w:rsidRPr="000C2292" w:rsidRDefault="00B33D16" w:rsidP="000C2292">
      <w:pPr>
        <w:pStyle w:val="a5"/>
        <w:spacing w:before="0" w:beforeAutospacing="0" w:after="0" w:afterAutospacing="0"/>
        <w:jc w:val="both"/>
        <w:rPr>
          <w:b/>
          <w:sz w:val="20"/>
          <w:szCs w:val="20"/>
          <w:lang w:val="uk-UA"/>
        </w:rPr>
      </w:pPr>
      <w:r w:rsidRPr="000C2292">
        <w:rPr>
          <w:b/>
          <w:sz w:val="20"/>
          <w:szCs w:val="20"/>
          <w:lang w:val="uk-UA"/>
        </w:rPr>
        <w:t>Підсумки Деклараційної кампанії 2019 на Дніпропетровщині: бюджет отримає 113 мільйонів гривень</w:t>
      </w:r>
    </w:p>
    <w:p w:rsidR="00B33D16" w:rsidRPr="000C2292" w:rsidRDefault="00B33D16" w:rsidP="000C2292">
      <w:pPr>
        <w:pStyle w:val="a5"/>
        <w:spacing w:before="0" w:beforeAutospacing="0" w:after="0" w:afterAutospacing="0"/>
        <w:jc w:val="both"/>
        <w:rPr>
          <w:rStyle w:val="a7"/>
          <w:b w:val="0"/>
          <w:sz w:val="20"/>
          <w:szCs w:val="20"/>
          <w:lang w:val="uk-UA"/>
        </w:rPr>
      </w:pPr>
      <w:r w:rsidRPr="000C2292">
        <w:rPr>
          <w:sz w:val="20"/>
          <w:szCs w:val="20"/>
          <w:lang w:val="uk-UA"/>
        </w:rPr>
        <w:t>«За результатами цьогорічної деклараційної кампанії громадянами та фізичними особами, які провадять незалежну професійну діяльність Дніпропетровщини подано 39 328</w:t>
      </w:r>
      <w:r w:rsidRPr="000C2292">
        <w:rPr>
          <w:rStyle w:val="a7"/>
          <w:sz w:val="20"/>
          <w:szCs w:val="20"/>
          <w:lang w:val="uk-UA"/>
        </w:rPr>
        <w:t xml:space="preserve"> </w:t>
      </w:r>
      <w:r w:rsidRPr="000C2292">
        <w:rPr>
          <w:sz w:val="20"/>
          <w:szCs w:val="20"/>
          <w:lang w:val="uk-UA"/>
        </w:rPr>
        <w:t xml:space="preserve">декларацій про майновий стан і доходи, що на 9 декларацій більше у порівнянні з аналогічним періодом минулого року. </w:t>
      </w:r>
      <w:r w:rsidRPr="000C2292">
        <w:rPr>
          <w:rStyle w:val="a7"/>
          <w:b w:val="0"/>
          <w:sz w:val="20"/>
          <w:szCs w:val="20"/>
          <w:lang w:val="uk-UA"/>
        </w:rPr>
        <w:t xml:space="preserve">Загальна сума задекларованого ними доходу становить                                              </w:t>
      </w:r>
      <w:r w:rsidRPr="000C2292">
        <w:rPr>
          <w:sz w:val="20"/>
          <w:szCs w:val="20"/>
          <w:lang w:val="uk-UA"/>
        </w:rPr>
        <w:t xml:space="preserve">4 </w:t>
      </w:r>
      <w:proofErr w:type="spellStart"/>
      <w:r w:rsidRPr="000C2292">
        <w:rPr>
          <w:sz w:val="20"/>
          <w:szCs w:val="20"/>
          <w:lang w:val="uk-UA"/>
        </w:rPr>
        <w:t>млрд</w:t>
      </w:r>
      <w:proofErr w:type="spellEnd"/>
      <w:r w:rsidRPr="000C2292">
        <w:rPr>
          <w:sz w:val="20"/>
          <w:szCs w:val="20"/>
          <w:lang w:val="uk-UA"/>
        </w:rPr>
        <w:t xml:space="preserve"> 049,0 </w:t>
      </w:r>
      <w:proofErr w:type="spellStart"/>
      <w:r w:rsidRPr="000C2292">
        <w:rPr>
          <w:sz w:val="20"/>
          <w:szCs w:val="20"/>
          <w:lang w:val="uk-UA"/>
        </w:rPr>
        <w:t>млн</w:t>
      </w:r>
      <w:proofErr w:type="spellEnd"/>
      <w:r w:rsidRPr="000C2292">
        <w:rPr>
          <w:sz w:val="20"/>
          <w:szCs w:val="20"/>
          <w:lang w:val="uk-UA"/>
        </w:rPr>
        <w:t xml:space="preserve"> </w:t>
      </w:r>
      <w:proofErr w:type="spellStart"/>
      <w:r w:rsidRPr="000C2292">
        <w:rPr>
          <w:sz w:val="20"/>
          <w:szCs w:val="20"/>
          <w:lang w:val="uk-UA"/>
        </w:rPr>
        <w:t>грн</w:t>
      </w:r>
      <w:proofErr w:type="spellEnd"/>
      <w:r w:rsidRPr="000C2292">
        <w:rPr>
          <w:rStyle w:val="a7"/>
          <w:b w:val="0"/>
          <w:sz w:val="20"/>
          <w:szCs w:val="20"/>
          <w:lang w:val="uk-UA"/>
        </w:rPr>
        <w:t xml:space="preserve">, що на 1 </w:t>
      </w:r>
      <w:proofErr w:type="spellStart"/>
      <w:r w:rsidRPr="000C2292">
        <w:rPr>
          <w:rStyle w:val="a7"/>
          <w:b w:val="0"/>
          <w:sz w:val="20"/>
          <w:szCs w:val="20"/>
          <w:lang w:val="uk-UA"/>
        </w:rPr>
        <w:t>млрд</w:t>
      </w:r>
      <w:proofErr w:type="spellEnd"/>
      <w:r w:rsidRPr="000C2292">
        <w:rPr>
          <w:rStyle w:val="a7"/>
          <w:b w:val="0"/>
          <w:sz w:val="20"/>
          <w:szCs w:val="20"/>
          <w:lang w:val="uk-UA"/>
        </w:rPr>
        <w:t xml:space="preserve"> 500,8 </w:t>
      </w:r>
      <w:proofErr w:type="spellStart"/>
      <w:r w:rsidRPr="000C2292">
        <w:rPr>
          <w:rStyle w:val="a7"/>
          <w:b w:val="0"/>
          <w:sz w:val="20"/>
          <w:szCs w:val="20"/>
          <w:lang w:val="uk-UA"/>
        </w:rPr>
        <w:t>млн</w:t>
      </w:r>
      <w:proofErr w:type="spellEnd"/>
      <w:r w:rsidRPr="000C2292">
        <w:rPr>
          <w:rStyle w:val="a7"/>
          <w:b w:val="0"/>
          <w:sz w:val="20"/>
          <w:szCs w:val="20"/>
          <w:lang w:val="uk-UA"/>
        </w:rPr>
        <w:t xml:space="preserve"> </w:t>
      </w:r>
      <w:proofErr w:type="spellStart"/>
      <w:r w:rsidRPr="000C2292">
        <w:rPr>
          <w:rStyle w:val="a7"/>
          <w:b w:val="0"/>
          <w:sz w:val="20"/>
          <w:szCs w:val="20"/>
          <w:lang w:val="uk-UA"/>
        </w:rPr>
        <w:t>грн</w:t>
      </w:r>
      <w:proofErr w:type="spellEnd"/>
      <w:r w:rsidRPr="000C2292">
        <w:rPr>
          <w:rStyle w:val="a7"/>
          <w:b w:val="0"/>
          <w:sz w:val="20"/>
          <w:szCs w:val="20"/>
          <w:lang w:val="uk-UA"/>
        </w:rPr>
        <w:t xml:space="preserve"> більше, ніж у минулому році.</w:t>
      </w:r>
    </w:p>
    <w:p w:rsidR="00B33D16" w:rsidRPr="000C2292" w:rsidRDefault="00B33D16" w:rsidP="000C2292">
      <w:pPr>
        <w:pStyle w:val="a5"/>
        <w:spacing w:before="0" w:beforeAutospacing="0" w:after="0" w:afterAutospacing="0"/>
        <w:jc w:val="both"/>
        <w:rPr>
          <w:rStyle w:val="a7"/>
          <w:b w:val="0"/>
          <w:sz w:val="20"/>
          <w:szCs w:val="20"/>
          <w:lang w:val="uk-UA"/>
        </w:rPr>
      </w:pPr>
      <w:r w:rsidRPr="000C2292">
        <w:rPr>
          <w:rStyle w:val="a7"/>
          <w:b w:val="0"/>
          <w:sz w:val="20"/>
          <w:szCs w:val="20"/>
          <w:lang w:val="uk-UA"/>
        </w:rPr>
        <w:t xml:space="preserve">До сплати </w:t>
      </w:r>
      <w:proofErr w:type="spellStart"/>
      <w:r w:rsidRPr="000C2292">
        <w:rPr>
          <w:rStyle w:val="a7"/>
          <w:b w:val="0"/>
          <w:sz w:val="20"/>
          <w:szCs w:val="20"/>
          <w:lang w:val="uk-UA"/>
        </w:rPr>
        <w:t>нараховано</w:t>
      </w:r>
      <w:proofErr w:type="spellEnd"/>
      <w:r w:rsidRPr="000C2292">
        <w:rPr>
          <w:rStyle w:val="a7"/>
          <w:b w:val="0"/>
          <w:sz w:val="20"/>
          <w:szCs w:val="20"/>
          <w:lang w:val="uk-UA"/>
        </w:rPr>
        <w:t xml:space="preserve"> 99,9 </w:t>
      </w:r>
      <w:proofErr w:type="spellStart"/>
      <w:r w:rsidRPr="000C2292">
        <w:rPr>
          <w:rStyle w:val="a7"/>
          <w:b w:val="0"/>
          <w:sz w:val="20"/>
          <w:szCs w:val="20"/>
          <w:lang w:val="uk-UA"/>
        </w:rPr>
        <w:t>млн</w:t>
      </w:r>
      <w:proofErr w:type="spellEnd"/>
      <w:r w:rsidRPr="000C2292">
        <w:rPr>
          <w:rStyle w:val="a7"/>
          <w:b w:val="0"/>
          <w:sz w:val="20"/>
          <w:szCs w:val="20"/>
          <w:lang w:val="uk-UA"/>
        </w:rPr>
        <w:t xml:space="preserve"> </w:t>
      </w:r>
      <w:proofErr w:type="spellStart"/>
      <w:r w:rsidRPr="000C2292">
        <w:rPr>
          <w:rStyle w:val="a7"/>
          <w:b w:val="0"/>
          <w:sz w:val="20"/>
          <w:szCs w:val="20"/>
          <w:lang w:val="uk-UA"/>
        </w:rPr>
        <w:t>грн</w:t>
      </w:r>
      <w:proofErr w:type="spellEnd"/>
      <w:r w:rsidRPr="000C2292">
        <w:rPr>
          <w:rStyle w:val="a7"/>
          <w:b w:val="0"/>
          <w:sz w:val="20"/>
          <w:szCs w:val="20"/>
          <w:lang w:val="uk-UA"/>
        </w:rPr>
        <w:t xml:space="preserve"> податку на доходи фізичних осіб, що на 10,6 </w:t>
      </w:r>
      <w:proofErr w:type="spellStart"/>
      <w:r w:rsidRPr="000C2292">
        <w:rPr>
          <w:rStyle w:val="a7"/>
          <w:b w:val="0"/>
          <w:sz w:val="20"/>
          <w:szCs w:val="20"/>
          <w:lang w:val="uk-UA"/>
        </w:rPr>
        <w:t>млн</w:t>
      </w:r>
      <w:proofErr w:type="spellEnd"/>
      <w:r w:rsidRPr="000C2292">
        <w:rPr>
          <w:rStyle w:val="a7"/>
          <w:b w:val="0"/>
          <w:sz w:val="20"/>
          <w:szCs w:val="20"/>
          <w:lang w:val="uk-UA"/>
        </w:rPr>
        <w:t xml:space="preserve"> </w:t>
      </w:r>
      <w:proofErr w:type="spellStart"/>
      <w:r w:rsidRPr="000C2292">
        <w:rPr>
          <w:rStyle w:val="a7"/>
          <w:b w:val="0"/>
          <w:sz w:val="20"/>
          <w:szCs w:val="20"/>
          <w:lang w:val="uk-UA"/>
        </w:rPr>
        <w:t>грн</w:t>
      </w:r>
      <w:proofErr w:type="spellEnd"/>
      <w:r w:rsidRPr="000C2292">
        <w:rPr>
          <w:rStyle w:val="a7"/>
          <w:b w:val="0"/>
          <w:sz w:val="20"/>
          <w:szCs w:val="20"/>
          <w:lang w:val="uk-UA"/>
        </w:rPr>
        <w:t xml:space="preserve"> більше, ніж у минулому році та 13,1 </w:t>
      </w:r>
      <w:proofErr w:type="spellStart"/>
      <w:r w:rsidRPr="000C2292">
        <w:rPr>
          <w:rStyle w:val="a7"/>
          <w:b w:val="0"/>
          <w:sz w:val="20"/>
          <w:szCs w:val="20"/>
          <w:lang w:val="uk-UA"/>
        </w:rPr>
        <w:t>млн</w:t>
      </w:r>
      <w:proofErr w:type="spellEnd"/>
      <w:r w:rsidRPr="000C2292">
        <w:rPr>
          <w:rStyle w:val="a7"/>
          <w:b w:val="0"/>
          <w:sz w:val="20"/>
          <w:szCs w:val="20"/>
          <w:lang w:val="uk-UA"/>
        </w:rPr>
        <w:t xml:space="preserve"> </w:t>
      </w:r>
      <w:proofErr w:type="spellStart"/>
      <w:r w:rsidRPr="000C2292">
        <w:rPr>
          <w:rStyle w:val="a7"/>
          <w:b w:val="0"/>
          <w:sz w:val="20"/>
          <w:szCs w:val="20"/>
          <w:lang w:val="uk-UA"/>
        </w:rPr>
        <w:t>грн</w:t>
      </w:r>
      <w:proofErr w:type="spellEnd"/>
      <w:r w:rsidRPr="000C2292">
        <w:rPr>
          <w:rStyle w:val="a7"/>
          <w:b w:val="0"/>
          <w:sz w:val="20"/>
          <w:szCs w:val="20"/>
          <w:lang w:val="uk-UA"/>
        </w:rPr>
        <w:t xml:space="preserve"> військового збору, на 1,5 </w:t>
      </w:r>
      <w:proofErr w:type="spellStart"/>
      <w:r w:rsidRPr="000C2292">
        <w:rPr>
          <w:rStyle w:val="a7"/>
          <w:b w:val="0"/>
          <w:sz w:val="20"/>
          <w:szCs w:val="20"/>
          <w:lang w:val="uk-UA"/>
        </w:rPr>
        <w:t>млн</w:t>
      </w:r>
      <w:proofErr w:type="spellEnd"/>
      <w:r w:rsidRPr="000C2292">
        <w:rPr>
          <w:rStyle w:val="a7"/>
          <w:b w:val="0"/>
          <w:sz w:val="20"/>
          <w:szCs w:val="20"/>
          <w:lang w:val="uk-UA"/>
        </w:rPr>
        <w:t xml:space="preserve"> </w:t>
      </w:r>
      <w:proofErr w:type="spellStart"/>
      <w:r w:rsidRPr="000C2292">
        <w:rPr>
          <w:rStyle w:val="a7"/>
          <w:b w:val="0"/>
          <w:sz w:val="20"/>
          <w:szCs w:val="20"/>
          <w:lang w:val="uk-UA"/>
        </w:rPr>
        <w:t>грн</w:t>
      </w:r>
      <w:proofErr w:type="spellEnd"/>
      <w:r w:rsidRPr="000C2292">
        <w:rPr>
          <w:rStyle w:val="a7"/>
          <w:b w:val="0"/>
          <w:sz w:val="20"/>
          <w:szCs w:val="20"/>
          <w:lang w:val="uk-UA"/>
        </w:rPr>
        <w:t xml:space="preserve"> більше, ніж у 2018 році», </w:t>
      </w:r>
      <w:r w:rsidRPr="000C2292">
        <w:rPr>
          <w:sz w:val="20"/>
          <w:szCs w:val="20"/>
          <w:lang w:val="uk-UA"/>
        </w:rPr>
        <w:t>–</w:t>
      </w:r>
      <w:r w:rsidRPr="000C2292">
        <w:rPr>
          <w:rStyle w:val="a7"/>
          <w:b w:val="0"/>
          <w:sz w:val="20"/>
          <w:szCs w:val="20"/>
          <w:lang w:val="uk-UA"/>
        </w:rPr>
        <w:t xml:space="preserve"> повідомила заступник начальника                    ГУ ДФС у Дніпропетровській області Ірина </w:t>
      </w:r>
      <w:proofErr w:type="spellStart"/>
      <w:r w:rsidRPr="000C2292">
        <w:rPr>
          <w:rStyle w:val="a7"/>
          <w:b w:val="0"/>
          <w:sz w:val="20"/>
          <w:szCs w:val="20"/>
          <w:lang w:val="uk-UA"/>
        </w:rPr>
        <w:t>Сікіріна</w:t>
      </w:r>
      <w:proofErr w:type="spellEnd"/>
      <w:r w:rsidRPr="000C2292">
        <w:rPr>
          <w:rStyle w:val="a7"/>
          <w:b w:val="0"/>
          <w:sz w:val="20"/>
          <w:szCs w:val="20"/>
          <w:lang w:val="uk-UA"/>
        </w:rPr>
        <w:t>.</w:t>
      </w:r>
    </w:p>
    <w:p w:rsidR="00B33D16" w:rsidRPr="000C2292" w:rsidRDefault="00B33D16" w:rsidP="000C2292">
      <w:pPr>
        <w:pStyle w:val="a5"/>
        <w:shd w:val="clear" w:color="auto" w:fill="FFFFFF"/>
        <w:spacing w:before="0" w:beforeAutospacing="0" w:after="0" w:afterAutospacing="0"/>
        <w:jc w:val="both"/>
        <w:rPr>
          <w:sz w:val="20"/>
          <w:szCs w:val="20"/>
          <w:lang w:val="uk-UA"/>
        </w:rPr>
      </w:pPr>
      <w:r w:rsidRPr="000C2292">
        <w:rPr>
          <w:sz w:val="20"/>
          <w:szCs w:val="20"/>
          <w:lang w:val="uk-UA"/>
        </w:rPr>
        <w:t xml:space="preserve">Серед декларантів є й мільйонери. Доходи у розмірі понад 1 мільйон гривень задекларували 273 громадянина з загальною сумою задекларованих доходів 2 </w:t>
      </w:r>
      <w:proofErr w:type="spellStart"/>
      <w:r w:rsidRPr="000C2292">
        <w:rPr>
          <w:sz w:val="20"/>
          <w:szCs w:val="20"/>
          <w:lang w:val="uk-UA"/>
        </w:rPr>
        <w:t>млрд</w:t>
      </w:r>
      <w:proofErr w:type="spellEnd"/>
      <w:r w:rsidRPr="000C2292">
        <w:rPr>
          <w:sz w:val="20"/>
          <w:szCs w:val="20"/>
          <w:lang w:val="uk-UA"/>
        </w:rPr>
        <w:t xml:space="preserve"> 600,0 </w:t>
      </w:r>
      <w:proofErr w:type="spellStart"/>
      <w:r w:rsidRPr="000C2292">
        <w:rPr>
          <w:sz w:val="20"/>
          <w:szCs w:val="20"/>
          <w:lang w:val="uk-UA"/>
        </w:rPr>
        <w:t>млн</w:t>
      </w:r>
      <w:proofErr w:type="spellEnd"/>
      <w:r w:rsidRPr="000C2292">
        <w:rPr>
          <w:sz w:val="20"/>
          <w:szCs w:val="20"/>
          <w:lang w:val="uk-UA"/>
        </w:rPr>
        <w:t xml:space="preserve"> гривень. Суми задекларованих ними зобов’язань з </w:t>
      </w:r>
      <w:r w:rsidRPr="000C2292">
        <w:rPr>
          <w:rStyle w:val="a7"/>
          <w:b w:val="0"/>
          <w:sz w:val="20"/>
          <w:szCs w:val="20"/>
          <w:lang w:val="uk-UA"/>
        </w:rPr>
        <w:t>податку на доходи фізичних осіб</w:t>
      </w:r>
      <w:r w:rsidRPr="000C2292">
        <w:rPr>
          <w:sz w:val="20"/>
          <w:szCs w:val="20"/>
          <w:lang w:val="uk-UA"/>
        </w:rPr>
        <w:t xml:space="preserve"> та військового збору складають 34,6 </w:t>
      </w:r>
      <w:proofErr w:type="spellStart"/>
      <w:r w:rsidRPr="000C2292">
        <w:rPr>
          <w:sz w:val="20"/>
          <w:szCs w:val="20"/>
          <w:lang w:val="uk-UA"/>
        </w:rPr>
        <w:t>млн</w:t>
      </w:r>
      <w:proofErr w:type="spellEnd"/>
      <w:r w:rsidRPr="000C2292">
        <w:rPr>
          <w:sz w:val="20"/>
          <w:szCs w:val="20"/>
          <w:lang w:val="uk-UA"/>
        </w:rPr>
        <w:t xml:space="preserve"> </w:t>
      </w:r>
      <w:proofErr w:type="spellStart"/>
      <w:r w:rsidRPr="000C2292">
        <w:rPr>
          <w:sz w:val="20"/>
          <w:szCs w:val="20"/>
          <w:lang w:val="uk-UA"/>
        </w:rPr>
        <w:t>грн</w:t>
      </w:r>
      <w:proofErr w:type="spellEnd"/>
      <w:r w:rsidRPr="000C2292">
        <w:rPr>
          <w:sz w:val="20"/>
          <w:szCs w:val="20"/>
          <w:lang w:val="uk-UA"/>
        </w:rPr>
        <w:t xml:space="preserve"> та 3,85 </w:t>
      </w:r>
      <w:proofErr w:type="spellStart"/>
      <w:r w:rsidRPr="000C2292">
        <w:rPr>
          <w:sz w:val="20"/>
          <w:szCs w:val="20"/>
          <w:lang w:val="uk-UA"/>
        </w:rPr>
        <w:t>млн</w:t>
      </w:r>
      <w:proofErr w:type="spellEnd"/>
      <w:r w:rsidRPr="000C2292">
        <w:rPr>
          <w:sz w:val="20"/>
          <w:szCs w:val="20"/>
          <w:lang w:val="uk-UA"/>
        </w:rPr>
        <w:t xml:space="preserve"> </w:t>
      </w:r>
      <w:proofErr w:type="spellStart"/>
      <w:r w:rsidRPr="000C2292">
        <w:rPr>
          <w:sz w:val="20"/>
          <w:szCs w:val="20"/>
          <w:lang w:val="uk-UA"/>
        </w:rPr>
        <w:t>грн</w:t>
      </w:r>
      <w:proofErr w:type="spellEnd"/>
      <w:r w:rsidRPr="000C2292">
        <w:rPr>
          <w:sz w:val="20"/>
          <w:szCs w:val="20"/>
          <w:lang w:val="uk-UA"/>
        </w:rPr>
        <w:t xml:space="preserve"> відповідно.</w:t>
      </w:r>
    </w:p>
    <w:p w:rsidR="00B33D16" w:rsidRPr="000C2292" w:rsidRDefault="00B33D16" w:rsidP="000C2292">
      <w:pPr>
        <w:pStyle w:val="a5"/>
        <w:shd w:val="clear" w:color="auto" w:fill="FFFFFF"/>
        <w:spacing w:before="0" w:beforeAutospacing="0" w:after="0" w:afterAutospacing="0"/>
        <w:jc w:val="both"/>
        <w:rPr>
          <w:sz w:val="20"/>
          <w:szCs w:val="20"/>
          <w:lang w:val="uk-UA"/>
        </w:rPr>
      </w:pPr>
      <w:r w:rsidRPr="000C2292">
        <w:rPr>
          <w:sz w:val="20"/>
          <w:szCs w:val="20"/>
          <w:lang w:val="uk-UA"/>
        </w:rPr>
        <w:t>Також нагадуємо платникам податків, що суму податкового зобов’язання, зазначену в поданій річній декларації, необхідно сплатити до 1 серпня 2019 року.</w:t>
      </w:r>
    </w:p>
    <w:p w:rsidR="00B33D16" w:rsidRPr="000C2292" w:rsidRDefault="00B33D16" w:rsidP="000C2292">
      <w:pPr>
        <w:shd w:val="clear" w:color="auto" w:fill="FFFFFF"/>
        <w:spacing w:after="0" w:line="240" w:lineRule="auto"/>
        <w:jc w:val="both"/>
        <w:outlineLvl w:val="0"/>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Попри завершення деклараційної кампанії, ще до кінця року громадяни можуть скористатися правом на отримання податкової знижки за наслідками 2018 року. На сьогодні вже 4 907 мешканців Дніпропетровщини скористалися такою можливістю. Задекларована ними сума податку на доходи фізичних осіб, що підлягає поверненню на розрахункові рахунки платників, складає   10,7 </w:t>
      </w:r>
      <w:proofErr w:type="spellStart"/>
      <w:r w:rsidRPr="000C2292">
        <w:rPr>
          <w:rFonts w:ascii="Times New Roman" w:hAnsi="Times New Roman" w:cs="Times New Roman"/>
          <w:sz w:val="20"/>
          <w:szCs w:val="20"/>
          <w:lang w:val="uk-UA"/>
        </w:rPr>
        <w:t>млн</w:t>
      </w:r>
      <w:proofErr w:type="spellEnd"/>
      <w:r w:rsidRPr="000C2292">
        <w:rPr>
          <w:rFonts w:ascii="Times New Roman" w:hAnsi="Times New Roman" w:cs="Times New Roman"/>
          <w:sz w:val="20"/>
          <w:szCs w:val="20"/>
          <w:lang w:val="uk-UA"/>
        </w:rPr>
        <w:t xml:space="preserve"> гривень.</w:t>
      </w:r>
    </w:p>
    <w:p w:rsidR="00B33D16" w:rsidRPr="000C2292" w:rsidRDefault="00B33D16" w:rsidP="000C2292">
      <w:pPr>
        <w:shd w:val="clear" w:color="auto" w:fill="FFFFFF"/>
        <w:spacing w:after="0" w:line="240" w:lineRule="auto"/>
        <w:jc w:val="both"/>
        <w:outlineLvl w:val="0"/>
        <w:rPr>
          <w:rFonts w:ascii="Times New Roman" w:hAnsi="Times New Roman" w:cs="Times New Roman"/>
          <w:kern w:val="36"/>
          <w:sz w:val="20"/>
          <w:szCs w:val="20"/>
          <w:lang w:val="uk-UA" w:eastAsia="uk-UA"/>
        </w:rPr>
      </w:pPr>
    </w:p>
    <w:p w:rsidR="00B33D16" w:rsidRPr="000C2292" w:rsidRDefault="00B33D16" w:rsidP="000C2292">
      <w:pPr>
        <w:spacing w:after="0" w:line="240" w:lineRule="auto"/>
        <w:jc w:val="both"/>
        <w:rPr>
          <w:rFonts w:ascii="Times New Roman" w:hAnsi="Times New Roman" w:cs="Times New Roman"/>
          <w:b/>
          <w:sz w:val="20"/>
          <w:szCs w:val="20"/>
          <w:lang w:val="uk-UA"/>
        </w:rPr>
      </w:pPr>
      <w:r w:rsidRPr="000C2292">
        <w:rPr>
          <w:rFonts w:ascii="Times New Roman" w:hAnsi="Times New Roman" w:cs="Times New Roman"/>
          <w:b/>
          <w:sz w:val="20"/>
          <w:szCs w:val="20"/>
          <w:lang w:val="uk-UA"/>
        </w:rPr>
        <w:t>Для отримання ліцензії на право оптової або роздрібної торгівлі пальним необхідно подати пакет документів</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Звертаємо увагу </w:t>
      </w:r>
      <w:proofErr w:type="spellStart"/>
      <w:r w:rsidRPr="000C2292">
        <w:rPr>
          <w:rFonts w:ascii="Times New Roman" w:hAnsi="Times New Roman" w:cs="Times New Roman"/>
          <w:sz w:val="20"/>
          <w:szCs w:val="20"/>
          <w:lang w:val="uk-UA"/>
        </w:rPr>
        <w:t>реалізаторів</w:t>
      </w:r>
      <w:proofErr w:type="spellEnd"/>
      <w:r w:rsidRPr="000C2292">
        <w:rPr>
          <w:rFonts w:ascii="Times New Roman" w:hAnsi="Times New Roman" w:cs="Times New Roman"/>
          <w:sz w:val="20"/>
          <w:szCs w:val="20"/>
          <w:lang w:val="uk-UA"/>
        </w:rPr>
        <w:t xml:space="preserve"> пального, що Законом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(далі – Закон № 2628) внесено зміни, зокрема, до ст. 15 Закону України від 19 грудня 1995 року № 481/95-ВР «Про державне регулювання виробництва і обігу спирту етилового, коньячного і плодового, алкогольних напоїв та тютюнових виробів» із змінами та доповненнями (далі – Закон № 481), які набирають чинності з 01.07.2019.</w:t>
      </w:r>
    </w:p>
    <w:p w:rsidR="00B33D16" w:rsidRPr="000C2292" w:rsidRDefault="00B33D16" w:rsidP="000C2292">
      <w:pPr>
        <w:spacing w:after="0" w:line="240" w:lineRule="auto"/>
        <w:jc w:val="both"/>
        <w:rPr>
          <w:rFonts w:ascii="Times New Roman" w:hAnsi="Times New Roman" w:cs="Times New Roman"/>
          <w:sz w:val="20"/>
          <w:szCs w:val="20"/>
          <w:lang w:val="uk-UA"/>
        </w:rPr>
      </w:pPr>
      <w:bookmarkStart w:id="0" w:name="n1002"/>
      <w:bookmarkStart w:id="1" w:name="n1005"/>
      <w:bookmarkEnd w:id="0"/>
      <w:bookmarkEnd w:id="1"/>
      <w:r w:rsidRPr="000C2292">
        <w:rPr>
          <w:rFonts w:ascii="Times New Roman" w:hAnsi="Times New Roman" w:cs="Times New Roman"/>
          <w:sz w:val="20"/>
          <w:szCs w:val="20"/>
          <w:lang w:val="uk-UA"/>
        </w:rPr>
        <w:t>Слід зауважити, що з урахуванням змін, внесених Законом № 2628 до      ст. 17 Закону № 481, за порушення норм Закону № 481 застосовуються такі фінансові санкції у разі:</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 виробництва пального без наявності ліцензії – 1 000 </w:t>
      </w:r>
      <w:proofErr w:type="spellStart"/>
      <w:r w:rsidRPr="000C2292">
        <w:rPr>
          <w:rFonts w:ascii="Times New Roman" w:hAnsi="Times New Roman" w:cs="Times New Roman"/>
          <w:sz w:val="20"/>
          <w:szCs w:val="20"/>
          <w:lang w:val="uk-UA"/>
        </w:rPr>
        <w:t>000</w:t>
      </w:r>
      <w:proofErr w:type="spellEnd"/>
      <w:r w:rsidRPr="000C2292">
        <w:rPr>
          <w:rFonts w:ascii="Times New Roman" w:hAnsi="Times New Roman" w:cs="Times New Roman"/>
          <w:sz w:val="20"/>
          <w:szCs w:val="20"/>
          <w:lang w:val="uk-UA"/>
        </w:rPr>
        <w:t xml:space="preserve"> гривень;</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оптової торгівлі пальним або зберігання пального без наявності ліцензії –     500 000 гривень;</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роздрібної торгівлі пальним без наявності ліцензії – 250 000 гривень.</w:t>
      </w:r>
    </w:p>
    <w:p w:rsidR="00E504AC" w:rsidRDefault="00E504AC" w:rsidP="00E504AC">
      <w:pPr>
        <w:shd w:val="clear" w:color="auto" w:fill="FFFFFF"/>
        <w:spacing w:after="0" w:line="240" w:lineRule="auto"/>
        <w:jc w:val="both"/>
        <w:outlineLvl w:val="0"/>
        <w:rPr>
          <w:rFonts w:ascii="Times New Roman" w:hAnsi="Times New Roman" w:cs="Times New Roman"/>
          <w:b/>
          <w:sz w:val="20"/>
          <w:szCs w:val="20"/>
          <w:lang w:val="uk-UA"/>
        </w:rPr>
      </w:pPr>
    </w:p>
    <w:p w:rsidR="00B33D16" w:rsidRPr="000C2292" w:rsidRDefault="00B33D16" w:rsidP="000C2292">
      <w:pPr>
        <w:spacing w:after="0" w:line="240" w:lineRule="auto"/>
        <w:jc w:val="both"/>
        <w:rPr>
          <w:rFonts w:ascii="Times New Roman" w:hAnsi="Times New Roman" w:cs="Times New Roman"/>
          <w:b/>
          <w:sz w:val="20"/>
          <w:szCs w:val="20"/>
          <w:lang w:val="uk-UA"/>
        </w:rPr>
      </w:pPr>
      <w:proofErr w:type="spellStart"/>
      <w:r w:rsidRPr="000C2292">
        <w:rPr>
          <w:rFonts w:ascii="Times New Roman" w:hAnsi="Times New Roman" w:cs="Times New Roman"/>
          <w:b/>
          <w:sz w:val="20"/>
          <w:szCs w:val="20"/>
          <w:lang w:val="uk-UA"/>
        </w:rPr>
        <w:t>ФОП</w:t>
      </w:r>
      <w:proofErr w:type="spellEnd"/>
      <w:r w:rsidRPr="000C2292">
        <w:rPr>
          <w:rFonts w:ascii="Times New Roman" w:hAnsi="Times New Roman" w:cs="Times New Roman"/>
          <w:b/>
          <w:sz w:val="20"/>
          <w:szCs w:val="20"/>
          <w:lang w:val="uk-UA"/>
        </w:rPr>
        <w:t xml:space="preserve">, яка реалізує вироби медичного призначення, обов’язково застосовує РРО </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Відповідно до п. 296.10 ст. 296 Податкового кодексу України реєстратори розрахункових операцій (далі – РРО) не застосовуються, зокрема, платниками єдиного податку другої – четвертої груп (фізичні особи – підприємці (далі – </w:t>
      </w:r>
      <w:proofErr w:type="spellStart"/>
      <w:r w:rsidRPr="000C2292">
        <w:rPr>
          <w:rFonts w:ascii="Times New Roman" w:hAnsi="Times New Roman" w:cs="Times New Roman"/>
          <w:sz w:val="20"/>
          <w:szCs w:val="20"/>
          <w:lang w:val="uk-UA"/>
        </w:rPr>
        <w:t>ФОП</w:t>
      </w:r>
      <w:proofErr w:type="spellEnd"/>
      <w:r w:rsidRPr="000C2292">
        <w:rPr>
          <w:rFonts w:ascii="Times New Roman" w:hAnsi="Times New Roman" w:cs="Times New Roman"/>
          <w:sz w:val="20"/>
          <w:szCs w:val="20"/>
          <w:lang w:val="uk-UA"/>
        </w:rPr>
        <w:t xml:space="preserve">)) незалежно від обраного виду діяльності, обсяг доходу яких протягом календарного року не перевищує 1 000 </w:t>
      </w:r>
      <w:proofErr w:type="spellStart"/>
      <w:r w:rsidRPr="000C2292">
        <w:rPr>
          <w:rFonts w:ascii="Times New Roman" w:hAnsi="Times New Roman" w:cs="Times New Roman"/>
          <w:sz w:val="20"/>
          <w:szCs w:val="20"/>
          <w:lang w:val="uk-UA"/>
        </w:rPr>
        <w:t>000</w:t>
      </w:r>
      <w:proofErr w:type="spellEnd"/>
      <w:r w:rsidRPr="000C2292">
        <w:rPr>
          <w:rFonts w:ascii="Times New Roman" w:hAnsi="Times New Roman" w:cs="Times New Roman"/>
          <w:sz w:val="20"/>
          <w:szCs w:val="20"/>
          <w:lang w:val="uk-UA"/>
        </w:rPr>
        <w:t xml:space="preserve"> гривень. При перевищенні у календарному році обсягу доходу понад 1 000 </w:t>
      </w:r>
      <w:proofErr w:type="spellStart"/>
      <w:r w:rsidRPr="000C2292">
        <w:rPr>
          <w:rFonts w:ascii="Times New Roman" w:hAnsi="Times New Roman" w:cs="Times New Roman"/>
          <w:sz w:val="20"/>
          <w:szCs w:val="20"/>
          <w:lang w:val="uk-UA"/>
        </w:rPr>
        <w:t>000</w:t>
      </w:r>
      <w:proofErr w:type="spellEnd"/>
      <w:r w:rsidRPr="000C2292">
        <w:rPr>
          <w:rFonts w:ascii="Times New Roman" w:hAnsi="Times New Roman" w:cs="Times New Roman"/>
          <w:sz w:val="20"/>
          <w:szCs w:val="20"/>
          <w:lang w:val="uk-UA"/>
        </w:rPr>
        <w:t xml:space="preserve"> гривень застосування РРО для такого платника єдиного податку є обов’язковим. Застосування РРО розпочинається з першого числа першого місяця кварталу, наступного за виникненням такого перевищення, та продовжується у всіх наступних податкових періодах протягом реєстрації суб’єкта господарювання як платника єдиного податку.</w:t>
      </w:r>
    </w:p>
    <w:p w:rsidR="00B33D16" w:rsidRPr="000C2292" w:rsidRDefault="00B33D16" w:rsidP="000C2292">
      <w:pPr>
        <w:spacing w:after="0" w:line="240" w:lineRule="auto"/>
        <w:jc w:val="both"/>
        <w:rPr>
          <w:rFonts w:ascii="Times New Roman" w:hAnsi="Times New Roman" w:cs="Times New Roman"/>
          <w:sz w:val="20"/>
          <w:szCs w:val="20"/>
          <w:lang w:val="uk-UA"/>
        </w:rPr>
      </w:pPr>
      <w:proofErr w:type="spellStart"/>
      <w:r w:rsidRPr="000C2292">
        <w:rPr>
          <w:rFonts w:ascii="Times New Roman" w:hAnsi="Times New Roman" w:cs="Times New Roman"/>
          <w:sz w:val="20"/>
          <w:szCs w:val="20"/>
          <w:lang w:val="uk-UA"/>
        </w:rPr>
        <w:t>Вищезазаначені</w:t>
      </w:r>
      <w:proofErr w:type="spellEnd"/>
      <w:r w:rsidRPr="000C2292">
        <w:rPr>
          <w:rFonts w:ascii="Times New Roman" w:hAnsi="Times New Roman" w:cs="Times New Roman"/>
          <w:sz w:val="20"/>
          <w:szCs w:val="20"/>
          <w:lang w:val="uk-UA"/>
        </w:rPr>
        <w:t xml:space="preserve"> норми не поширюються на платників єдиного податку, які, зокрема, здійснюють реалізацію лікарських засобів та виробів медичного призначення.</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Отже, </w:t>
      </w:r>
      <w:proofErr w:type="spellStart"/>
      <w:r w:rsidRPr="000C2292">
        <w:rPr>
          <w:rFonts w:ascii="Times New Roman" w:hAnsi="Times New Roman" w:cs="Times New Roman"/>
          <w:sz w:val="20"/>
          <w:szCs w:val="20"/>
          <w:lang w:val="uk-UA"/>
        </w:rPr>
        <w:t>ФОП</w:t>
      </w:r>
      <w:proofErr w:type="spellEnd"/>
      <w:r w:rsidRPr="000C2292">
        <w:rPr>
          <w:rFonts w:ascii="Times New Roman" w:hAnsi="Times New Roman" w:cs="Times New Roman"/>
          <w:sz w:val="20"/>
          <w:szCs w:val="20"/>
          <w:lang w:val="uk-UA"/>
        </w:rPr>
        <w:t xml:space="preserve"> – платники єдиного податку при реалізації виробів медичного призначення та лікарських засобів, призначених для діагностики, лікування, профілактики організму людини за готівкові кошти, обов’язково застосовують РРО, незалежно від обсягу доходу.</w:t>
      </w:r>
    </w:p>
    <w:p w:rsidR="000C2292" w:rsidRPr="000C2292" w:rsidRDefault="000C2292" w:rsidP="000C2292">
      <w:pPr>
        <w:spacing w:after="0" w:line="240" w:lineRule="auto"/>
        <w:jc w:val="both"/>
        <w:rPr>
          <w:rFonts w:ascii="Times New Roman" w:hAnsi="Times New Roman" w:cs="Times New Roman"/>
          <w:sz w:val="20"/>
          <w:szCs w:val="20"/>
          <w:lang w:val="uk-UA"/>
        </w:rPr>
      </w:pPr>
    </w:p>
    <w:p w:rsidR="000C2292" w:rsidRPr="000C2292" w:rsidRDefault="000C2292" w:rsidP="000C2292">
      <w:pPr>
        <w:spacing w:after="0" w:line="240" w:lineRule="auto"/>
        <w:outlineLvl w:val="0"/>
        <w:rPr>
          <w:rFonts w:ascii="Times New Roman" w:eastAsia="Times New Roman" w:hAnsi="Times New Roman" w:cs="Times New Roman"/>
          <w:b/>
          <w:bCs/>
          <w:kern w:val="36"/>
          <w:sz w:val="20"/>
          <w:szCs w:val="20"/>
          <w:lang w:val="uk-UA" w:eastAsia="ru-RU"/>
        </w:rPr>
      </w:pPr>
      <w:r w:rsidRPr="000C2292">
        <w:rPr>
          <w:rFonts w:ascii="Times New Roman" w:eastAsia="Times New Roman" w:hAnsi="Times New Roman" w:cs="Times New Roman"/>
          <w:b/>
          <w:bCs/>
          <w:kern w:val="36"/>
          <w:sz w:val="20"/>
          <w:szCs w:val="20"/>
          <w:lang w:val="uk-UA" w:eastAsia="ru-RU"/>
        </w:rPr>
        <w:t xml:space="preserve">Зросла кількість громадян, які задекларували право на податкову знижку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За результатами деклараційної кампанії-2019 понад 73 тис. громадян задекларували право на податкову знижку. Про це повідомив </w:t>
      </w:r>
      <w:proofErr w:type="spellStart"/>
      <w:r w:rsidRPr="000C2292">
        <w:rPr>
          <w:rFonts w:ascii="Times New Roman" w:eastAsia="Times New Roman" w:hAnsi="Times New Roman" w:cs="Times New Roman"/>
          <w:sz w:val="20"/>
          <w:szCs w:val="20"/>
          <w:lang w:val="uk-UA" w:eastAsia="ru-RU"/>
        </w:rPr>
        <w:t>в.о</w:t>
      </w:r>
      <w:proofErr w:type="spellEnd"/>
      <w:r w:rsidRPr="000C2292">
        <w:rPr>
          <w:rFonts w:ascii="Times New Roman" w:eastAsia="Times New Roman" w:hAnsi="Times New Roman" w:cs="Times New Roman"/>
          <w:sz w:val="20"/>
          <w:szCs w:val="20"/>
          <w:lang w:val="uk-UA" w:eastAsia="ru-RU"/>
        </w:rPr>
        <w:t xml:space="preserve">. Голови ДФС Олександр Власов.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«Кожен громадянин, який офіційно отримує зарплату в Україні, може отримати податкову знижку.  І це ще один великий плюс легального працевлаштування. Цього року порівняно з минулим кількість бажаючих отримати таку знижку збільшилась на 5%. Збільшилась і сума податку на доходи фізичних осіб, що підлягає поверненню громадянам. Наразі вона складає майже 170,2 </w:t>
      </w:r>
      <w:proofErr w:type="spellStart"/>
      <w:r w:rsidRPr="000C2292">
        <w:rPr>
          <w:rFonts w:ascii="Times New Roman" w:eastAsia="Times New Roman" w:hAnsi="Times New Roman" w:cs="Times New Roman"/>
          <w:sz w:val="20"/>
          <w:szCs w:val="20"/>
          <w:lang w:val="uk-UA" w:eastAsia="ru-RU"/>
        </w:rPr>
        <w:t>млн</w:t>
      </w:r>
      <w:proofErr w:type="spellEnd"/>
      <w:r w:rsidRPr="000C2292">
        <w:rPr>
          <w:rFonts w:ascii="Times New Roman" w:eastAsia="Times New Roman" w:hAnsi="Times New Roman" w:cs="Times New Roman"/>
          <w:sz w:val="20"/>
          <w:szCs w:val="20"/>
          <w:lang w:val="uk-UA" w:eastAsia="ru-RU"/>
        </w:rPr>
        <w:t xml:space="preserve"> грн. Це на 33,2 </w:t>
      </w:r>
      <w:proofErr w:type="spellStart"/>
      <w:r w:rsidRPr="000C2292">
        <w:rPr>
          <w:rFonts w:ascii="Times New Roman" w:eastAsia="Times New Roman" w:hAnsi="Times New Roman" w:cs="Times New Roman"/>
          <w:sz w:val="20"/>
          <w:szCs w:val="20"/>
          <w:lang w:val="uk-UA" w:eastAsia="ru-RU"/>
        </w:rPr>
        <w:t>млн</w:t>
      </w:r>
      <w:proofErr w:type="spellEnd"/>
      <w:r w:rsidRPr="000C2292">
        <w:rPr>
          <w:rFonts w:ascii="Times New Roman" w:eastAsia="Times New Roman" w:hAnsi="Times New Roman" w:cs="Times New Roman"/>
          <w:sz w:val="20"/>
          <w:szCs w:val="20"/>
          <w:lang w:val="uk-UA" w:eastAsia="ru-RU"/>
        </w:rPr>
        <w:t xml:space="preserve"> </w:t>
      </w:r>
      <w:proofErr w:type="spellStart"/>
      <w:r w:rsidRPr="000C2292">
        <w:rPr>
          <w:rFonts w:ascii="Times New Roman" w:eastAsia="Times New Roman" w:hAnsi="Times New Roman" w:cs="Times New Roman"/>
          <w:sz w:val="20"/>
          <w:szCs w:val="20"/>
          <w:lang w:val="uk-UA" w:eastAsia="ru-RU"/>
        </w:rPr>
        <w:t>грн</w:t>
      </w:r>
      <w:proofErr w:type="spellEnd"/>
      <w:r w:rsidRPr="000C2292">
        <w:rPr>
          <w:rFonts w:ascii="Times New Roman" w:eastAsia="Times New Roman" w:hAnsi="Times New Roman" w:cs="Times New Roman"/>
          <w:sz w:val="20"/>
          <w:szCs w:val="20"/>
          <w:lang w:val="uk-UA" w:eastAsia="ru-RU"/>
        </w:rPr>
        <w:t xml:space="preserve">, або на 24% більше, ніж за аналогічний період попереднього року», - підкреслив Олександр Власов.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ТОП-рейтинг декларування права на податкову знижку: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- 80%, або майже 60 тис осіб задекларували право на податкову знижку за витратами на освіту;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 страхові платежі та пенсійні внески – 14%, або 10 тис осіб;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 відсотки за іпотечним кредитуванням – 4%, або майже 3 тис осіб.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Нагадаємо, що до податкової знижки включаються, зокрема, такі витрати громадян: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 суми коштів, сплачених на  користь вітчизняних закладів дошкільної, позашкільної, загальної середньої, професійної та вищої освіти;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 частина сплачених процентів за іпотечним житловим кредитом;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 суми коштів або вартість майна, перерахованих як пожертвування або благодійні внески неприбутковим організаціям;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 сплата страхових платежів за договорами довгострокового страхування життя та пенсійних внесків у рамках недержавного пенсійного забезпечення;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 оплата державних послуг, пов'язаних з усиновленням дитини;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 сума коштів, сплачених у зв'язку з переобладнанням транспортного засобу на альтернативні види палива.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lastRenderedPageBreak/>
        <w:t xml:space="preserve">Для отримання податкової знижки потрібне документальне підтвердження витрат, що включаються до податкової знижки. А це квитанції, фіскальні або товарні чеки, копії договорів, де обов'язково повинна бути відображена вартість товарів, робіт чи послуг і строк продажу.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У 2019 році платники податку на доходи фізичних осіб, які бажають реалізувати своє право на податкову знижку за наслідками 2018 року, податкову декларацію можуть подати упродовж всього року.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p>
    <w:p w:rsidR="000C2292" w:rsidRPr="000C2292" w:rsidRDefault="000C2292" w:rsidP="000C2292">
      <w:pPr>
        <w:spacing w:after="0" w:line="240" w:lineRule="auto"/>
        <w:outlineLvl w:val="0"/>
        <w:rPr>
          <w:rFonts w:ascii="Times New Roman" w:eastAsia="Times New Roman" w:hAnsi="Times New Roman" w:cs="Times New Roman"/>
          <w:b/>
          <w:bCs/>
          <w:kern w:val="36"/>
          <w:sz w:val="20"/>
          <w:szCs w:val="20"/>
          <w:lang w:val="uk-UA" w:eastAsia="ru-RU"/>
        </w:rPr>
      </w:pPr>
      <w:r w:rsidRPr="000C2292">
        <w:rPr>
          <w:rFonts w:ascii="Times New Roman" w:eastAsia="Times New Roman" w:hAnsi="Times New Roman" w:cs="Times New Roman"/>
          <w:b/>
          <w:bCs/>
          <w:kern w:val="36"/>
          <w:sz w:val="20"/>
          <w:szCs w:val="20"/>
          <w:lang w:val="uk-UA" w:eastAsia="ru-RU"/>
        </w:rPr>
        <w:t xml:space="preserve">Затверджено граничну чисельність працівників ДФС та Державної податкової служби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Кабінет Міністрів України переглянув граничну чисельність працівників ДФС та затвердив кількість – у Державній податковій службі. Таким чином, в апараті ДФС (ДМС) налічується 508 осіб, територіальних органах – 10 800, всього – 11 308. В апараті Державної податкової служби – 1 618 осіб, територіальних органах – 28 252, всього – 29 870. Про це повідомив </w:t>
      </w:r>
      <w:proofErr w:type="spellStart"/>
      <w:r w:rsidRPr="000C2292">
        <w:rPr>
          <w:rFonts w:ascii="Times New Roman" w:eastAsia="Times New Roman" w:hAnsi="Times New Roman" w:cs="Times New Roman"/>
          <w:sz w:val="20"/>
          <w:szCs w:val="20"/>
          <w:lang w:val="uk-UA" w:eastAsia="ru-RU"/>
        </w:rPr>
        <w:t>в.о</w:t>
      </w:r>
      <w:proofErr w:type="spellEnd"/>
      <w:r w:rsidRPr="000C2292">
        <w:rPr>
          <w:rFonts w:ascii="Times New Roman" w:eastAsia="Times New Roman" w:hAnsi="Times New Roman" w:cs="Times New Roman"/>
          <w:sz w:val="20"/>
          <w:szCs w:val="20"/>
          <w:lang w:val="uk-UA" w:eastAsia="ru-RU"/>
        </w:rPr>
        <w:t xml:space="preserve">. Голови ДФС Олександр Власов.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«Це ще один крок до створення та повноцінного функціонування нової податкової служби та максимально ефективної роботи митного напрямку, який поки що залишається в структурі ДФС до моменту розблокування конкурсу на Голову Держмитслужби», – підкреслив Олександр Власов.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За словами </w:t>
      </w:r>
      <w:proofErr w:type="spellStart"/>
      <w:r w:rsidRPr="000C2292">
        <w:rPr>
          <w:rFonts w:ascii="Times New Roman" w:eastAsia="Times New Roman" w:hAnsi="Times New Roman" w:cs="Times New Roman"/>
          <w:sz w:val="20"/>
          <w:szCs w:val="20"/>
          <w:lang w:val="uk-UA" w:eastAsia="ru-RU"/>
        </w:rPr>
        <w:t>очільника</w:t>
      </w:r>
      <w:proofErr w:type="spellEnd"/>
      <w:r w:rsidRPr="000C2292">
        <w:rPr>
          <w:rFonts w:ascii="Times New Roman" w:eastAsia="Times New Roman" w:hAnsi="Times New Roman" w:cs="Times New Roman"/>
          <w:sz w:val="20"/>
          <w:szCs w:val="20"/>
          <w:lang w:val="uk-UA" w:eastAsia="ru-RU"/>
        </w:rPr>
        <w:t xml:space="preserve"> ДФС, з 2011 року, коли митниця і податкова працювали як дві окремі служби, по теперішній час центральний апарат митного блоку збільшився на 60,8% або на 192 особи, податкового – на 10,8% або на 158 осіб.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У той же час за цей період по територіальних органах митниці чисельність працівників скоротилася на 28,5% або на 4 295 осіб, податкової – на 48% або на 26 114 осіб.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У середньому по структурі органів доходів і зборів зменшення відбулося на рівні 42,2%. Зокрема, середній показник по митниці за 8 років склав мінус 26,6% або 4103 людини, по податковому блоку – на 46,5% або 25 956 осіб.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«Отже, запевняю, функціонування митної вертикалі забезпечене повністю, «кадрового голоду» не буде. Крім того, курс на </w:t>
      </w:r>
      <w:proofErr w:type="spellStart"/>
      <w:r w:rsidRPr="000C2292">
        <w:rPr>
          <w:rFonts w:ascii="Times New Roman" w:eastAsia="Times New Roman" w:hAnsi="Times New Roman" w:cs="Times New Roman"/>
          <w:sz w:val="20"/>
          <w:szCs w:val="20"/>
          <w:lang w:val="uk-UA" w:eastAsia="ru-RU"/>
        </w:rPr>
        <w:t>діджиталізацію</w:t>
      </w:r>
      <w:proofErr w:type="spellEnd"/>
      <w:r w:rsidRPr="000C2292">
        <w:rPr>
          <w:rFonts w:ascii="Times New Roman" w:eastAsia="Times New Roman" w:hAnsi="Times New Roman" w:cs="Times New Roman"/>
          <w:sz w:val="20"/>
          <w:szCs w:val="20"/>
          <w:lang w:val="uk-UA" w:eastAsia="ru-RU"/>
        </w:rPr>
        <w:t xml:space="preserve"> та розбудову електронної митниці повинен зняти будь-які питання нестачі кадрів, якщо вони виникнуть», – зазначив Олександр Власов. </w:t>
      </w:r>
    </w:p>
    <w:p w:rsidR="00932598" w:rsidRDefault="00932598" w:rsidP="000C2292">
      <w:pPr>
        <w:spacing w:after="0" w:line="240" w:lineRule="auto"/>
        <w:jc w:val="both"/>
        <w:rPr>
          <w:rFonts w:ascii="Times New Roman" w:hAnsi="Times New Roman" w:cs="Times New Roman"/>
          <w:b/>
          <w:sz w:val="20"/>
          <w:szCs w:val="20"/>
          <w:lang w:val="uk-UA"/>
        </w:rPr>
      </w:pPr>
    </w:p>
    <w:p w:rsidR="00B33D16" w:rsidRPr="000C2292" w:rsidRDefault="00B33D16" w:rsidP="000C2292">
      <w:pPr>
        <w:spacing w:after="0" w:line="240" w:lineRule="auto"/>
        <w:jc w:val="both"/>
        <w:rPr>
          <w:rFonts w:ascii="Times New Roman" w:hAnsi="Times New Roman" w:cs="Times New Roman"/>
          <w:b/>
          <w:sz w:val="20"/>
          <w:szCs w:val="20"/>
          <w:lang w:val="uk-UA"/>
        </w:rPr>
      </w:pPr>
      <w:r w:rsidRPr="000C2292">
        <w:rPr>
          <w:rFonts w:ascii="Times New Roman" w:hAnsi="Times New Roman" w:cs="Times New Roman"/>
          <w:b/>
          <w:sz w:val="20"/>
          <w:szCs w:val="20"/>
          <w:lang w:val="uk-UA"/>
        </w:rPr>
        <w:t>З початку року анульовано 18 ліцензій за продаж алкоголю та тютюну неповнолітнім</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«У Дніпропетровській області станом на 01.05.2019 діє 14 038 ліцензій на право здійснення роздрібної торгівлі алкогольними напоями та тютюновими виробами по 4 796 суб’єктах господарської діяльності, у тому числі ліцензії на алкогольні напої – 7 586, на тютюнові вироби – 6 452», – зазначив заступник начальника Головного управління ДФС у Дніпропетровській області   Сергій Кирпа.</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З початку року суб’єкти господарювання Дніпропетровщини отримали   4 531 ліцензію, з них 2 387 – на право здійснення роздрібної торгівлі алкогольними напоями та 2 144 – на тютюнові вироби.</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Разом з тим, протягом січня – квітня 2019 року за несвоєчасну сплату чергового платежу призупинено дію 797 ліцензій; анульовано – 750 ліцензій, в тому числі – 18 ліцензій за продаж алкогольних та тютюнових товарів особам, які не досягли 18 років.</w:t>
      </w:r>
    </w:p>
    <w:p w:rsidR="00B33D16" w:rsidRPr="000C2292" w:rsidRDefault="00B33D16" w:rsidP="000C2292">
      <w:pPr>
        <w:shd w:val="clear" w:color="auto" w:fill="FFFFFF"/>
        <w:spacing w:after="0" w:line="240" w:lineRule="auto"/>
        <w:jc w:val="both"/>
        <w:outlineLvl w:val="0"/>
        <w:rPr>
          <w:rFonts w:ascii="Times New Roman" w:hAnsi="Times New Roman" w:cs="Times New Roman"/>
          <w:kern w:val="36"/>
          <w:sz w:val="20"/>
          <w:szCs w:val="20"/>
          <w:lang w:val="uk-UA" w:eastAsia="uk-UA"/>
        </w:rPr>
      </w:pPr>
    </w:p>
    <w:p w:rsidR="00B33D16" w:rsidRPr="000C2292" w:rsidRDefault="00B33D16" w:rsidP="000C2292">
      <w:pPr>
        <w:spacing w:after="0" w:line="240" w:lineRule="auto"/>
        <w:jc w:val="both"/>
        <w:rPr>
          <w:rFonts w:ascii="Times New Roman" w:hAnsi="Times New Roman" w:cs="Times New Roman"/>
          <w:b/>
          <w:sz w:val="20"/>
          <w:szCs w:val="20"/>
          <w:lang w:val="uk-UA"/>
        </w:rPr>
      </w:pPr>
      <w:r w:rsidRPr="000C2292">
        <w:rPr>
          <w:rFonts w:ascii="Times New Roman" w:hAnsi="Times New Roman" w:cs="Times New Roman"/>
          <w:b/>
          <w:sz w:val="20"/>
          <w:szCs w:val="20"/>
          <w:lang w:val="uk-UA"/>
        </w:rPr>
        <w:t>Затверджено порядок інформаційної взаємодії органів ДФС та Держказначейства щодо повернення помилково або надміру сплачених сум</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З 26.04.2019 набрав чинності наказ Міністерства фінансів України  від 11.02.2019 № 60 «Про затвердження Порядку інформаційної взаємодії Державної фіскальної служби України, її територіальних органів, Державної казначейської служби України,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зареєстрованим у Міністерстві юстиції України 08 квітня 2019 року за № 370/33341 (далі – Порядок).</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Новація Порядку полягає у запровадженні єдиної автоматизованої системи створення, підписання, погодження електронних документів, їх передавання, одержання, оброблення з використанням електронного цифрового підпису та інформаційно-телекомунікаційних технологій і систем з одночасною повною відмовою від паперового документообігу.</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Звертаємо увагу, що порядок електронної взаємодії застосовується щодо повернення платежів, належних:</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державному бюджету, з першого числа четвертого місяця, що настає за місяцем офіційного опублікування цього наказу, тобто з 01.08.2019;</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місцевим бюджетам, та платежів, які підлягають розподілу між державним та місцевими бюджетами, з першого числа сьомого місяця, що настає за місяцем офіційного опублікування цього наказу, тобто з 01.11.2019.</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Інформацію розміщено на </w:t>
      </w:r>
      <w:proofErr w:type="spellStart"/>
      <w:r w:rsidRPr="000C2292">
        <w:rPr>
          <w:rFonts w:ascii="Times New Roman" w:hAnsi="Times New Roman" w:cs="Times New Roman"/>
          <w:sz w:val="20"/>
          <w:szCs w:val="20"/>
          <w:lang w:val="uk-UA"/>
        </w:rPr>
        <w:t>офіційнму</w:t>
      </w:r>
      <w:proofErr w:type="spellEnd"/>
      <w:r w:rsidRPr="000C2292">
        <w:rPr>
          <w:rFonts w:ascii="Times New Roman" w:hAnsi="Times New Roman" w:cs="Times New Roman"/>
          <w:sz w:val="20"/>
          <w:szCs w:val="20"/>
          <w:lang w:val="uk-UA"/>
        </w:rPr>
        <w:t xml:space="preserve"> </w:t>
      </w:r>
      <w:proofErr w:type="spellStart"/>
      <w:r w:rsidRPr="000C2292">
        <w:rPr>
          <w:rFonts w:ascii="Times New Roman" w:hAnsi="Times New Roman" w:cs="Times New Roman"/>
          <w:sz w:val="20"/>
          <w:szCs w:val="20"/>
          <w:lang w:val="uk-UA"/>
        </w:rPr>
        <w:t>веб-порталі</w:t>
      </w:r>
      <w:proofErr w:type="spellEnd"/>
      <w:r w:rsidRPr="000C2292">
        <w:rPr>
          <w:rFonts w:ascii="Times New Roman" w:hAnsi="Times New Roman" w:cs="Times New Roman"/>
          <w:sz w:val="20"/>
          <w:szCs w:val="20"/>
          <w:lang w:val="uk-UA"/>
        </w:rPr>
        <w:t xml:space="preserve"> ДФС України за посиланням</w:t>
      </w:r>
    </w:p>
    <w:p w:rsidR="00B33D16" w:rsidRPr="000C2292" w:rsidRDefault="00537BBC" w:rsidP="000C2292">
      <w:pPr>
        <w:spacing w:after="0" w:line="240" w:lineRule="auto"/>
        <w:jc w:val="both"/>
        <w:textAlignment w:val="baseline"/>
        <w:rPr>
          <w:rFonts w:ascii="Times New Roman" w:hAnsi="Times New Roman" w:cs="Times New Roman"/>
          <w:b/>
          <w:sz w:val="20"/>
          <w:szCs w:val="20"/>
          <w:lang w:val="uk-UA"/>
        </w:rPr>
      </w:pPr>
      <w:hyperlink r:id="rId5" w:history="1">
        <w:r w:rsidR="00B33D16" w:rsidRPr="000C2292">
          <w:rPr>
            <w:rStyle w:val="a3"/>
            <w:rFonts w:ascii="Times New Roman" w:hAnsi="Times New Roman" w:cs="Times New Roman"/>
            <w:b/>
            <w:sz w:val="20"/>
            <w:szCs w:val="20"/>
            <w:u w:val="none"/>
            <w:lang w:val="uk-UA"/>
          </w:rPr>
          <w:t>http://sfs.gov.ua/nove-pro-podatki--novini-/378085.html</w:t>
        </w:r>
      </w:hyperlink>
    </w:p>
    <w:p w:rsidR="00B33D16" w:rsidRPr="000C2292" w:rsidRDefault="00B33D16" w:rsidP="000C2292">
      <w:pPr>
        <w:spacing w:after="0" w:line="240" w:lineRule="auto"/>
        <w:jc w:val="both"/>
        <w:rPr>
          <w:rFonts w:ascii="Times New Roman" w:hAnsi="Times New Roman" w:cs="Times New Roman"/>
          <w:b/>
          <w:sz w:val="20"/>
          <w:szCs w:val="20"/>
          <w:lang w:val="uk-UA"/>
        </w:rPr>
      </w:pPr>
    </w:p>
    <w:p w:rsidR="00B33D16" w:rsidRPr="000C2292" w:rsidRDefault="00B33D16" w:rsidP="000C2292">
      <w:pPr>
        <w:spacing w:after="0" w:line="240" w:lineRule="auto"/>
        <w:jc w:val="both"/>
        <w:rPr>
          <w:rFonts w:ascii="Times New Roman" w:hAnsi="Times New Roman" w:cs="Times New Roman"/>
          <w:b/>
          <w:sz w:val="20"/>
          <w:szCs w:val="20"/>
          <w:lang w:val="uk-UA"/>
        </w:rPr>
      </w:pPr>
      <w:r w:rsidRPr="000C2292">
        <w:rPr>
          <w:rFonts w:ascii="Times New Roman" w:hAnsi="Times New Roman" w:cs="Times New Roman"/>
          <w:b/>
          <w:sz w:val="20"/>
          <w:szCs w:val="20"/>
          <w:lang w:val="uk-UA"/>
        </w:rPr>
        <w:t>Оновлено порядок зупинення реєстрації податкових накладних/розрахунків коригування</w:t>
      </w:r>
    </w:p>
    <w:p w:rsidR="00B33D16" w:rsidRPr="000C2292" w:rsidRDefault="00B33D16" w:rsidP="000C2292">
      <w:pPr>
        <w:shd w:val="clear" w:color="auto" w:fill="FFFFFF"/>
        <w:spacing w:after="0" w:line="240" w:lineRule="auto"/>
        <w:jc w:val="both"/>
        <w:textAlignment w:val="baseline"/>
        <w:rPr>
          <w:rFonts w:ascii="Times New Roman" w:hAnsi="Times New Roman" w:cs="Times New Roman"/>
          <w:sz w:val="20"/>
          <w:szCs w:val="20"/>
          <w:lang w:val="uk-UA"/>
        </w:rPr>
      </w:pPr>
      <w:r w:rsidRPr="000C2292">
        <w:rPr>
          <w:rFonts w:ascii="Times New Roman" w:hAnsi="Times New Roman" w:cs="Times New Roman"/>
          <w:sz w:val="20"/>
          <w:szCs w:val="20"/>
          <w:lang w:val="uk-UA"/>
        </w:rPr>
        <w:t>Інформуємо, що Кабінет Міністрів України постановою від 24 квітня 2019 року № 391 «Про внесення змін до постанови Кабінету Міністрів України від 21 лютого 2018 р. № 117» (далі – Постанова № 391) вніс зміни до Порядку зупинення реєстрації податкової накладної/розрахунку коригування в Єдиному реєстрі податкових накладних (далі – Порядок).</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Порядком, зокрема, визначено ознаки, у разі відповідності яким реєстрація податкових накладних не зупиняється.</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Зміни внесені до Порядку з метою упередження безпідставного уникнення зупинки реєстрації податкових накладних/розрахунків коригування, штучного формування податкового кредиту. Постановою № 391 скориговано відповідні ознаки.</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Постанова № 391 набрала чинності 11.05.2019 (опубліковано в </w:t>
      </w:r>
      <w:proofErr w:type="spellStart"/>
      <w:r w:rsidRPr="000C2292">
        <w:rPr>
          <w:rFonts w:ascii="Times New Roman" w:hAnsi="Times New Roman" w:cs="Times New Roman"/>
          <w:sz w:val="20"/>
          <w:szCs w:val="20"/>
          <w:lang w:val="uk-UA"/>
        </w:rPr>
        <w:t>офіційнму</w:t>
      </w:r>
      <w:proofErr w:type="spellEnd"/>
      <w:r w:rsidRPr="000C2292">
        <w:rPr>
          <w:rFonts w:ascii="Times New Roman" w:hAnsi="Times New Roman" w:cs="Times New Roman"/>
          <w:sz w:val="20"/>
          <w:szCs w:val="20"/>
          <w:lang w:val="uk-UA"/>
        </w:rPr>
        <w:t xml:space="preserve"> виданні «Урядовий кур’єр» 11.05.2019 № 87).</w:t>
      </w:r>
    </w:p>
    <w:p w:rsidR="00B33D16" w:rsidRPr="000C2292" w:rsidRDefault="00B33D16" w:rsidP="000C2292">
      <w:pPr>
        <w:spacing w:after="0" w:line="240" w:lineRule="auto"/>
        <w:jc w:val="both"/>
        <w:rPr>
          <w:rFonts w:ascii="Times New Roman" w:hAnsi="Times New Roman" w:cs="Times New Roman"/>
          <w:b/>
          <w:sz w:val="20"/>
          <w:szCs w:val="20"/>
          <w:lang w:val="uk-UA"/>
        </w:rPr>
      </w:pPr>
    </w:p>
    <w:p w:rsidR="00B33D16" w:rsidRPr="000C2292" w:rsidRDefault="00B33D16" w:rsidP="000C2292">
      <w:pPr>
        <w:spacing w:after="0" w:line="240" w:lineRule="auto"/>
        <w:jc w:val="both"/>
        <w:rPr>
          <w:rFonts w:ascii="Times New Roman" w:hAnsi="Times New Roman" w:cs="Times New Roman"/>
          <w:b/>
          <w:sz w:val="20"/>
          <w:szCs w:val="20"/>
          <w:lang w:val="uk-UA"/>
        </w:rPr>
      </w:pPr>
      <w:r w:rsidRPr="000C2292">
        <w:rPr>
          <w:rFonts w:ascii="Times New Roman" w:hAnsi="Times New Roman" w:cs="Times New Roman"/>
          <w:b/>
          <w:sz w:val="20"/>
          <w:szCs w:val="20"/>
          <w:lang w:val="uk-UA"/>
        </w:rPr>
        <w:t>Податок на додану вартість: коригування податкових зобов’язань</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Нагадуємо, якщо після постачання товарів/послуг здійснюється будь-яка зміна суми компенсації їх вартості, включаючи наступний за постачанням перегляд цін, перерахунок у випадках повернення товарів/послуг особі, яка їх надала, або при поверненні постачальником суми попередньої оплати товарів/послуг, суми податкових зобов’язань та податкового кредиту постачальника та </w:t>
      </w:r>
      <w:proofErr w:type="spellStart"/>
      <w:r w:rsidRPr="000C2292">
        <w:rPr>
          <w:rFonts w:ascii="Times New Roman" w:hAnsi="Times New Roman" w:cs="Times New Roman"/>
          <w:sz w:val="20"/>
          <w:szCs w:val="20"/>
          <w:lang w:val="uk-UA"/>
        </w:rPr>
        <w:t>отримувача</w:t>
      </w:r>
      <w:proofErr w:type="spellEnd"/>
      <w:r w:rsidRPr="000C2292">
        <w:rPr>
          <w:rFonts w:ascii="Times New Roman" w:hAnsi="Times New Roman" w:cs="Times New Roman"/>
          <w:sz w:val="20"/>
          <w:szCs w:val="20"/>
          <w:lang w:val="uk-UA"/>
        </w:rPr>
        <w:t xml:space="preserve"> підлягають відповідному коригуванню на підставі розрахунку коригування до </w:t>
      </w:r>
      <w:r w:rsidRPr="000C2292">
        <w:rPr>
          <w:rFonts w:ascii="Times New Roman" w:hAnsi="Times New Roman" w:cs="Times New Roman"/>
          <w:sz w:val="20"/>
          <w:szCs w:val="20"/>
          <w:lang w:val="uk-UA"/>
        </w:rPr>
        <w:lastRenderedPageBreak/>
        <w:t>податкової накладної (далі – РК), складеному в порядку, встановленому для податкових накладних (далі – ПН), та зареєстрованому в Єдиному реєстрі податкових накладних (далі – ЄРПН).</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Норми визначені п. 192.1 ст. 192 Податкового кодексу України (далі – ПКУ).</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Якщо внаслідок такого перерахунку відбувається зменшення суми компенсації на користь платника ПДВ – постачальника, то постачальник має право зменшити суму податкових зобов’язань лише після реєстрації в ЄРПН РК до відповідної ПН (</w:t>
      </w:r>
      <w:proofErr w:type="spellStart"/>
      <w:r w:rsidRPr="000C2292">
        <w:rPr>
          <w:rFonts w:ascii="Times New Roman" w:hAnsi="Times New Roman" w:cs="Times New Roman"/>
          <w:sz w:val="20"/>
          <w:szCs w:val="20"/>
          <w:lang w:val="uk-UA"/>
        </w:rPr>
        <w:t>п.п</w:t>
      </w:r>
      <w:proofErr w:type="spellEnd"/>
      <w:r w:rsidRPr="000C2292">
        <w:rPr>
          <w:rFonts w:ascii="Times New Roman" w:hAnsi="Times New Roman" w:cs="Times New Roman"/>
          <w:sz w:val="20"/>
          <w:szCs w:val="20"/>
          <w:lang w:val="uk-UA"/>
        </w:rPr>
        <w:t>. 192.1.1 п. 192.1 ст. 192 ПКУ).</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Згідно з п. 192.2 ст. 192 ПКУ зменшення суми податкових зобов’язань платника ПДВ – постачальника у разі зміни суми компенсації вартості товарів/послуг, наданих особам, що не були платниками ПДВ на дату такого постачання, дозволяється лише при поверненні раніше поставлених товарів у власність постачальника з наданням </w:t>
      </w:r>
      <w:proofErr w:type="spellStart"/>
      <w:r w:rsidRPr="000C2292">
        <w:rPr>
          <w:rFonts w:ascii="Times New Roman" w:hAnsi="Times New Roman" w:cs="Times New Roman"/>
          <w:sz w:val="20"/>
          <w:szCs w:val="20"/>
          <w:lang w:val="uk-UA"/>
        </w:rPr>
        <w:t>отримувачу</w:t>
      </w:r>
      <w:proofErr w:type="spellEnd"/>
      <w:r w:rsidRPr="000C2292">
        <w:rPr>
          <w:rFonts w:ascii="Times New Roman" w:hAnsi="Times New Roman" w:cs="Times New Roman"/>
          <w:sz w:val="20"/>
          <w:szCs w:val="20"/>
          <w:lang w:val="uk-UA"/>
        </w:rPr>
        <w:t xml:space="preserve"> повної грошової компенсації їх вартості, у тому числі при перегляді цін, пов’язаних з гарантійною заміною товарів або низькоякісних товарів відповідно до закону або договору. </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При цьому ПКУ не передбачено виключень щодо зменшення таких податкових зобов’язань у разі часткового зменшення вартості поставлених неплатнику ПДВ товарів/послуг (незалежно від причин такого зменшення).</w:t>
      </w:r>
    </w:p>
    <w:p w:rsidR="00932598" w:rsidRDefault="00932598" w:rsidP="000C2292">
      <w:pPr>
        <w:spacing w:after="0" w:line="240" w:lineRule="auto"/>
        <w:jc w:val="both"/>
        <w:rPr>
          <w:rFonts w:ascii="Times New Roman" w:hAnsi="Times New Roman" w:cs="Times New Roman"/>
          <w:b/>
          <w:sz w:val="20"/>
          <w:szCs w:val="20"/>
          <w:lang w:val="uk-UA"/>
        </w:rPr>
      </w:pPr>
    </w:p>
    <w:p w:rsidR="00B33D16" w:rsidRPr="000C2292" w:rsidRDefault="00B33D16" w:rsidP="000C2292">
      <w:pPr>
        <w:spacing w:after="0" w:line="240" w:lineRule="auto"/>
        <w:jc w:val="both"/>
        <w:rPr>
          <w:rFonts w:ascii="Times New Roman" w:hAnsi="Times New Roman" w:cs="Times New Roman"/>
          <w:b/>
          <w:sz w:val="20"/>
          <w:szCs w:val="20"/>
          <w:lang w:val="uk-UA"/>
        </w:rPr>
      </w:pPr>
      <w:r w:rsidRPr="000C2292">
        <w:rPr>
          <w:rFonts w:ascii="Times New Roman" w:hAnsi="Times New Roman" w:cs="Times New Roman"/>
          <w:b/>
          <w:sz w:val="20"/>
          <w:szCs w:val="20"/>
          <w:lang w:val="uk-UA"/>
        </w:rPr>
        <w:t>За відсутності місць оптової торгівлі пальним, ліцензія отримується за місцезнаходженням суб’єкта господарювання</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Звертаємо увагу платників, що Законом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внесено зміни, зокрема, до Закону України від 19 грудня                  1995 року № 481/95-ВР «Про державне регулювання виробництва і обігу спирту етилового, коньячного і плодового, алкогольних напоїв та тютюнових виробів» із змінами та доповненнями (далі – Закон № 481), відповідно до яких з 01.07.2019 запроваджується ліцензування діяльності усіх суб’єктів господарювання, які здійснюють виробництво, зберігання, оптову та роздрібну торгівлю пальним.</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Статтею 1 Закону № 481 визначено, що оптова торгівля пальним – це діяльність із придбання та подальшої реалізації пального із зміною або без зміни його фізико-хімічних характеристик суб’єктам господарювання роздрібної та/або оптової торгівлі та/або іншим особам.</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Місце оптової торгівлі пальним – це місце (територія), на якому розташовані споруди та/або обладнання, та/або ємності, що використовуються для здійснення оптової торгівлі та/або зберігання пального на праві власності або користування.</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Місце зберігання пального – це місце (територія), на якому розташовані споруди та/або обладнання, та/або ємності, що використовуються для зберігання пального на праві власності або користування.</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Відповідно до ст. 15 Закону № 481 суб’єкти господарювання отримують ліцензії на право оптової торгівлі пальним та зберігання пального на кожне місце оптової торгівлі пальним або кожне місце зберігання пального відповідно, а за відсутності місць оптової торгівлі пальним – одну ліцензію на право оптової торгівлі пальним за місцезнаходженням суб’єкта господарювання.</w:t>
      </w:r>
    </w:p>
    <w:p w:rsidR="00B33D16" w:rsidRPr="000C2292" w:rsidRDefault="00B33D16"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Суб’єкт господарювання має право зберігати пальне без отримання ліцензії на право зберігання пального в місцях виробництва пального або місцях оптової торгівлі пальним чи місцях роздрібної торгівлі пальним, на які отримані відповідні ліцензії.</w:t>
      </w:r>
    </w:p>
    <w:p w:rsidR="00932598" w:rsidRDefault="00932598" w:rsidP="000C2292">
      <w:pPr>
        <w:tabs>
          <w:tab w:val="left" w:pos="6521"/>
        </w:tabs>
        <w:spacing w:after="0" w:line="240" w:lineRule="auto"/>
        <w:jc w:val="both"/>
        <w:rPr>
          <w:rFonts w:ascii="Times New Roman" w:hAnsi="Times New Roman" w:cs="Times New Roman"/>
          <w:b/>
          <w:sz w:val="20"/>
          <w:szCs w:val="20"/>
          <w:lang w:val="uk-UA"/>
        </w:rPr>
      </w:pPr>
    </w:p>
    <w:p w:rsidR="00E2620C" w:rsidRPr="000C2292" w:rsidRDefault="00E2620C" w:rsidP="000C2292">
      <w:pPr>
        <w:tabs>
          <w:tab w:val="left" w:pos="6521"/>
        </w:tabs>
        <w:spacing w:after="0" w:line="240" w:lineRule="auto"/>
        <w:jc w:val="both"/>
        <w:rPr>
          <w:rFonts w:ascii="Times New Roman" w:hAnsi="Times New Roman" w:cs="Times New Roman"/>
          <w:b/>
          <w:sz w:val="20"/>
          <w:szCs w:val="20"/>
          <w:lang w:val="uk-UA"/>
        </w:rPr>
      </w:pPr>
      <w:r w:rsidRPr="000C2292">
        <w:rPr>
          <w:rFonts w:ascii="Times New Roman" w:hAnsi="Times New Roman" w:cs="Times New Roman"/>
          <w:b/>
          <w:sz w:val="20"/>
          <w:szCs w:val="20"/>
          <w:lang w:val="uk-UA"/>
        </w:rPr>
        <w:t>За чотири місяці 2019 року платники Дніпропетровщини перерахували податків і зборів до бюджетів усіх рівнів та ЄСВ понад 41 мільярд 500 мільйонів гривень</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За січень – квітень 2019 року органами ДФС у Дніпропетровській області забезпечено збір платежів до бюджетів усіх рівнів (із врахуванням Дніпропетровського управління офісу ВПП ДФС та Дніпропетровської митниці ДФС) у сумі 36 </w:t>
      </w:r>
      <w:proofErr w:type="spellStart"/>
      <w:r w:rsidRPr="000C2292">
        <w:rPr>
          <w:rFonts w:ascii="Times New Roman" w:hAnsi="Times New Roman" w:cs="Times New Roman"/>
          <w:sz w:val="20"/>
          <w:szCs w:val="20"/>
          <w:lang w:val="uk-UA"/>
        </w:rPr>
        <w:t>млрд</w:t>
      </w:r>
      <w:proofErr w:type="spellEnd"/>
      <w:r w:rsidRPr="000C2292">
        <w:rPr>
          <w:rFonts w:ascii="Times New Roman" w:hAnsi="Times New Roman" w:cs="Times New Roman"/>
          <w:sz w:val="20"/>
          <w:szCs w:val="20"/>
          <w:lang w:val="uk-UA"/>
        </w:rPr>
        <w:t xml:space="preserve"> 493,4 </w:t>
      </w:r>
      <w:proofErr w:type="spellStart"/>
      <w:r w:rsidRPr="000C2292">
        <w:rPr>
          <w:rFonts w:ascii="Times New Roman" w:hAnsi="Times New Roman" w:cs="Times New Roman"/>
          <w:sz w:val="20"/>
          <w:szCs w:val="20"/>
          <w:lang w:val="uk-UA"/>
        </w:rPr>
        <w:t>млн</w:t>
      </w:r>
      <w:proofErr w:type="spellEnd"/>
      <w:r w:rsidRPr="000C2292">
        <w:rPr>
          <w:rFonts w:ascii="Times New Roman" w:hAnsi="Times New Roman" w:cs="Times New Roman"/>
          <w:sz w:val="20"/>
          <w:szCs w:val="20"/>
          <w:lang w:val="uk-UA"/>
        </w:rPr>
        <w:t xml:space="preserve"> </w:t>
      </w:r>
      <w:proofErr w:type="spellStart"/>
      <w:r w:rsidRPr="000C2292">
        <w:rPr>
          <w:rFonts w:ascii="Times New Roman" w:hAnsi="Times New Roman" w:cs="Times New Roman"/>
          <w:sz w:val="20"/>
          <w:szCs w:val="20"/>
          <w:lang w:val="uk-UA"/>
        </w:rPr>
        <w:t>грн</w:t>
      </w:r>
      <w:proofErr w:type="spellEnd"/>
      <w:r w:rsidRPr="000C2292">
        <w:rPr>
          <w:rFonts w:ascii="Times New Roman" w:hAnsi="Times New Roman" w:cs="Times New Roman"/>
          <w:sz w:val="20"/>
          <w:szCs w:val="20"/>
          <w:lang w:val="uk-UA"/>
        </w:rPr>
        <w:t xml:space="preserve">, що перевищує надходження січня – квітня минулого року майже на 8 </w:t>
      </w:r>
      <w:proofErr w:type="spellStart"/>
      <w:r w:rsidRPr="000C2292">
        <w:rPr>
          <w:rFonts w:ascii="Times New Roman" w:hAnsi="Times New Roman" w:cs="Times New Roman"/>
          <w:sz w:val="20"/>
          <w:szCs w:val="20"/>
          <w:lang w:val="uk-UA"/>
        </w:rPr>
        <w:t>млрд</w:t>
      </w:r>
      <w:proofErr w:type="spellEnd"/>
      <w:r w:rsidRPr="000C2292">
        <w:rPr>
          <w:rFonts w:ascii="Times New Roman" w:hAnsi="Times New Roman" w:cs="Times New Roman"/>
          <w:sz w:val="20"/>
          <w:szCs w:val="20"/>
          <w:lang w:val="uk-UA"/>
        </w:rPr>
        <w:t xml:space="preserve"> 265,2 </w:t>
      </w:r>
      <w:proofErr w:type="spellStart"/>
      <w:r w:rsidRPr="000C2292">
        <w:rPr>
          <w:rFonts w:ascii="Times New Roman" w:hAnsi="Times New Roman" w:cs="Times New Roman"/>
          <w:sz w:val="20"/>
          <w:szCs w:val="20"/>
          <w:lang w:val="uk-UA"/>
        </w:rPr>
        <w:t>млн</w:t>
      </w:r>
      <w:proofErr w:type="spellEnd"/>
      <w:r w:rsidRPr="000C2292">
        <w:rPr>
          <w:rFonts w:ascii="Times New Roman" w:hAnsi="Times New Roman" w:cs="Times New Roman"/>
          <w:sz w:val="20"/>
          <w:szCs w:val="20"/>
          <w:lang w:val="uk-UA"/>
        </w:rPr>
        <w:t xml:space="preserve"> </w:t>
      </w:r>
      <w:proofErr w:type="spellStart"/>
      <w:r w:rsidRPr="000C2292">
        <w:rPr>
          <w:rFonts w:ascii="Times New Roman" w:hAnsi="Times New Roman" w:cs="Times New Roman"/>
          <w:sz w:val="20"/>
          <w:szCs w:val="20"/>
          <w:lang w:val="uk-UA"/>
        </w:rPr>
        <w:t>грн</w:t>
      </w:r>
      <w:proofErr w:type="spellEnd"/>
      <w:r w:rsidRPr="000C2292">
        <w:rPr>
          <w:rFonts w:ascii="Times New Roman" w:hAnsi="Times New Roman" w:cs="Times New Roman"/>
          <w:sz w:val="20"/>
          <w:szCs w:val="20"/>
          <w:lang w:val="uk-UA"/>
        </w:rPr>
        <w:t xml:space="preserve">, або на 29,3 %. Про це повідомила </w:t>
      </w:r>
      <w:proofErr w:type="spellStart"/>
      <w:r w:rsidRPr="000C2292">
        <w:rPr>
          <w:rFonts w:ascii="Times New Roman" w:hAnsi="Times New Roman" w:cs="Times New Roman"/>
          <w:sz w:val="20"/>
          <w:szCs w:val="20"/>
          <w:lang w:val="uk-UA"/>
        </w:rPr>
        <w:t>в.о</w:t>
      </w:r>
      <w:proofErr w:type="spellEnd"/>
      <w:r w:rsidRPr="000C2292">
        <w:rPr>
          <w:rFonts w:ascii="Times New Roman" w:hAnsi="Times New Roman" w:cs="Times New Roman"/>
          <w:sz w:val="20"/>
          <w:szCs w:val="20"/>
          <w:lang w:val="uk-UA"/>
        </w:rPr>
        <w:t xml:space="preserve">. начальника ГУ ДФС у Дніпропетровській області Оксана </w:t>
      </w:r>
      <w:proofErr w:type="spellStart"/>
      <w:r w:rsidRPr="000C2292">
        <w:rPr>
          <w:rFonts w:ascii="Times New Roman" w:hAnsi="Times New Roman" w:cs="Times New Roman"/>
          <w:sz w:val="20"/>
          <w:szCs w:val="20"/>
          <w:lang w:val="uk-UA"/>
        </w:rPr>
        <w:t>Томчук</w:t>
      </w:r>
      <w:proofErr w:type="spellEnd"/>
      <w:r w:rsidRPr="000C2292">
        <w:rPr>
          <w:rFonts w:ascii="Times New Roman" w:hAnsi="Times New Roman" w:cs="Times New Roman"/>
          <w:sz w:val="20"/>
          <w:szCs w:val="20"/>
          <w:lang w:val="uk-UA"/>
        </w:rPr>
        <w:t>.</w:t>
      </w:r>
    </w:p>
    <w:p w:rsidR="00E2620C" w:rsidRPr="000C2292" w:rsidRDefault="00E2620C" w:rsidP="000C2292">
      <w:pPr>
        <w:pStyle w:val="ab"/>
        <w:tabs>
          <w:tab w:val="left" w:pos="2268"/>
        </w:tabs>
        <w:rPr>
          <w:sz w:val="20"/>
        </w:rPr>
      </w:pPr>
      <w:r w:rsidRPr="000C2292">
        <w:rPr>
          <w:sz w:val="20"/>
        </w:rPr>
        <w:t xml:space="preserve">Так, до державного бюджету протягом поточного року спрямовано   27 </w:t>
      </w:r>
      <w:proofErr w:type="spellStart"/>
      <w:r w:rsidRPr="000C2292">
        <w:rPr>
          <w:rStyle w:val="a7"/>
          <w:b w:val="0"/>
          <w:sz w:val="20"/>
        </w:rPr>
        <w:t>млрд</w:t>
      </w:r>
      <w:proofErr w:type="spellEnd"/>
      <w:r w:rsidRPr="000C2292">
        <w:rPr>
          <w:rStyle w:val="a7"/>
          <w:b w:val="0"/>
          <w:sz w:val="20"/>
        </w:rPr>
        <w:t xml:space="preserve"> 055,7</w:t>
      </w:r>
      <w:r w:rsidRPr="000C2292">
        <w:rPr>
          <w:sz w:val="20"/>
        </w:rPr>
        <w:t xml:space="preserve"> </w:t>
      </w:r>
      <w:proofErr w:type="spellStart"/>
      <w:r w:rsidRPr="000C2292">
        <w:rPr>
          <w:sz w:val="20"/>
        </w:rPr>
        <w:t>млн</w:t>
      </w:r>
      <w:proofErr w:type="spellEnd"/>
      <w:r w:rsidRPr="000C2292">
        <w:rPr>
          <w:sz w:val="20"/>
        </w:rPr>
        <w:t xml:space="preserve"> </w:t>
      </w:r>
      <w:proofErr w:type="spellStart"/>
      <w:r w:rsidRPr="000C2292">
        <w:rPr>
          <w:sz w:val="20"/>
        </w:rPr>
        <w:t>грн</w:t>
      </w:r>
      <w:proofErr w:type="spellEnd"/>
      <w:r w:rsidRPr="000C2292">
        <w:rPr>
          <w:sz w:val="20"/>
        </w:rPr>
        <w:t xml:space="preserve"> (у тому числі по Дніпропетровській митниці ДФС –  7 </w:t>
      </w:r>
      <w:proofErr w:type="spellStart"/>
      <w:r w:rsidRPr="000C2292">
        <w:rPr>
          <w:sz w:val="20"/>
        </w:rPr>
        <w:t>млрд</w:t>
      </w:r>
      <w:proofErr w:type="spellEnd"/>
      <w:r w:rsidRPr="000C2292">
        <w:rPr>
          <w:sz w:val="20"/>
        </w:rPr>
        <w:t xml:space="preserve"> 329,1 </w:t>
      </w:r>
      <w:proofErr w:type="spellStart"/>
      <w:r w:rsidRPr="000C2292">
        <w:rPr>
          <w:sz w:val="20"/>
        </w:rPr>
        <w:t>млн</w:t>
      </w:r>
      <w:proofErr w:type="spellEnd"/>
      <w:r w:rsidRPr="000C2292">
        <w:rPr>
          <w:sz w:val="20"/>
        </w:rPr>
        <w:t xml:space="preserve"> </w:t>
      </w:r>
      <w:proofErr w:type="spellStart"/>
      <w:r w:rsidRPr="000C2292">
        <w:rPr>
          <w:sz w:val="20"/>
        </w:rPr>
        <w:t>грн</w:t>
      </w:r>
      <w:proofErr w:type="spellEnd"/>
      <w:r w:rsidRPr="000C2292">
        <w:rPr>
          <w:sz w:val="20"/>
        </w:rPr>
        <w:t>)</w:t>
      </w:r>
      <w:r w:rsidRPr="000C2292">
        <w:rPr>
          <w:rStyle w:val="a7"/>
          <w:sz w:val="20"/>
        </w:rPr>
        <w:t>,</w:t>
      </w:r>
      <w:r w:rsidRPr="000C2292">
        <w:rPr>
          <w:sz w:val="20"/>
        </w:rPr>
        <w:t xml:space="preserve"> що на 6 </w:t>
      </w:r>
      <w:proofErr w:type="spellStart"/>
      <w:r w:rsidRPr="000C2292">
        <w:rPr>
          <w:sz w:val="20"/>
        </w:rPr>
        <w:t>млрд</w:t>
      </w:r>
      <w:proofErr w:type="spellEnd"/>
      <w:r w:rsidRPr="000C2292">
        <w:rPr>
          <w:sz w:val="20"/>
        </w:rPr>
        <w:t xml:space="preserve"> 120,1 </w:t>
      </w:r>
      <w:proofErr w:type="spellStart"/>
      <w:r w:rsidRPr="000C2292">
        <w:rPr>
          <w:sz w:val="20"/>
        </w:rPr>
        <w:t>млн</w:t>
      </w:r>
      <w:proofErr w:type="spellEnd"/>
      <w:r w:rsidRPr="000C2292">
        <w:rPr>
          <w:sz w:val="20"/>
        </w:rPr>
        <w:t xml:space="preserve"> </w:t>
      </w:r>
      <w:proofErr w:type="spellStart"/>
      <w:r w:rsidRPr="000C2292">
        <w:rPr>
          <w:sz w:val="20"/>
        </w:rPr>
        <w:t>грн</w:t>
      </w:r>
      <w:proofErr w:type="spellEnd"/>
      <w:r w:rsidRPr="000C2292">
        <w:rPr>
          <w:sz w:val="20"/>
        </w:rPr>
        <w:t xml:space="preserve"> (або на 29,2 %) більше надходжень відповідного періоду 2018 року.</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До місцевих бюджетів області від платників регіону надійшло   9 </w:t>
      </w:r>
      <w:proofErr w:type="spellStart"/>
      <w:r w:rsidRPr="000C2292">
        <w:rPr>
          <w:rStyle w:val="a7"/>
          <w:rFonts w:ascii="Times New Roman" w:hAnsi="Times New Roman" w:cs="Times New Roman"/>
          <w:b w:val="0"/>
          <w:sz w:val="20"/>
          <w:szCs w:val="20"/>
          <w:lang w:val="uk-UA"/>
        </w:rPr>
        <w:t>млрд</w:t>
      </w:r>
      <w:proofErr w:type="spellEnd"/>
      <w:r w:rsidRPr="000C2292">
        <w:rPr>
          <w:rStyle w:val="a7"/>
          <w:rFonts w:ascii="Times New Roman" w:hAnsi="Times New Roman" w:cs="Times New Roman"/>
          <w:b w:val="0"/>
          <w:sz w:val="20"/>
          <w:szCs w:val="20"/>
          <w:lang w:val="uk-UA"/>
        </w:rPr>
        <w:t xml:space="preserve"> 437,7</w:t>
      </w:r>
      <w:r w:rsidRPr="000C2292">
        <w:rPr>
          <w:rFonts w:ascii="Times New Roman" w:hAnsi="Times New Roman" w:cs="Times New Roman"/>
          <w:b/>
          <w:sz w:val="20"/>
          <w:szCs w:val="20"/>
          <w:lang w:val="uk-UA"/>
        </w:rPr>
        <w:t xml:space="preserve"> </w:t>
      </w:r>
      <w:proofErr w:type="spellStart"/>
      <w:r w:rsidRPr="000C2292">
        <w:rPr>
          <w:rFonts w:ascii="Times New Roman" w:hAnsi="Times New Roman" w:cs="Times New Roman"/>
          <w:sz w:val="20"/>
          <w:szCs w:val="20"/>
          <w:lang w:val="uk-UA"/>
        </w:rPr>
        <w:t>млн</w:t>
      </w:r>
      <w:proofErr w:type="spellEnd"/>
      <w:r w:rsidRPr="000C2292">
        <w:rPr>
          <w:rFonts w:ascii="Times New Roman" w:hAnsi="Times New Roman" w:cs="Times New Roman"/>
          <w:sz w:val="20"/>
          <w:szCs w:val="20"/>
          <w:lang w:val="uk-UA"/>
        </w:rPr>
        <w:t xml:space="preserve"> гривень. Це на 2 </w:t>
      </w:r>
      <w:proofErr w:type="spellStart"/>
      <w:r w:rsidRPr="000C2292">
        <w:rPr>
          <w:rFonts w:ascii="Times New Roman" w:hAnsi="Times New Roman" w:cs="Times New Roman"/>
          <w:sz w:val="20"/>
          <w:szCs w:val="20"/>
          <w:lang w:val="uk-UA"/>
        </w:rPr>
        <w:t>млрд</w:t>
      </w:r>
      <w:proofErr w:type="spellEnd"/>
      <w:r w:rsidRPr="000C2292">
        <w:rPr>
          <w:rFonts w:ascii="Times New Roman" w:hAnsi="Times New Roman" w:cs="Times New Roman"/>
          <w:sz w:val="20"/>
          <w:szCs w:val="20"/>
          <w:lang w:val="uk-UA"/>
        </w:rPr>
        <w:t xml:space="preserve"> 145,1 </w:t>
      </w:r>
      <w:proofErr w:type="spellStart"/>
      <w:r w:rsidRPr="000C2292">
        <w:rPr>
          <w:rFonts w:ascii="Times New Roman" w:hAnsi="Times New Roman" w:cs="Times New Roman"/>
          <w:sz w:val="20"/>
          <w:szCs w:val="20"/>
          <w:lang w:val="uk-UA"/>
        </w:rPr>
        <w:t>млн</w:t>
      </w:r>
      <w:proofErr w:type="spellEnd"/>
      <w:r w:rsidRPr="000C2292">
        <w:rPr>
          <w:rFonts w:ascii="Times New Roman" w:hAnsi="Times New Roman" w:cs="Times New Roman"/>
          <w:sz w:val="20"/>
          <w:szCs w:val="20"/>
          <w:lang w:val="uk-UA"/>
        </w:rPr>
        <w:t xml:space="preserve"> </w:t>
      </w:r>
      <w:proofErr w:type="spellStart"/>
      <w:r w:rsidRPr="000C2292">
        <w:rPr>
          <w:rFonts w:ascii="Times New Roman" w:hAnsi="Times New Roman" w:cs="Times New Roman"/>
          <w:sz w:val="20"/>
          <w:szCs w:val="20"/>
          <w:lang w:val="uk-UA"/>
        </w:rPr>
        <w:t>грн</w:t>
      </w:r>
      <w:proofErr w:type="spellEnd"/>
      <w:r w:rsidRPr="000C2292">
        <w:rPr>
          <w:rFonts w:ascii="Times New Roman" w:hAnsi="Times New Roman" w:cs="Times New Roman"/>
          <w:sz w:val="20"/>
          <w:szCs w:val="20"/>
          <w:lang w:val="uk-UA"/>
        </w:rPr>
        <w:t xml:space="preserve"> (або на 29,4 %) більше фактичних надходжень чотирьох місяців 2018 року.</w:t>
      </w:r>
    </w:p>
    <w:p w:rsidR="00E2620C" w:rsidRPr="000C2292" w:rsidRDefault="00E2620C" w:rsidP="000C2292">
      <w:pPr>
        <w:pStyle w:val="a5"/>
        <w:spacing w:before="0" w:beforeAutospacing="0" w:after="0" w:afterAutospacing="0"/>
        <w:jc w:val="both"/>
        <w:rPr>
          <w:sz w:val="20"/>
          <w:szCs w:val="20"/>
          <w:lang w:val="uk-UA"/>
        </w:rPr>
      </w:pPr>
      <w:r w:rsidRPr="000C2292">
        <w:rPr>
          <w:sz w:val="20"/>
          <w:szCs w:val="20"/>
          <w:lang w:val="uk-UA"/>
        </w:rPr>
        <w:t xml:space="preserve">Єдиного внеску на загальнообов’язкове державне соціальне страхування у січні – квітні 2019 року в області зібрано 5 </w:t>
      </w:r>
      <w:proofErr w:type="spellStart"/>
      <w:r w:rsidRPr="000C2292">
        <w:rPr>
          <w:sz w:val="20"/>
          <w:szCs w:val="20"/>
          <w:lang w:val="uk-UA"/>
        </w:rPr>
        <w:t>млрд</w:t>
      </w:r>
      <w:proofErr w:type="spellEnd"/>
      <w:r w:rsidRPr="000C2292">
        <w:rPr>
          <w:sz w:val="20"/>
          <w:szCs w:val="20"/>
          <w:lang w:val="uk-UA"/>
        </w:rPr>
        <w:t xml:space="preserve"> 24,7 </w:t>
      </w:r>
      <w:proofErr w:type="spellStart"/>
      <w:r w:rsidRPr="000C2292">
        <w:rPr>
          <w:sz w:val="20"/>
          <w:szCs w:val="20"/>
          <w:lang w:val="uk-UA"/>
        </w:rPr>
        <w:t>млн</w:t>
      </w:r>
      <w:proofErr w:type="spellEnd"/>
      <w:r w:rsidRPr="000C2292">
        <w:rPr>
          <w:sz w:val="20"/>
          <w:szCs w:val="20"/>
          <w:lang w:val="uk-UA"/>
        </w:rPr>
        <w:t xml:space="preserve"> </w:t>
      </w:r>
      <w:proofErr w:type="spellStart"/>
      <w:r w:rsidRPr="000C2292">
        <w:rPr>
          <w:sz w:val="20"/>
          <w:szCs w:val="20"/>
          <w:lang w:val="uk-UA"/>
        </w:rPr>
        <w:t>грн</w:t>
      </w:r>
      <w:proofErr w:type="spellEnd"/>
      <w:r w:rsidRPr="000C2292">
        <w:rPr>
          <w:sz w:val="20"/>
          <w:szCs w:val="20"/>
          <w:lang w:val="uk-UA"/>
        </w:rPr>
        <w:t xml:space="preserve">, що перевищує минулорічні показники на 887,0 </w:t>
      </w:r>
      <w:proofErr w:type="spellStart"/>
      <w:r w:rsidRPr="000C2292">
        <w:rPr>
          <w:sz w:val="20"/>
          <w:szCs w:val="20"/>
          <w:lang w:val="uk-UA"/>
        </w:rPr>
        <w:t>млн</w:t>
      </w:r>
      <w:proofErr w:type="spellEnd"/>
      <w:r w:rsidRPr="000C2292">
        <w:rPr>
          <w:sz w:val="20"/>
          <w:szCs w:val="20"/>
          <w:lang w:val="uk-UA"/>
        </w:rPr>
        <w:t xml:space="preserve"> </w:t>
      </w:r>
      <w:proofErr w:type="spellStart"/>
      <w:r w:rsidRPr="000C2292">
        <w:rPr>
          <w:sz w:val="20"/>
          <w:szCs w:val="20"/>
          <w:lang w:val="uk-UA"/>
        </w:rPr>
        <w:t>грн</w:t>
      </w:r>
      <w:proofErr w:type="spellEnd"/>
      <w:r w:rsidRPr="000C2292">
        <w:rPr>
          <w:sz w:val="20"/>
          <w:szCs w:val="20"/>
          <w:lang w:val="uk-UA"/>
        </w:rPr>
        <w:t xml:space="preserve"> (або на 21,4 %).</w:t>
      </w:r>
    </w:p>
    <w:p w:rsidR="00E2620C" w:rsidRPr="000C2292" w:rsidRDefault="00E2620C" w:rsidP="000C2292">
      <w:pPr>
        <w:spacing w:after="0" w:line="240" w:lineRule="auto"/>
        <w:jc w:val="both"/>
        <w:rPr>
          <w:rFonts w:ascii="Times New Roman" w:hAnsi="Times New Roman" w:cs="Times New Roman"/>
          <w:b/>
          <w:sz w:val="20"/>
          <w:szCs w:val="20"/>
          <w:lang w:val="uk-UA"/>
        </w:rPr>
      </w:pPr>
    </w:p>
    <w:p w:rsidR="00E2620C" w:rsidRPr="000C2292" w:rsidRDefault="00E2620C" w:rsidP="000C2292">
      <w:pPr>
        <w:spacing w:after="0" w:line="240" w:lineRule="auto"/>
        <w:jc w:val="both"/>
        <w:rPr>
          <w:rFonts w:ascii="Times New Roman" w:hAnsi="Times New Roman" w:cs="Times New Roman"/>
          <w:b/>
          <w:sz w:val="20"/>
          <w:szCs w:val="20"/>
          <w:lang w:val="uk-UA"/>
        </w:rPr>
      </w:pPr>
      <w:r w:rsidRPr="000C2292">
        <w:rPr>
          <w:rFonts w:ascii="Times New Roman" w:hAnsi="Times New Roman" w:cs="Times New Roman"/>
          <w:b/>
          <w:sz w:val="20"/>
          <w:szCs w:val="20"/>
          <w:lang w:val="uk-UA"/>
        </w:rPr>
        <w:t>До уваги платників ЄСВ!</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Звертаємо увагу платників єдиного внеску на загальнообов’язкове державне соціальне страхування (далі – ЄСВ), що з 02.05.2019 набрали чинності нові рахунки для сплати ЄСВ.</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Законом України від 08 липня 2010 року № 2464-VI «Про збір та облік єдиного внеску на загальнообов’язкове державне соціальне страхування» зі змінами та доповненнями визначаються основні вимоги для платників ЄСВ, а саме: </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ЄСВ підлягає сплаті незалежно від фінансового стану платника;</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 обов’язки платників ЄCВ виникають у фізичних осіб – підприємців  (далі – </w:t>
      </w:r>
      <w:proofErr w:type="spellStart"/>
      <w:r w:rsidRPr="000C2292">
        <w:rPr>
          <w:rFonts w:ascii="Times New Roman" w:hAnsi="Times New Roman" w:cs="Times New Roman"/>
          <w:sz w:val="20"/>
          <w:szCs w:val="20"/>
          <w:lang w:val="uk-UA"/>
        </w:rPr>
        <w:t>ФОП</w:t>
      </w:r>
      <w:proofErr w:type="spellEnd"/>
      <w:r w:rsidRPr="000C2292">
        <w:rPr>
          <w:rFonts w:ascii="Times New Roman" w:hAnsi="Times New Roman" w:cs="Times New Roman"/>
          <w:sz w:val="20"/>
          <w:szCs w:val="20"/>
          <w:lang w:val="uk-UA"/>
        </w:rPr>
        <w:t xml:space="preserve">), у тому числі, які обрали спрощену систему оподаткування, членів фермерського господарства та осіб які провадять незалежну професійну діяльність з дня їх державної реєстрації/з початку провадження діяльності та припиняються після державної реєстрації закриття (припинення) </w:t>
      </w:r>
      <w:proofErr w:type="spellStart"/>
      <w:r w:rsidRPr="000C2292">
        <w:rPr>
          <w:rFonts w:ascii="Times New Roman" w:hAnsi="Times New Roman" w:cs="Times New Roman"/>
          <w:sz w:val="20"/>
          <w:szCs w:val="20"/>
          <w:lang w:val="uk-UA"/>
        </w:rPr>
        <w:t>ФОП</w:t>
      </w:r>
      <w:proofErr w:type="spellEnd"/>
      <w:r w:rsidRPr="000C2292">
        <w:rPr>
          <w:rFonts w:ascii="Times New Roman" w:hAnsi="Times New Roman" w:cs="Times New Roman"/>
          <w:sz w:val="20"/>
          <w:szCs w:val="20"/>
          <w:lang w:val="uk-UA"/>
        </w:rPr>
        <w:t>/припинення відповідної діяльності. При цьому сплата ЄСВ проводиться за місяць, у якому відбулася така реєстрація/припинення;</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 </w:t>
      </w:r>
      <w:proofErr w:type="spellStart"/>
      <w:r w:rsidRPr="000C2292">
        <w:rPr>
          <w:rFonts w:ascii="Times New Roman" w:hAnsi="Times New Roman" w:cs="Times New Roman"/>
          <w:sz w:val="20"/>
          <w:szCs w:val="20"/>
          <w:lang w:val="uk-UA"/>
        </w:rPr>
        <w:t>ФОП</w:t>
      </w:r>
      <w:proofErr w:type="spellEnd"/>
      <w:r w:rsidRPr="000C2292">
        <w:rPr>
          <w:rFonts w:ascii="Times New Roman" w:hAnsi="Times New Roman" w:cs="Times New Roman"/>
          <w:sz w:val="20"/>
          <w:szCs w:val="20"/>
          <w:lang w:val="uk-UA"/>
        </w:rPr>
        <w:t xml:space="preserve"> мають сплачувати ЄСВ за себе на рівні мінімального страхового внеску щоквартально за виключенням пільгової категорії. При цьому, сума ЄСВ не може бути меншою за розмір мінімального страхового внеску на місяць (з 01.01.2019 – 918,06 гривень).</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lastRenderedPageBreak/>
        <w:t xml:space="preserve">У разі якщо таким платником не отримано дохід (прибуток) у звітному кварталі або окремому місяці звітного кварталу, такий платник зобов’язаний визначити базу нарахування, але не більше максимальної величини бази нарахування ЄСВ, встановленої Законом; </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 юридична особа, </w:t>
      </w:r>
      <w:proofErr w:type="spellStart"/>
      <w:r w:rsidRPr="000C2292">
        <w:rPr>
          <w:rFonts w:ascii="Times New Roman" w:hAnsi="Times New Roman" w:cs="Times New Roman"/>
          <w:sz w:val="20"/>
          <w:szCs w:val="20"/>
          <w:lang w:val="uk-UA"/>
        </w:rPr>
        <w:t>ФОП</w:t>
      </w:r>
      <w:proofErr w:type="spellEnd"/>
      <w:r w:rsidRPr="000C2292">
        <w:rPr>
          <w:rFonts w:ascii="Times New Roman" w:hAnsi="Times New Roman" w:cs="Times New Roman"/>
          <w:sz w:val="20"/>
          <w:szCs w:val="20"/>
          <w:lang w:val="uk-UA"/>
        </w:rPr>
        <w:t xml:space="preserve"> або фізична особа не може сплатити грошове зобов’язання з ЄСВ за інших осіб;</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у разі несвоєчасної або не в повному обсязі сплати ЄСВ до платника застосовуються фінансові санкції, а посадові особи, винні в порушенні законодавства про збір та ведення обліку ЄСВ, несуть дисциплінарну, адміністративну, цивільно-правову або кримінальну відповідальність згідно із законом;</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розстрочення та відстрочення заборгованості зі сплати ЄСВ не передбачено. Заборгованість з ЄСВ не підлягає списанню;</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строк давності щодо нарахування, застосування та стягнення сум недоїмки, штрафів та нарахованої пені з ЄСВ не застосовується;</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платнику ЄСВ, у якого виник борг, надсилається вимога про сплату недоїмки. На погашення вказаних у вимозі сум платнику ЄСВ надається десять календарних днів. У разі непогашення узгодженого боргу з ЄСВ податкові органи надсилають у порядку, встановленому законом, до органів державної виконавчої служби вимоги про сплату недоїмки.</w:t>
      </w:r>
    </w:p>
    <w:p w:rsidR="00E2620C" w:rsidRPr="000C2292" w:rsidRDefault="00E2620C" w:rsidP="000C2292">
      <w:pPr>
        <w:spacing w:after="0" w:line="240" w:lineRule="auto"/>
        <w:jc w:val="both"/>
        <w:rPr>
          <w:rFonts w:ascii="Times New Roman" w:hAnsi="Times New Roman" w:cs="Times New Roman"/>
          <w:b/>
          <w:sz w:val="20"/>
          <w:szCs w:val="20"/>
          <w:lang w:val="uk-UA"/>
        </w:rPr>
      </w:pPr>
    </w:p>
    <w:p w:rsidR="00E2620C" w:rsidRPr="000C2292" w:rsidRDefault="00E2620C" w:rsidP="000C2292">
      <w:pPr>
        <w:spacing w:after="0" w:line="240" w:lineRule="auto"/>
        <w:jc w:val="both"/>
        <w:rPr>
          <w:rFonts w:ascii="Times New Roman" w:hAnsi="Times New Roman" w:cs="Times New Roman"/>
          <w:b/>
          <w:sz w:val="20"/>
          <w:szCs w:val="20"/>
          <w:lang w:val="uk-UA"/>
        </w:rPr>
      </w:pPr>
      <w:r w:rsidRPr="000C2292">
        <w:rPr>
          <w:rFonts w:ascii="Times New Roman" w:hAnsi="Times New Roman" w:cs="Times New Roman"/>
          <w:b/>
          <w:sz w:val="20"/>
          <w:szCs w:val="20"/>
          <w:lang w:val="uk-UA"/>
        </w:rPr>
        <w:t xml:space="preserve">Повідомлення про прийняття на роботу працівника – обов’язок роботодавця </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Нагадуємо, що легалізація робочих місць та заробітної плати – соціальна захищеність кожного працюючого громадянина.</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Відповідно до норм Кодексу законів про працю від 10 грудня 1971 року   № 322-VIII із змінами та доповненнями працівник не може бути допущений до роботи без укладення трудового договору, оформленого наказом чи розпорядженням власника або уповноваженого ним органу та подання повідомлення до територіальних органів Державної фіскальної служби.</w:t>
      </w:r>
    </w:p>
    <w:p w:rsidR="00E2620C" w:rsidRPr="000C2292" w:rsidRDefault="00E2620C" w:rsidP="000C2292">
      <w:pPr>
        <w:spacing w:after="0" w:line="240" w:lineRule="auto"/>
        <w:jc w:val="both"/>
        <w:rPr>
          <w:rStyle w:val="apple-converted-space"/>
          <w:rFonts w:ascii="Times New Roman" w:hAnsi="Times New Roman" w:cs="Times New Roman"/>
          <w:sz w:val="20"/>
          <w:szCs w:val="20"/>
          <w:lang w:val="uk-UA"/>
        </w:rPr>
      </w:pPr>
      <w:r w:rsidRPr="000C2292">
        <w:rPr>
          <w:rFonts w:ascii="Times New Roman" w:hAnsi="Times New Roman" w:cs="Times New Roman"/>
          <w:sz w:val="20"/>
          <w:szCs w:val="20"/>
          <w:lang w:val="uk-UA"/>
        </w:rPr>
        <w:t>Роботодавець до початку роботи найманого робітника зобов’язаний повідомити органи ДФС про прийняття працівника на роботу</w:t>
      </w:r>
      <w:r w:rsidRPr="000C2292">
        <w:rPr>
          <w:rStyle w:val="apple-converted-space"/>
          <w:rFonts w:ascii="Times New Roman" w:hAnsi="Times New Roman" w:cs="Times New Roman"/>
          <w:sz w:val="20"/>
          <w:szCs w:val="20"/>
          <w:lang w:val="uk-UA"/>
        </w:rPr>
        <w:t>.</w:t>
      </w:r>
    </w:p>
    <w:p w:rsidR="00E2620C" w:rsidRPr="000C2292" w:rsidRDefault="00E2620C" w:rsidP="000C2292">
      <w:pPr>
        <w:pStyle w:val="rvps6"/>
        <w:spacing w:before="0" w:beforeAutospacing="0" w:after="0" w:afterAutospacing="0"/>
        <w:ind w:right="-1"/>
        <w:jc w:val="both"/>
        <w:rPr>
          <w:rStyle w:val="rvts9"/>
          <w:color w:val="000000"/>
          <w:sz w:val="20"/>
          <w:szCs w:val="20"/>
          <w:lang w:val="uk-UA"/>
        </w:rPr>
      </w:pPr>
      <w:r w:rsidRPr="000C2292">
        <w:rPr>
          <w:rStyle w:val="rvts23"/>
          <w:color w:val="000000"/>
          <w:sz w:val="20"/>
          <w:szCs w:val="20"/>
          <w:lang w:val="uk-UA"/>
        </w:rPr>
        <w:t xml:space="preserve">Порядок повідомлення ДФС та її територіальним органам про прийняття працівника на роботу визначено постановою Кабінету Міністрів України           </w:t>
      </w:r>
      <w:r w:rsidRPr="000C2292">
        <w:rPr>
          <w:rStyle w:val="rvts9"/>
          <w:color w:val="000000"/>
          <w:sz w:val="20"/>
          <w:szCs w:val="20"/>
          <w:lang w:val="uk-UA"/>
        </w:rPr>
        <w:t>від 17 червня 2015 року № 413 (далі – Постанова № 413).</w:t>
      </w:r>
      <w:bookmarkStart w:id="2" w:name="n4"/>
      <w:bookmarkStart w:id="3" w:name="n5"/>
      <w:bookmarkEnd w:id="2"/>
      <w:bookmarkEnd w:id="3"/>
    </w:p>
    <w:p w:rsidR="00E2620C" w:rsidRPr="000C2292" w:rsidRDefault="00E2620C" w:rsidP="000C2292">
      <w:pPr>
        <w:pStyle w:val="indent"/>
        <w:shd w:val="clear" w:color="auto" w:fill="FFFFFF"/>
        <w:spacing w:before="0" w:beforeAutospacing="0" w:after="0" w:afterAutospacing="0"/>
        <w:jc w:val="both"/>
        <w:textAlignment w:val="baseline"/>
        <w:rPr>
          <w:color w:val="000000"/>
          <w:sz w:val="20"/>
          <w:szCs w:val="20"/>
          <w:lang w:val="uk-UA"/>
        </w:rPr>
      </w:pPr>
      <w:r w:rsidRPr="000C2292">
        <w:rPr>
          <w:color w:val="000000"/>
          <w:sz w:val="20"/>
          <w:szCs w:val="20"/>
          <w:lang w:val="uk-UA"/>
        </w:rPr>
        <w:t xml:space="preserve">Повідомлення </w:t>
      </w:r>
      <w:r w:rsidRPr="000C2292">
        <w:rPr>
          <w:sz w:val="20"/>
          <w:szCs w:val="20"/>
          <w:lang w:val="uk-UA"/>
        </w:rPr>
        <w:t>про прийняття працівника на роботу</w:t>
      </w:r>
      <w:r w:rsidRPr="000C2292">
        <w:rPr>
          <w:color w:val="000000"/>
          <w:sz w:val="20"/>
          <w:szCs w:val="20"/>
          <w:lang w:val="uk-UA"/>
        </w:rPr>
        <w:t xml:space="preserve"> (далі </w:t>
      </w:r>
      <w:r w:rsidRPr="000C2292">
        <w:rPr>
          <w:color w:val="000000"/>
          <w:sz w:val="20"/>
          <w:szCs w:val="20"/>
          <w:shd w:val="clear" w:color="auto" w:fill="FFFFFF"/>
          <w:lang w:val="uk-UA"/>
        </w:rPr>
        <w:t>–</w:t>
      </w:r>
      <w:r w:rsidRPr="000C2292">
        <w:rPr>
          <w:color w:val="000000"/>
          <w:sz w:val="20"/>
          <w:szCs w:val="20"/>
          <w:lang w:val="uk-UA"/>
        </w:rPr>
        <w:t xml:space="preserve"> Повідомлення) складають при укладанні безстрокового трудового договору, строкового трудового договору (на визначений строк, установлений за погодженням сторін; на час виконання певної роботи, з сезонними або тимчасовими працівниками) та контракту.</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Повідомлення подається власником підприємства, установи, організації або уповноваженим ним органом (особою) чи фізичною особою </w:t>
      </w:r>
      <w:r w:rsidRPr="000C2292">
        <w:rPr>
          <w:rStyle w:val="rvts9"/>
          <w:rFonts w:ascii="Times New Roman" w:hAnsi="Times New Roman" w:cs="Times New Roman"/>
          <w:color w:val="000000"/>
          <w:sz w:val="20"/>
          <w:szCs w:val="20"/>
          <w:lang w:val="uk-UA"/>
        </w:rPr>
        <w:t>–</w:t>
      </w:r>
      <w:r w:rsidRPr="000C2292">
        <w:rPr>
          <w:rFonts w:ascii="Times New Roman" w:hAnsi="Times New Roman" w:cs="Times New Roman"/>
          <w:sz w:val="20"/>
          <w:szCs w:val="20"/>
          <w:lang w:val="uk-UA"/>
        </w:rPr>
        <w:t xml:space="preserve"> підприємцем до територіальних органів ДФС за місцем обліку їх як платника єдиного внеску на загальнообов’язкове державне соціальне страхування за формою згідно з додатком до Постанови № 413 до початку роботи працівника за укладеним трудовим договором одним із таких способів:</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засобами електронного зв’язку з використанням електронного цифрового підпису відповідальних осіб відповідно до вимог законодавства у сфері електронного документообігу та електронного підпису;</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на паперових носіях разом з копією в електронній формі;</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на паперових носіях, якщо трудові договори укладено не більше ніж із п’ятьма особами.</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Інформація, що міститься у Повідомленні, вноситься до реєстру страхувальників та реєстру застрахованих осіб відповідно до Закону України від </w:t>
      </w:r>
      <w:r w:rsidRPr="000C2292">
        <w:rPr>
          <w:rStyle w:val="rvts44"/>
          <w:rFonts w:ascii="Times New Roman" w:hAnsi="Times New Roman" w:cs="Times New Roman"/>
          <w:color w:val="000000"/>
          <w:sz w:val="20"/>
          <w:szCs w:val="20"/>
          <w:shd w:val="clear" w:color="auto" w:fill="FFFFFF"/>
          <w:lang w:val="uk-UA"/>
        </w:rPr>
        <w:t>08 липня 2010 року</w:t>
      </w:r>
      <w:r w:rsidRPr="000C2292">
        <w:rPr>
          <w:rStyle w:val="apple-converted-space"/>
          <w:rFonts w:ascii="Times New Roman" w:hAnsi="Times New Roman" w:cs="Times New Roman"/>
          <w:color w:val="000000"/>
          <w:sz w:val="20"/>
          <w:szCs w:val="20"/>
          <w:shd w:val="clear" w:color="auto" w:fill="FFFFFF"/>
          <w:lang w:val="uk-UA"/>
        </w:rPr>
        <w:t xml:space="preserve"> </w:t>
      </w:r>
      <w:r w:rsidRPr="000C2292">
        <w:rPr>
          <w:rStyle w:val="rvts44"/>
          <w:rFonts w:ascii="Times New Roman" w:hAnsi="Times New Roman" w:cs="Times New Roman"/>
          <w:color w:val="000000"/>
          <w:sz w:val="20"/>
          <w:szCs w:val="20"/>
          <w:shd w:val="clear" w:color="auto" w:fill="FFFFFF"/>
          <w:lang w:val="uk-UA"/>
        </w:rPr>
        <w:t xml:space="preserve">№ 2464-VI </w:t>
      </w:r>
      <w:r w:rsidRPr="000C2292">
        <w:rPr>
          <w:rFonts w:ascii="Times New Roman" w:hAnsi="Times New Roman" w:cs="Times New Roman"/>
          <w:sz w:val="20"/>
          <w:szCs w:val="20"/>
          <w:lang w:val="uk-UA"/>
        </w:rPr>
        <w:t>«Про збір та облік єдиного внеску на загальнообов’язкове державне соціальне страхування» із змінами та доповненнями.</w:t>
      </w:r>
    </w:p>
    <w:p w:rsidR="00E2620C" w:rsidRPr="000C2292" w:rsidRDefault="00E2620C" w:rsidP="000C2292">
      <w:pPr>
        <w:shd w:val="clear" w:color="auto" w:fill="FFFFFF"/>
        <w:spacing w:after="0" w:line="240" w:lineRule="auto"/>
        <w:jc w:val="both"/>
        <w:rPr>
          <w:rFonts w:ascii="Times New Roman" w:hAnsi="Times New Roman" w:cs="Times New Roman"/>
          <w:color w:val="333333"/>
          <w:sz w:val="20"/>
          <w:szCs w:val="20"/>
          <w:lang w:val="uk-UA" w:eastAsia="uk-UA"/>
        </w:rPr>
      </w:pPr>
    </w:p>
    <w:p w:rsidR="00E2620C" w:rsidRPr="000C2292" w:rsidRDefault="00E2620C" w:rsidP="000C2292">
      <w:pPr>
        <w:spacing w:after="0" w:line="240" w:lineRule="auto"/>
        <w:jc w:val="both"/>
        <w:rPr>
          <w:rFonts w:ascii="Times New Roman" w:hAnsi="Times New Roman" w:cs="Times New Roman"/>
          <w:b/>
          <w:sz w:val="20"/>
          <w:szCs w:val="20"/>
          <w:lang w:val="uk-UA"/>
        </w:rPr>
      </w:pPr>
      <w:r w:rsidRPr="000C2292">
        <w:rPr>
          <w:rFonts w:ascii="Times New Roman" w:hAnsi="Times New Roman" w:cs="Times New Roman"/>
          <w:b/>
          <w:sz w:val="20"/>
          <w:szCs w:val="20"/>
          <w:lang w:val="uk-UA"/>
        </w:rPr>
        <w:t>Магазини безмитної торгівлі здійснюють реалізацію алкогольних напоїв та тютюнових виробів за наявності ліцензій</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Повідомляємо, що роздрібна торгівля алкогольними напоями або тютюновими виробами може здійснюватися суб’єктами господарювання всіх форм власності, у тому числі їх виробниками, тільки за наявності у них ліцензій.</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Норми визначені ст. 15 Закону України від 19 грудня 1995 року №481/95-BP «Про державне регулювання виробництва і обігу спирту етилового, коньячного і плодового, алкогольних напоїв та тютюнових виробів» із змінами та доповненнями (далі – Закон № 481).</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Оскільки норми Закону № 481 не передбачають жодних винятків щодо придбання ліцензій суб’єктами господарювання, які здійснюють реалізацію товарів через магазини безмитної торгівлі, то реалізація такими суб’єктами господарювання алкогольних напоїв та тютюнових виробів товарів через магазини безмитної торгівлі може здійснюватись лише за наявності у них відповідних ліцензій.</w:t>
      </w:r>
    </w:p>
    <w:p w:rsidR="00E2620C" w:rsidRPr="000C2292" w:rsidRDefault="00E2620C" w:rsidP="000C2292">
      <w:pPr>
        <w:spacing w:after="0" w:line="240" w:lineRule="auto"/>
        <w:jc w:val="both"/>
        <w:rPr>
          <w:rFonts w:ascii="Times New Roman" w:hAnsi="Times New Roman" w:cs="Times New Roman"/>
          <w:sz w:val="20"/>
          <w:szCs w:val="20"/>
          <w:lang w:val="uk-UA"/>
        </w:rPr>
      </w:pPr>
    </w:p>
    <w:p w:rsidR="00E2620C" w:rsidRPr="000C2292" w:rsidRDefault="00E2620C" w:rsidP="000C2292">
      <w:pPr>
        <w:pStyle w:val="a5"/>
        <w:shd w:val="clear" w:color="auto" w:fill="FFFFFF"/>
        <w:spacing w:before="0" w:beforeAutospacing="0" w:after="0" w:afterAutospacing="0"/>
        <w:jc w:val="both"/>
        <w:rPr>
          <w:b/>
          <w:sz w:val="20"/>
          <w:szCs w:val="20"/>
          <w:lang w:val="uk-UA"/>
        </w:rPr>
      </w:pPr>
      <w:r w:rsidRPr="000C2292">
        <w:rPr>
          <w:b/>
          <w:sz w:val="20"/>
          <w:szCs w:val="20"/>
          <w:lang w:val="uk-UA"/>
        </w:rPr>
        <w:t xml:space="preserve">Платникам Дніпропетровщини протягом 2019 року відшкодовано з бюджету 508,8 </w:t>
      </w:r>
      <w:proofErr w:type="spellStart"/>
      <w:r w:rsidRPr="000C2292">
        <w:rPr>
          <w:b/>
          <w:sz w:val="20"/>
          <w:szCs w:val="20"/>
          <w:lang w:val="uk-UA"/>
        </w:rPr>
        <w:t>млн</w:t>
      </w:r>
      <w:proofErr w:type="spellEnd"/>
      <w:r w:rsidRPr="000C2292">
        <w:rPr>
          <w:b/>
          <w:sz w:val="20"/>
          <w:szCs w:val="20"/>
          <w:lang w:val="uk-UA"/>
        </w:rPr>
        <w:t xml:space="preserve"> гривень ПДВ</w:t>
      </w:r>
    </w:p>
    <w:p w:rsidR="00E2620C" w:rsidRPr="000C2292" w:rsidRDefault="00E2620C" w:rsidP="000C2292">
      <w:pPr>
        <w:pStyle w:val="a5"/>
        <w:shd w:val="clear" w:color="auto" w:fill="FFFFFF"/>
        <w:spacing w:before="0" w:beforeAutospacing="0" w:after="0" w:afterAutospacing="0"/>
        <w:jc w:val="both"/>
        <w:rPr>
          <w:sz w:val="20"/>
          <w:szCs w:val="20"/>
          <w:lang w:val="uk-UA"/>
        </w:rPr>
      </w:pPr>
      <w:r w:rsidRPr="000C2292">
        <w:rPr>
          <w:sz w:val="20"/>
          <w:szCs w:val="20"/>
          <w:lang w:val="uk-UA"/>
        </w:rPr>
        <w:t xml:space="preserve">З початку року платниками, які перебувають на податковому обліку в  ГУ ДФС у Дніпропетровській області, задекларовано бюджетне відшкодування податку на додану вартість на загальну суму 666,87 </w:t>
      </w:r>
      <w:proofErr w:type="spellStart"/>
      <w:r w:rsidRPr="000C2292">
        <w:rPr>
          <w:sz w:val="20"/>
          <w:szCs w:val="20"/>
          <w:lang w:val="uk-UA"/>
        </w:rPr>
        <w:t>млн</w:t>
      </w:r>
      <w:proofErr w:type="spellEnd"/>
      <w:r w:rsidRPr="000C2292">
        <w:rPr>
          <w:sz w:val="20"/>
          <w:szCs w:val="20"/>
          <w:lang w:val="uk-UA"/>
        </w:rPr>
        <w:t xml:space="preserve"> гривень.</w:t>
      </w:r>
    </w:p>
    <w:p w:rsidR="00E2620C" w:rsidRPr="000C2292" w:rsidRDefault="00E2620C" w:rsidP="000C2292">
      <w:pPr>
        <w:pStyle w:val="a5"/>
        <w:shd w:val="clear" w:color="auto" w:fill="FFFFFF"/>
        <w:spacing w:before="0" w:beforeAutospacing="0" w:after="0" w:afterAutospacing="0"/>
        <w:jc w:val="both"/>
        <w:rPr>
          <w:sz w:val="20"/>
          <w:szCs w:val="20"/>
          <w:lang w:val="uk-UA"/>
        </w:rPr>
      </w:pPr>
      <w:r w:rsidRPr="000C2292">
        <w:rPr>
          <w:sz w:val="20"/>
          <w:szCs w:val="20"/>
          <w:lang w:val="uk-UA"/>
        </w:rPr>
        <w:t xml:space="preserve">Фахівцями ГУ ДФС проведено 299 камеральних і 38 документальних перевірок з питань достовірності декларування заявленого до відшкодування ПДВ з бюджету. За результатами проведених перевірок підтверджено бюджетне відшкодування ПДВ на загальну суму 381,6 </w:t>
      </w:r>
      <w:proofErr w:type="spellStart"/>
      <w:r w:rsidRPr="000C2292">
        <w:rPr>
          <w:sz w:val="20"/>
          <w:szCs w:val="20"/>
          <w:lang w:val="uk-UA"/>
        </w:rPr>
        <w:t>млн</w:t>
      </w:r>
      <w:proofErr w:type="spellEnd"/>
      <w:r w:rsidRPr="000C2292">
        <w:rPr>
          <w:sz w:val="20"/>
          <w:szCs w:val="20"/>
          <w:lang w:val="uk-UA"/>
        </w:rPr>
        <w:t xml:space="preserve"> </w:t>
      </w:r>
      <w:proofErr w:type="spellStart"/>
      <w:r w:rsidRPr="000C2292">
        <w:rPr>
          <w:sz w:val="20"/>
          <w:szCs w:val="20"/>
          <w:lang w:val="uk-UA"/>
        </w:rPr>
        <w:t>грн</w:t>
      </w:r>
      <w:proofErr w:type="spellEnd"/>
      <w:r w:rsidRPr="000C2292">
        <w:rPr>
          <w:sz w:val="20"/>
          <w:szCs w:val="20"/>
          <w:lang w:val="uk-UA"/>
        </w:rPr>
        <w:t xml:space="preserve">, упереджено –  6,8 </w:t>
      </w:r>
      <w:proofErr w:type="spellStart"/>
      <w:r w:rsidRPr="000C2292">
        <w:rPr>
          <w:sz w:val="20"/>
          <w:szCs w:val="20"/>
          <w:lang w:val="uk-UA"/>
        </w:rPr>
        <w:t>млн</w:t>
      </w:r>
      <w:proofErr w:type="spellEnd"/>
      <w:r w:rsidRPr="000C2292">
        <w:rPr>
          <w:sz w:val="20"/>
          <w:szCs w:val="20"/>
          <w:lang w:val="uk-UA"/>
        </w:rPr>
        <w:t xml:space="preserve"> гривень.</w:t>
      </w:r>
    </w:p>
    <w:p w:rsidR="00E2620C" w:rsidRPr="000C2292" w:rsidRDefault="00E2620C" w:rsidP="000C2292">
      <w:pPr>
        <w:pStyle w:val="a5"/>
        <w:shd w:val="clear" w:color="auto" w:fill="FFFFFF"/>
        <w:spacing w:before="0" w:beforeAutospacing="0" w:after="0" w:afterAutospacing="0"/>
        <w:jc w:val="both"/>
        <w:rPr>
          <w:sz w:val="20"/>
          <w:szCs w:val="20"/>
          <w:lang w:val="uk-UA"/>
        </w:rPr>
      </w:pPr>
      <w:r w:rsidRPr="000C2292">
        <w:rPr>
          <w:sz w:val="20"/>
          <w:szCs w:val="20"/>
          <w:lang w:val="uk-UA"/>
        </w:rPr>
        <w:t xml:space="preserve">Протягом 2019 року повернуто бюджетного відшкодування на рахунок платника податку на загальну суму 508,8 </w:t>
      </w:r>
      <w:proofErr w:type="spellStart"/>
      <w:r w:rsidRPr="000C2292">
        <w:rPr>
          <w:sz w:val="20"/>
          <w:szCs w:val="20"/>
          <w:lang w:val="uk-UA"/>
        </w:rPr>
        <w:t>млн</w:t>
      </w:r>
      <w:proofErr w:type="spellEnd"/>
      <w:r w:rsidRPr="000C2292">
        <w:rPr>
          <w:sz w:val="20"/>
          <w:szCs w:val="20"/>
          <w:lang w:val="uk-UA"/>
        </w:rPr>
        <w:t xml:space="preserve"> гривень. </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Тривають камеральні, документальні перевірки по заявленому бюджетному відшкодуванню ПДВ на суму 294,09 </w:t>
      </w:r>
      <w:proofErr w:type="spellStart"/>
      <w:r w:rsidRPr="000C2292">
        <w:rPr>
          <w:rFonts w:ascii="Times New Roman" w:hAnsi="Times New Roman" w:cs="Times New Roman"/>
          <w:sz w:val="20"/>
          <w:szCs w:val="20"/>
          <w:lang w:val="uk-UA"/>
        </w:rPr>
        <w:t>млн</w:t>
      </w:r>
      <w:proofErr w:type="spellEnd"/>
      <w:r w:rsidRPr="000C2292">
        <w:rPr>
          <w:rFonts w:ascii="Times New Roman" w:hAnsi="Times New Roman" w:cs="Times New Roman"/>
          <w:sz w:val="20"/>
          <w:szCs w:val="20"/>
          <w:lang w:val="uk-UA"/>
        </w:rPr>
        <w:t xml:space="preserve"> гривень.</w:t>
      </w:r>
    </w:p>
    <w:p w:rsidR="00E2620C" w:rsidRPr="000C2292" w:rsidRDefault="00E2620C" w:rsidP="000C2292">
      <w:pPr>
        <w:spacing w:after="0" w:line="240" w:lineRule="auto"/>
        <w:jc w:val="both"/>
        <w:rPr>
          <w:rFonts w:ascii="Times New Roman" w:hAnsi="Times New Roman" w:cs="Times New Roman"/>
          <w:b/>
          <w:sz w:val="20"/>
          <w:szCs w:val="20"/>
          <w:lang w:val="uk-UA"/>
        </w:rPr>
      </w:pPr>
    </w:p>
    <w:p w:rsidR="00E2620C" w:rsidRPr="000C2292" w:rsidRDefault="00E2620C" w:rsidP="000C2292">
      <w:pPr>
        <w:spacing w:after="0" w:line="240" w:lineRule="auto"/>
        <w:jc w:val="both"/>
        <w:rPr>
          <w:rFonts w:ascii="Times New Roman" w:hAnsi="Times New Roman" w:cs="Times New Roman"/>
          <w:b/>
          <w:sz w:val="20"/>
          <w:szCs w:val="20"/>
          <w:lang w:val="uk-UA"/>
        </w:rPr>
      </w:pPr>
      <w:r w:rsidRPr="000C2292">
        <w:rPr>
          <w:rFonts w:ascii="Times New Roman" w:hAnsi="Times New Roman" w:cs="Times New Roman"/>
          <w:b/>
          <w:sz w:val="20"/>
          <w:szCs w:val="20"/>
          <w:lang w:val="uk-UA"/>
        </w:rPr>
        <w:t>Пеня нараховується без урахування строків давності</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 xml:space="preserve">Нагадуємо, що контролюючий орган, крім випадків, визначених п. 102.2 ст. 102 Податкового кодексу України (далі – ПКУ), має право провести перевірку та самостійно визначити суму грошових зобов’язань платника податків у випадках, визначених ПКУ, не пізніше закінчення 1 095 дня (2 555 дня у разі проведення перевірки контрольованої операції відповідно до ст. 39 ПКУ), що настає за останнім днем граничного строку подання податкової декларації, звіту про </w:t>
      </w:r>
      <w:r w:rsidRPr="000C2292">
        <w:rPr>
          <w:rFonts w:ascii="Times New Roman" w:hAnsi="Times New Roman" w:cs="Times New Roman"/>
          <w:sz w:val="20"/>
          <w:szCs w:val="20"/>
          <w:lang w:val="uk-UA"/>
        </w:rPr>
        <w:lastRenderedPageBreak/>
        <w:t>використання доходів (прибутків) неприбуткової організації, визначеної п. 133.4 ст. 133 ПКУ, та/або граничного строку сплати грошових зобов’язань, нарахованих контролюючим органом, а якщо така податкова декларація була надана пізніше, – за днем її фактичного подання. Якщо протягом зазначеного строку контролюючий орган не визначає суму грошових зобов’язань, платник податків вважається вільним від такого грошового зобов’язання (в тому числі від нарахованої пені), а спір стосовно такої декларації та/або податкового повідомлення не підлягає розгляду в адміністративному або судовому порядку.</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Норми визначені п. 102.1 ст. 102 ПКУ.</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У разі подання платником податку уточнюючого розрахунку до податкової декларації контролюючий орган має право визначити суму податкових зобов’язань за такою податковою декларацією протягом 1 095 днів з дня подання уточнюючого розрахунку.</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Пеня – сума коштів у вигляді відсотків, нарахована на суми грошових зобов’язань у встановлених ПКУ випадках та не сплачена у встановлені законодавством строки (</w:t>
      </w:r>
      <w:proofErr w:type="spellStart"/>
      <w:r w:rsidRPr="000C2292">
        <w:rPr>
          <w:rFonts w:ascii="Times New Roman" w:hAnsi="Times New Roman" w:cs="Times New Roman"/>
          <w:sz w:val="20"/>
          <w:szCs w:val="20"/>
          <w:lang w:val="uk-UA"/>
        </w:rPr>
        <w:t>п.п</w:t>
      </w:r>
      <w:proofErr w:type="spellEnd"/>
      <w:r w:rsidRPr="000C2292">
        <w:rPr>
          <w:rFonts w:ascii="Times New Roman" w:hAnsi="Times New Roman" w:cs="Times New Roman"/>
          <w:sz w:val="20"/>
          <w:szCs w:val="20"/>
          <w:lang w:val="uk-UA"/>
        </w:rPr>
        <w:t>. 14.1.162 п. 14.1 ст. 14 ПКУ).</w:t>
      </w:r>
    </w:p>
    <w:p w:rsidR="00E2620C" w:rsidRPr="000C2292" w:rsidRDefault="00E2620C" w:rsidP="000C2292">
      <w:pPr>
        <w:spacing w:after="0" w:line="240" w:lineRule="auto"/>
        <w:jc w:val="both"/>
        <w:rPr>
          <w:rFonts w:ascii="Times New Roman" w:hAnsi="Times New Roman" w:cs="Times New Roman"/>
          <w:sz w:val="20"/>
          <w:szCs w:val="20"/>
          <w:lang w:val="uk-UA"/>
        </w:rPr>
      </w:pPr>
      <w:r w:rsidRPr="000C2292">
        <w:rPr>
          <w:rFonts w:ascii="Times New Roman" w:hAnsi="Times New Roman" w:cs="Times New Roman"/>
          <w:sz w:val="20"/>
          <w:szCs w:val="20"/>
          <w:lang w:val="uk-UA"/>
        </w:rPr>
        <w:t>Отже, після закінчення встановлених ПКУ строків погашення узгодженого грошового зобов’язання на суму податкового боргу (включаючи суму штрафних санкцій за їх наявності та без урахування суми пені) нараховується пеня без урахування строків давності, визначених п. 102.1 ст. 102 ПКУ.</w:t>
      </w:r>
    </w:p>
    <w:p w:rsidR="00B33D16" w:rsidRPr="000C2292" w:rsidRDefault="00B33D16" w:rsidP="000C2292">
      <w:pPr>
        <w:spacing w:after="0" w:line="240" w:lineRule="auto"/>
        <w:jc w:val="both"/>
        <w:rPr>
          <w:rFonts w:ascii="Times New Roman" w:hAnsi="Times New Roman" w:cs="Times New Roman"/>
          <w:sz w:val="20"/>
          <w:szCs w:val="20"/>
          <w:lang w:val="uk-UA"/>
        </w:rPr>
      </w:pPr>
    </w:p>
    <w:p w:rsidR="000C2292" w:rsidRPr="000C2292" w:rsidRDefault="000C2292" w:rsidP="000C2292">
      <w:pPr>
        <w:spacing w:after="0" w:line="240" w:lineRule="auto"/>
        <w:outlineLvl w:val="0"/>
        <w:rPr>
          <w:rFonts w:ascii="Times New Roman" w:eastAsia="Times New Roman" w:hAnsi="Times New Roman" w:cs="Times New Roman"/>
          <w:b/>
          <w:bCs/>
          <w:kern w:val="36"/>
          <w:sz w:val="20"/>
          <w:szCs w:val="20"/>
          <w:lang w:val="uk-UA" w:eastAsia="ru-RU"/>
        </w:rPr>
      </w:pPr>
      <w:r w:rsidRPr="000C2292">
        <w:rPr>
          <w:rFonts w:ascii="Times New Roman" w:eastAsia="Times New Roman" w:hAnsi="Times New Roman" w:cs="Times New Roman"/>
          <w:b/>
          <w:bCs/>
          <w:kern w:val="36"/>
          <w:sz w:val="20"/>
          <w:szCs w:val="20"/>
          <w:lang w:val="uk-UA" w:eastAsia="ru-RU"/>
        </w:rPr>
        <w:t xml:space="preserve">Податок на нерухоме майно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Податкове повідомлення-рішення про сплату суми податку та відповідні платіжні реквізити надсилаються платникам податку за місцем їх податкової адреси (місцем реєстрації) до 1 липня. Розрахунок здійснюється на підставі відомостей державного реєстру речових прав на нерухоме майно.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Фізичні особи сплачують податок протягом 60 днів з моменту отримання повідомлення-рішення. За порушення термінів сплати податків платники притягуються до відповідальності у вигляді штрафу від 10% до 20% своєчасно несплаченої суми.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З метою недопущення несвоєчасної сплати податку власникам об’єктів нерухомого майна, які володіють житловими будинками площею понад 120 м², квартирами площею понад 60 м² або об’єктами нежитлової нерухомості у разі неотримання податкових повідомлень-рішень на сплату податку, або ж якщо платник податку виявить розбіжності в наявній у нього інформації про об’єкт нерухомості, він має звернутися з оригіналами документів на нерухомість до податкової інспекції, за своїм місцем реєстрації.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p>
    <w:p w:rsidR="000C2292" w:rsidRPr="000C2292" w:rsidRDefault="000C2292" w:rsidP="000C2292">
      <w:pPr>
        <w:spacing w:after="0" w:line="240" w:lineRule="auto"/>
        <w:outlineLvl w:val="0"/>
        <w:rPr>
          <w:rFonts w:ascii="Times New Roman" w:eastAsia="Times New Roman" w:hAnsi="Times New Roman" w:cs="Times New Roman"/>
          <w:b/>
          <w:bCs/>
          <w:kern w:val="36"/>
          <w:sz w:val="20"/>
          <w:szCs w:val="20"/>
          <w:lang w:val="uk-UA" w:eastAsia="ru-RU"/>
        </w:rPr>
      </w:pPr>
      <w:r w:rsidRPr="000C2292">
        <w:rPr>
          <w:rFonts w:ascii="Times New Roman" w:eastAsia="Times New Roman" w:hAnsi="Times New Roman" w:cs="Times New Roman"/>
          <w:b/>
          <w:bCs/>
          <w:kern w:val="36"/>
          <w:sz w:val="20"/>
          <w:szCs w:val="20"/>
          <w:lang w:val="uk-UA" w:eastAsia="ru-RU"/>
        </w:rPr>
        <w:t xml:space="preserve">Відповідальність за порушення термінів сплати податків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Нагадуємо, що у випадку якщо платник податків не сплачує узгоджену суму грошового зобов’язання протягом визначених строків, такий платник податків притягується до штрафу у таких розмірах: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 при затримці до 30 календарних днів включно, наступних за останнім днем строку сплати суми грошового зобов’язання, - у розмірі 10% погашеної суми податкового боргу;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 при затримці більше 30 календарних днів - у розмірі 20% погашеної суми податкового боргу.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Крім того, на суму грошового зобов’язання нараховується пеня за кожний календарний день прострочення сплати грошового зобов’язання, включаючи день погашення, з розрахунку 120% річних облікової ставки НБУ, діючої на кожний такий день.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При цьому неподання або несвоєчасне подання посадовими особами підприємств, установ та організацій платіжних доручень на перерахування належних до сплати податків, зборів, платежів, - тягне за собою накладення штрафу на посадових осіб у розмірі від 5 до 10 неоподатковуваних мінімумів доходів громадян (при повторному порушенні протягом року - від 10 до 15 неоподатковуваних мінімумів доходів громадян).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Зазначена норма передбачена п. 126.1 </w:t>
      </w:r>
      <w:proofErr w:type="spellStart"/>
      <w:r w:rsidRPr="000C2292">
        <w:rPr>
          <w:rFonts w:ascii="Times New Roman" w:eastAsia="Times New Roman" w:hAnsi="Times New Roman" w:cs="Times New Roman"/>
          <w:sz w:val="20"/>
          <w:szCs w:val="20"/>
          <w:lang w:val="uk-UA" w:eastAsia="ru-RU"/>
        </w:rPr>
        <w:t>cт</w:t>
      </w:r>
      <w:proofErr w:type="spellEnd"/>
      <w:r w:rsidRPr="000C2292">
        <w:rPr>
          <w:rFonts w:ascii="Times New Roman" w:eastAsia="Times New Roman" w:hAnsi="Times New Roman" w:cs="Times New Roman"/>
          <w:sz w:val="20"/>
          <w:szCs w:val="20"/>
          <w:lang w:val="uk-UA" w:eastAsia="ru-RU"/>
        </w:rPr>
        <w:t xml:space="preserve">. 126, </w:t>
      </w:r>
      <w:proofErr w:type="spellStart"/>
      <w:r w:rsidRPr="000C2292">
        <w:rPr>
          <w:rFonts w:ascii="Times New Roman" w:eastAsia="Times New Roman" w:hAnsi="Times New Roman" w:cs="Times New Roman"/>
          <w:sz w:val="20"/>
          <w:szCs w:val="20"/>
          <w:lang w:val="uk-UA" w:eastAsia="ru-RU"/>
        </w:rPr>
        <w:t>п.п</w:t>
      </w:r>
      <w:proofErr w:type="spellEnd"/>
      <w:r w:rsidRPr="000C2292">
        <w:rPr>
          <w:rFonts w:ascii="Times New Roman" w:eastAsia="Times New Roman" w:hAnsi="Times New Roman" w:cs="Times New Roman"/>
          <w:sz w:val="20"/>
          <w:szCs w:val="20"/>
          <w:lang w:val="uk-UA" w:eastAsia="ru-RU"/>
        </w:rPr>
        <w:t xml:space="preserve">. 129.4 ст. 129 Податкового кодексу та ст. 163 прим. 2 Кодексу України про адміністративні правопорушення.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p>
    <w:p w:rsidR="000C2292" w:rsidRPr="000C2292" w:rsidRDefault="000C2292" w:rsidP="000C2292">
      <w:pPr>
        <w:spacing w:after="0" w:line="240" w:lineRule="auto"/>
        <w:outlineLvl w:val="0"/>
        <w:rPr>
          <w:rFonts w:ascii="Times New Roman" w:eastAsia="Times New Roman" w:hAnsi="Times New Roman" w:cs="Times New Roman"/>
          <w:b/>
          <w:bCs/>
          <w:kern w:val="36"/>
          <w:sz w:val="20"/>
          <w:szCs w:val="20"/>
          <w:lang w:val="uk-UA" w:eastAsia="ru-RU"/>
        </w:rPr>
      </w:pPr>
      <w:r w:rsidRPr="000C2292">
        <w:rPr>
          <w:rFonts w:ascii="Times New Roman" w:eastAsia="Times New Roman" w:hAnsi="Times New Roman" w:cs="Times New Roman"/>
          <w:b/>
          <w:bCs/>
          <w:kern w:val="36"/>
          <w:sz w:val="20"/>
          <w:szCs w:val="20"/>
          <w:lang w:val="uk-UA" w:eastAsia="ru-RU"/>
        </w:rPr>
        <w:t xml:space="preserve">Новостворені фізичні особи - підприємці: особливості надання податкової декларації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Нагадуємо, що фізичні особи – підприємці подають до контролюючого органу податкову декларацію про майновий стан і доходи (далі – податкова декларація) за місцем своєї податкової адреси за результатами календарного року у строки, встановлені Податковим кодексом України (далі – ПКУ) для річного звітного податкового періоду, в якій також зазначаються авансові платежі з податку на доходи (п. 177.5 ст. 177 ПКУ).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Відповідно до п. 177.11 ст. 177 ПКУ фізичні особи – підприємці подають річну податкову декларацію у строк, визначений </w:t>
      </w:r>
      <w:proofErr w:type="spellStart"/>
      <w:r w:rsidRPr="000C2292">
        <w:rPr>
          <w:rFonts w:ascii="Times New Roman" w:eastAsia="Times New Roman" w:hAnsi="Times New Roman" w:cs="Times New Roman"/>
          <w:sz w:val="20"/>
          <w:szCs w:val="20"/>
          <w:lang w:val="uk-UA" w:eastAsia="ru-RU"/>
        </w:rPr>
        <w:t>п.п</w:t>
      </w:r>
      <w:proofErr w:type="spellEnd"/>
      <w:r w:rsidRPr="000C2292">
        <w:rPr>
          <w:rFonts w:ascii="Times New Roman" w:eastAsia="Times New Roman" w:hAnsi="Times New Roman" w:cs="Times New Roman"/>
          <w:sz w:val="20"/>
          <w:szCs w:val="20"/>
          <w:lang w:val="uk-UA" w:eastAsia="ru-RU"/>
        </w:rPr>
        <w:t xml:space="preserve">. 49.18.5 п. 49.18 ст. 49 ПКУ (протягом 40 календарних днів, що настають за останнім календарним днем звітного (податкового) року)), в якій поряд з доходами від підприємницької діяльності мають зазначатися інші доходи з джерел їх походження з України та іноземні доходи.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Згідно з </w:t>
      </w:r>
      <w:proofErr w:type="spellStart"/>
      <w:r w:rsidRPr="000C2292">
        <w:rPr>
          <w:rFonts w:ascii="Times New Roman" w:eastAsia="Times New Roman" w:hAnsi="Times New Roman" w:cs="Times New Roman"/>
          <w:sz w:val="20"/>
          <w:szCs w:val="20"/>
          <w:lang w:val="uk-UA" w:eastAsia="ru-RU"/>
        </w:rPr>
        <w:t>п.п</w:t>
      </w:r>
      <w:proofErr w:type="spellEnd"/>
      <w:r w:rsidRPr="000C2292">
        <w:rPr>
          <w:rFonts w:ascii="Times New Roman" w:eastAsia="Times New Roman" w:hAnsi="Times New Roman" w:cs="Times New Roman"/>
          <w:sz w:val="20"/>
          <w:szCs w:val="20"/>
          <w:lang w:val="uk-UA" w:eastAsia="ru-RU"/>
        </w:rPr>
        <w:t xml:space="preserve">. 177.5.2 п. 177.5 ст. 177 ПКУ фізичні особи – підприємці, які зареєстровані протягом року в установленому законом порядку або перейшли із спрощеної системи оподаткування на загальну систему оподаткування, подають податкову декларацію за результатами звітного кварталу, в якому розпочата така діяльність або відбувся перехід на загальну систему оподаткування. Вперше зареєстровані підприємці в податковій декларації також зазначають інформацію про майновий стан та доходи станом на дату державної реєстрації підприємцем.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Отже, новостворена фізична особа – підприємець в квартальній податковій декларації, яка подається протягом 40 календарних днів, що настають за останнім календарним днем звітного (податкового) кварталу (півріччя), поряд з доходами від підприємницької діяльності вказує інформацію про майновий стан. </w:t>
      </w:r>
    </w:p>
    <w:p w:rsidR="00E2620C" w:rsidRPr="000C2292" w:rsidRDefault="00E2620C" w:rsidP="000C2292">
      <w:pPr>
        <w:spacing w:after="0" w:line="240" w:lineRule="auto"/>
        <w:jc w:val="both"/>
        <w:rPr>
          <w:rFonts w:ascii="Times New Roman" w:hAnsi="Times New Roman" w:cs="Times New Roman"/>
          <w:b/>
          <w:sz w:val="20"/>
          <w:szCs w:val="20"/>
          <w:lang w:val="uk-UA"/>
        </w:rPr>
      </w:pPr>
    </w:p>
    <w:p w:rsidR="000C2292" w:rsidRPr="000C2292" w:rsidRDefault="000C2292" w:rsidP="000C2292">
      <w:pPr>
        <w:spacing w:after="0" w:line="240" w:lineRule="auto"/>
        <w:outlineLvl w:val="0"/>
        <w:rPr>
          <w:rFonts w:ascii="Times New Roman" w:eastAsia="Times New Roman" w:hAnsi="Times New Roman" w:cs="Times New Roman"/>
          <w:b/>
          <w:bCs/>
          <w:kern w:val="36"/>
          <w:sz w:val="20"/>
          <w:szCs w:val="20"/>
          <w:lang w:val="uk-UA" w:eastAsia="ru-RU"/>
        </w:rPr>
      </w:pPr>
      <w:r w:rsidRPr="000C2292">
        <w:rPr>
          <w:rFonts w:ascii="Times New Roman" w:eastAsia="Times New Roman" w:hAnsi="Times New Roman" w:cs="Times New Roman"/>
          <w:b/>
          <w:bCs/>
          <w:kern w:val="36"/>
          <w:sz w:val="20"/>
          <w:szCs w:val="20"/>
          <w:lang w:val="uk-UA" w:eastAsia="ru-RU"/>
        </w:rPr>
        <w:t xml:space="preserve">До уваги платників туристичного збору!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П</w:t>
      </w:r>
      <w:r w:rsidRPr="000C2292">
        <w:rPr>
          <w:rFonts w:ascii="Times New Roman" w:eastAsia="Times New Roman" w:hAnsi="Times New Roman" w:cs="Times New Roman"/>
          <w:sz w:val="20"/>
          <w:szCs w:val="20"/>
          <w:lang w:val="uk-UA" w:eastAsia="ru-RU"/>
        </w:rPr>
        <w:t>овідомляє</w:t>
      </w:r>
      <w:r>
        <w:rPr>
          <w:rFonts w:ascii="Times New Roman" w:eastAsia="Times New Roman" w:hAnsi="Times New Roman" w:cs="Times New Roman"/>
          <w:sz w:val="20"/>
          <w:szCs w:val="20"/>
          <w:lang w:val="uk-UA" w:eastAsia="ru-RU"/>
        </w:rPr>
        <w:t>мо</w:t>
      </w:r>
      <w:r w:rsidRPr="000C2292">
        <w:rPr>
          <w:rFonts w:ascii="Times New Roman" w:eastAsia="Times New Roman" w:hAnsi="Times New Roman" w:cs="Times New Roman"/>
          <w:sz w:val="20"/>
          <w:szCs w:val="20"/>
          <w:lang w:val="uk-UA" w:eastAsia="ru-RU"/>
        </w:rPr>
        <w:t xml:space="preserve">, що відповідно до Закону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повністю змінено порядок справляння туристичного збору.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lastRenderedPageBreak/>
        <w:t xml:space="preserve">  Відповідно п.п.268.4.1 п.268.4 ст.268 Податкового кодексу України базою справляння збору є загальна кількість діб тимчасового розміщення у місцях проживання (ночівлі), визначених підпунктом 268.5.1 пункту 268.5 цієї статті.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  Зараз діє форма податкової декларації з туристичного збору затверджена наказом Міністерства фінансів України від 09.07.2015 N 636 «Про затвердження форм податкових декларацій збору за місця для паркування транспортних засобів та туристичного збору», який зареєстрований в Міністерстві юстиції України 29.07.15 за № 912/27357.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  Розділ ІІ «Розрахунок податкових зобов'язань з туристичного збору» діючої декларації з туристичного збору не передбачає рядки та графи необхідних для відображення розрахунку суми туристичного збору відповідно до нового порядку справляння туристичного збору. </w:t>
      </w:r>
    </w:p>
    <w:p w:rsidR="000C2292" w:rsidRPr="000C2292" w:rsidRDefault="000C2292" w:rsidP="000C2292">
      <w:pPr>
        <w:spacing w:after="0" w:line="240" w:lineRule="auto"/>
        <w:jc w:val="both"/>
        <w:rPr>
          <w:rFonts w:ascii="Times New Roman" w:eastAsia="Times New Roman" w:hAnsi="Times New Roman" w:cs="Times New Roman"/>
          <w:sz w:val="20"/>
          <w:szCs w:val="20"/>
          <w:lang w:val="uk-UA" w:eastAsia="ru-RU"/>
        </w:rPr>
      </w:pPr>
      <w:r w:rsidRPr="000C2292">
        <w:rPr>
          <w:rFonts w:ascii="Times New Roman" w:eastAsia="Times New Roman" w:hAnsi="Times New Roman" w:cs="Times New Roman"/>
          <w:sz w:val="20"/>
          <w:szCs w:val="20"/>
          <w:lang w:val="uk-UA" w:eastAsia="ru-RU"/>
        </w:rPr>
        <w:t xml:space="preserve">  За 1 квартал 2019 року необхідно звітувати за формою декларації з туристичного збору, яка  затверджена наказом Міністерства фінансів України від 09.07.2015 № 636 "Про затвердження форм податкових декларацій збору за місця для паркування транспортних засобів та туристичного збору", який зареєстрований в Міністерстві юстиції України 29.07.15 за № 912/27357, а саме заповнювати рядок 3 стовпчик 5 «Нарахована сума збору за звітний квартал, усього». </w:t>
      </w:r>
    </w:p>
    <w:p w:rsidR="000C2292" w:rsidRDefault="000C2292" w:rsidP="000C2292">
      <w:pPr>
        <w:spacing w:after="0" w:line="240" w:lineRule="auto"/>
        <w:jc w:val="both"/>
        <w:rPr>
          <w:rFonts w:ascii="Times New Roman" w:hAnsi="Times New Roman" w:cs="Times New Roman"/>
          <w:sz w:val="20"/>
          <w:szCs w:val="20"/>
          <w:lang w:val="uk-UA"/>
        </w:rPr>
      </w:pPr>
    </w:p>
    <w:p w:rsidR="000C2292" w:rsidRDefault="000C2292" w:rsidP="000C2292">
      <w:pPr>
        <w:spacing w:after="0" w:line="240" w:lineRule="auto"/>
        <w:jc w:val="both"/>
        <w:rPr>
          <w:rFonts w:ascii="Times New Roman" w:hAnsi="Times New Roman" w:cs="Times New Roman"/>
          <w:sz w:val="20"/>
          <w:szCs w:val="20"/>
          <w:lang w:val="uk-UA"/>
        </w:rPr>
      </w:pPr>
    </w:p>
    <w:p w:rsidR="000C2292" w:rsidRDefault="000C2292" w:rsidP="000C2292">
      <w:pPr>
        <w:spacing w:after="0" w:line="240" w:lineRule="auto"/>
        <w:jc w:val="both"/>
        <w:rPr>
          <w:rFonts w:ascii="Times New Roman" w:hAnsi="Times New Roman" w:cs="Times New Roman"/>
          <w:sz w:val="20"/>
          <w:szCs w:val="20"/>
          <w:lang w:val="uk-UA"/>
        </w:rPr>
      </w:pPr>
    </w:p>
    <w:p w:rsidR="000C2292" w:rsidRPr="000C2292" w:rsidRDefault="000C2292" w:rsidP="000C2292">
      <w:pPr>
        <w:spacing w:after="0" w:line="240" w:lineRule="auto"/>
        <w:jc w:val="both"/>
        <w:rPr>
          <w:rFonts w:ascii="Times New Roman" w:hAnsi="Times New Roman" w:cs="Times New Roman"/>
          <w:b/>
          <w:sz w:val="20"/>
          <w:szCs w:val="20"/>
        </w:rPr>
      </w:pPr>
    </w:p>
    <w:sectPr w:rsidR="000C2292" w:rsidRPr="000C2292" w:rsidSect="00AD3D9A">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E6BB6"/>
    <w:rsid w:val="00031507"/>
    <w:rsid w:val="000A0934"/>
    <w:rsid w:val="000C2292"/>
    <w:rsid w:val="0011674F"/>
    <w:rsid w:val="0012663A"/>
    <w:rsid w:val="001344B4"/>
    <w:rsid w:val="001421B1"/>
    <w:rsid w:val="00164C68"/>
    <w:rsid w:val="001A14E2"/>
    <w:rsid w:val="001A75C3"/>
    <w:rsid w:val="00222317"/>
    <w:rsid w:val="002F104A"/>
    <w:rsid w:val="003370E6"/>
    <w:rsid w:val="003647D1"/>
    <w:rsid w:val="003859F8"/>
    <w:rsid w:val="0048367E"/>
    <w:rsid w:val="004A5C47"/>
    <w:rsid w:val="004E197E"/>
    <w:rsid w:val="00537BBC"/>
    <w:rsid w:val="005740C6"/>
    <w:rsid w:val="006949E3"/>
    <w:rsid w:val="006C3CC5"/>
    <w:rsid w:val="00731182"/>
    <w:rsid w:val="007737D0"/>
    <w:rsid w:val="007906B3"/>
    <w:rsid w:val="007A1DF3"/>
    <w:rsid w:val="007B2F17"/>
    <w:rsid w:val="007C4B14"/>
    <w:rsid w:val="00810333"/>
    <w:rsid w:val="0087001B"/>
    <w:rsid w:val="008B42C1"/>
    <w:rsid w:val="0090761A"/>
    <w:rsid w:val="009078F6"/>
    <w:rsid w:val="00932598"/>
    <w:rsid w:val="00943CC8"/>
    <w:rsid w:val="00951DC3"/>
    <w:rsid w:val="00965F44"/>
    <w:rsid w:val="00972E4D"/>
    <w:rsid w:val="009A50AA"/>
    <w:rsid w:val="00A123CD"/>
    <w:rsid w:val="00AD09FB"/>
    <w:rsid w:val="00AD3D9A"/>
    <w:rsid w:val="00B06EE4"/>
    <w:rsid w:val="00B0758B"/>
    <w:rsid w:val="00B33D16"/>
    <w:rsid w:val="00B44717"/>
    <w:rsid w:val="00B76D52"/>
    <w:rsid w:val="00B912E5"/>
    <w:rsid w:val="00B979C3"/>
    <w:rsid w:val="00BD0108"/>
    <w:rsid w:val="00C3535C"/>
    <w:rsid w:val="00C7160C"/>
    <w:rsid w:val="00CE6BB6"/>
    <w:rsid w:val="00D25F14"/>
    <w:rsid w:val="00D30367"/>
    <w:rsid w:val="00D40462"/>
    <w:rsid w:val="00D87F23"/>
    <w:rsid w:val="00DF643D"/>
    <w:rsid w:val="00E2620C"/>
    <w:rsid w:val="00E36B69"/>
    <w:rsid w:val="00E504AC"/>
    <w:rsid w:val="00E97F6B"/>
    <w:rsid w:val="00ED49BB"/>
    <w:rsid w:val="00F35F4D"/>
    <w:rsid w:val="00FB5D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40C6"/>
  </w:style>
  <w:style w:type="paragraph" w:styleId="1">
    <w:name w:val="heading 1"/>
    <w:basedOn w:val="a"/>
    <w:link w:val="10"/>
    <w:uiPriority w:val="9"/>
    <w:qFormat/>
    <w:rsid w:val="000A09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0758B"/>
    <w:rPr>
      <w:color w:val="0000FF"/>
      <w:u w:val="single"/>
    </w:rPr>
  </w:style>
  <w:style w:type="paragraph" w:customStyle="1" w:styleId="tc">
    <w:name w:val="tc"/>
    <w:basedOn w:val="a"/>
    <w:rsid w:val="000A093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styleId="a4">
    <w:name w:val="Table Grid"/>
    <w:basedOn w:val="a1"/>
    <w:rsid w:val="000A093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0A0934"/>
    <w:rPr>
      <w:rFonts w:ascii="Times New Roman" w:eastAsia="Times New Roman" w:hAnsi="Times New Roman" w:cs="Times New Roman"/>
      <w:b/>
      <w:bCs/>
      <w:kern w:val="36"/>
      <w:sz w:val="48"/>
      <w:szCs w:val="48"/>
      <w:lang w:eastAsia="ru-RU"/>
    </w:rPr>
  </w:style>
  <w:style w:type="paragraph" w:styleId="a5">
    <w:name w:val="Normal (Web)"/>
    <w:aliases w:val="Обычный (Web),Обычный (Web) Знак Знак Знак Знак Знак Знак Знак1,Знак1 Знак Знак,Знак1 Знак Знак1,Обычный (Web)1,Обычный (веб)1,Обычный (веб)2,Звичайний (веб) Знак,Обычный (Web)11,Звичайний (веб) Знак Знак Знак,Знак1,Зна,Знак1 Знак,Зн,З"/>
    <w:basedOn w:val="a"/>
    <w:link w:val="a6"/>
    <w:uiPriority w:val="99"/>
    <w:unhideWhenUsed/>
    <w:rsid w:val="00A123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FB5D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mail-a3">
    <w:name w:val="gmail-a3"/>
    <w:basedOn w:val="a"/>
    <w:rsid w:val="0022231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222317"/>
    <w:rPr>
      <w:b/>
      <w:bCs/>
    </w:rPr>
  </w:style>
  <w:style w:type="paragraph" w:styleId="a8">
    <w:name w:val="Balloon Text"/>
    <w:basedOn w:val="a"/>
    <w:link w:val="a9"/>
    <w:uiPriority w:val="99"/>
    <w:semiHidden/>
    <w:unhideWhenUsed/>
    <w:rsid w:val="0022231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222317"/>
    <w:rPr>
      <w:rFonts w:ascii="Tahoma" w:hAnsi="Tahoma" w:cs="Tahoma"/>
      <w:sz w:val="16"/>
      <w:szCs w:val="16"/>
    </w:rPr>
  </w:style>
  <w:style w:type="character" w:customStyle="1" w:styleId="statsitem">
    <w:name w:val="stats__item"/>
    <w:basedOn w:val="a0"/>
    <w:rsid w:val="00222317"/>
  </w:style>
  <w:style w:type="character" w:customStyle="1" w:styleId="news-feed--bold">
    <w:name w:val="news-feed--bold"/>
    <w:basedOn w:val="a0"/>
    <w:rsid w:val="00222317"/>
  </w:style>
  <w:style w:type="character" w:styleId="aa">
    <w:name w:val="Emphasis"/>
    <w:basedOn w:val="a0"/>
    <w:uiPriority w:val="20"/>
    <w:qFormat/>
    <w:rsid w:val="00222317"/>
    <w:rPr>
      <w:i/>
      <w:iCs/>
    </w:rPr>
  </w:style>
  <w:style w:type="character" w:customStyle="1" w:styleId="rvts9">
    <w:name w:val="rvts9"/>
    <w:basedOn w:val="a0"/>
    <w:rsid w:val="00AD3D9A"/>
  </w:style>
  <w:style w:type="character" w:customStyle="1" w:styleId="rvts23">
    <w:name w:val="rvts23"/>
    <w:basedOn w:val="a0"/>
    <w:rsid w:val="00AD3D9A"/>
  </w:style>
  <w:style w:type="paragraph" w:customStyle="1" w:styleId="BodyTextIndent21">
    <w:name w:val="Body Text Indent 21"/>
    <w:basedOn w:val="a"/>
    <w:rsid w:val="00AD3D9A"/>
    <w:pPr>
      <w:widowControl w:val="0"/>
      <w:spacing w:after="0" w:line="240" w:lineRule="auto"/>
      <w:ind w:firstLine="567"/>
      <w:jc w:val="both"/>
    </w:pPr>
    <w:rPr>
      <w:rFonts w:ascii="Times New Roman" w:eastAsia="Times New Roman" w:hAnsi="Times New Roman" w:cs="Times New Roman"/>
      <w:sz w:val="28"/>
      <w:szCs w:val="20"/>
      <w:lang w:val="uk-UA" w:eastAsia="ru-RU"/>
    </w:rPr>
  </w:style>
  <w:style w:type="character" w:customStyle="1" w:styleId="a6">
    <w:name w:val="Обычный (веб) Знак"/>
    <w:aliases w:val="Обычный (Web) Знак,Обычный (Web) Знак Знак Знак Знак Знак Знак Знак1 Знак,Знак1 Знак Знак Знак,Знак1 Знак Знак1 Знак,Обычный (Web)1 Знак,Обычный (веб)1 Знак,Обычный (веб)2 Знак,Звичайний (веб) Знак Знак,Обычный (Web)11 Знак,Зна Знак"/>
    <w:basedOn w:val="a0"/>
    <w:link w:val="a5"/>
    <w:locked/>
    <w:rsid w:val="00AD3D9A"/>
    <w:rPr>
      <w:rFonts w:ascii="Times New Roman" w:eastAsia="Times New Roman" w:hAnsi="Times New Roman" w:cs="Times New Roman"/>
      <w:sz w:val="24"/>
      <w:szCs w:val="24"/>
      <w:lang w:eastAsia="ru-RU"/>
    </w:rPr>
  </w:style>
  <w:style w:type="paragraph" w:styleId="ab">
    <w:name w:val="Body Text"/>
    <w:basedOn w:val="a"/>
    <w:link w:val="ac"/>
    <w:rsid w:val="00AD3D9A"/>
    <w:pPr>
      <w:spacing w:after="0" w:line="240" w:lineRule="auto"/>
      <w:jc w:val="both"/>
    </w:pPr>
    <w:rPr>
      <w:rFonts w:ascii="Times New Roman" w:eastAsia="Times New Roman" w:hAnsi="Times New Roman" w:cs="Times New Roman"/>
      <w:sz w:val="28"/>
      <w:szCs w:val="20"/>
      <w:lang w:val="uk-UA" w:eastAsia="ru-RU"/>
    </w:rPr>
  </w:style>
  <w:style w:type="character" w:customStyle="1" w:styleId="ac">
    <w:name w:val="Основной текст Знак"/>
    <w:basedOn w:val="a0"/>
    <w:link w:val="ab"/>
    <w:rsid w:val="00AD3D9A"/>
    <w:rPr>
      <w:rFonts w:ascii="Times New Roman" w:eastAsia="Times New Roman" w:hAnsi="Times New Roman" w:cs="Times New Roman"/>
      <w:sz w:val="28"/>
      <w:szCs w:val="20"/>
      <w:lang w:val="uk-UA" w:eastAsia="ru-RU"/>
    </w:rPr>
  </w:style>
  <w:style w:type="character" w:customStyle="1" w:styleId="apple-converted-space">
    <w:name w:val="apple-converted-space"/>
    <w:basedOn w:val="a0"/>
    <w:rsid w:val="00E36B69"/>
  </w:style>
  <w:style w:type="paragraph" w:customStyle="1" w:styleId="20">
    <w:name w:val="20"/>
    <w:basedOn w:val="a"/>
    <w:rsid w:val="008B42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6">
    <w:name w:val="rvps6"/>
    <w:basedOn w:val="a"/>
    <w:rsid w:val="00C353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
    <w:basedOn w:val="a"/>
    <w:rsid w:val="00B912E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
    <w:name w:val="a"/>
    <w:basedOn w:val="a"/>
    <w:rsid w:val="009076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e">
    <w:name w:val="Нормальний текст"/>
    <w:basedOn w:val="a"/>
    <w:rsid w:val="00B33D16"/>
    <w:pPr>
      <w:spacing w:before="120" w:after="0" w:line="240" w:lineRule="auto"/>
      <w:ind w:firstLine="567"/>
    </w:pPr>
    <w:rPr>
      <w:rFonts w:ascii="Antiqua" w:eastAsia="Times New Roman" w:hAnsi="Antiqua" w:cs="Times New Roman"/>
      <w:sz w:val="26"/>
      <w:szCs w:val="20"/>
      <w:lang w:val="uk-UA" w:eastAsia="ru-RU"/>
    </w:rPr>
  </w:style>
  <w:style w:type="character" w:customStyle="1" w:styleId="rvts44">
    <w:name w:val="rvts44"/>
    <w:basedOn w:val="a0"/>
    <w:rsid w:val="00E2620C"/>
  </w:style>
  <w:style w:type="paragraph" w:customStyle="1" w:styleId="indent">
    <w:name w:val="indent"/>
    <w:basedOn w:val="a"/>
    <w:rsid w:val="00E2620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4035005">
      <w:bodyDiv w:val="1"/>
      <w:marLeft w:val="0"/>
      <w:marRight w:val="0"/>
      <w:marTop w:val="0"/>
      <w:marBottom w:val="0"/>
      <w:divBdr>
        <w:top w:val="none" w:sz="0" w:space="0" w:color="auto"/>
        <w:left w:val="none" w:sz="0" w:space="0" w:color="auto"/>
        <w:bottom w:val="none" w:sz="0" w:space="0" w:color="auto"/>
        <w:right w:val="none" w:sz="0" w:space="0" w:color="auto"/>
      </w:divBdr>
      <w:divsChild>
        <w:div w:id="1557398925">
          <w:marLeft w:val="0"/>
          <w:marRight w:val="0"/>
          <w:marTop w:val="0"/>
          <w:marBottom w:val="0"/>
          <w:divBdr>
            <w:top w:val="none" w:sz="0" w:space="0" w:color="auto"/>
            <w:left w:val="none" w:sz="0" w:space="0" w:color="auto"/>
            <w:bottom w:val="none" w:sz="0" w:space="0" w:color="auto"/>
            <w:right w:val="none" w:sz="0" w:space="0" w:color="auto"/>
          </w:divBdr>
          <w:divsChild>
            <w:div w:id="15849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30114">
      <w:bodyDiv w:val="1"/>
      <w:marLeft w:val="0"/>
      <w:marRight w:val="0"/>
      <w:marTop w:val="0"/>
      <w:marBottom w:val="0"/>
      <w:divBdr>
        <w:top w:val="none" w:sz="0" w:space="0" w:color="auto"/>
        <w:left w:val="none" w:sz="0" w:space="0" w:color="auto"/>
        <w:bottom w:val="none" w:sz="0" w:space="0" w:color="auto"/>
        <w:right w:val="none" w:sz="0" w:space="0" w:color="auto"/>
      </w:divBdr>
      <w:divsChild>
        <w:div w:id="922026684">
          <w:marLeft w:val="0"/>
          <w:marRight w:val="0"/>
          <w:marTop w:val="0"/>
          <w:marBottom w:val="0"/>
          <w:divBdr>
            <w:top w:val="none" w:sz="0" w:space="0" w:color="auto"/>
            <w:left w:val="none" w:sz="0" w:space="0" w:color="auto"/>
            <w:bottom w:val="none" w:sz="0" w:space="0" w:color="auto"/>
            <w:right w:val="none" w:sz="0" w:space="0" w:color="auto"/>
          </w:divBdr>
        </w:div>
        <w:div w:id="1971593181">
          <w:marLeft w:val="0"/>
          <w:marRight w:val="0"/>
          <w:marTop w:val="0"/>
          <w:marBottom w:val="0"/>
          <w:divBdr>
            <w:top w:val="none" w:sz="0" w:space="0" w:color="auto"/>
            <w:left w:val="none" w:sz="0" w:space="0" w:color="auto"/>
            <w:bottom w:val="none" w:sz="0" w:space="0" w:color="auto"/>
            <w:right w:val="none" w:sz="0" w:space="0" w:color="auto"/>
          </w:divBdr>
        </w:div>
      </w:divsChild>
    </w:div>
    <w:div w:id="131215272">
      <w:bodyDiv w:val="1"/>
      <w:marLeft w:val="0"/>
      <w:marRight w:val="0"/>
      <w:marTop w:val="0"/>
      <w:marBottom w:val="0"/>
      <w:divBdr>
        <w:top w:val="none" w:sz="0" w:space="0" w:color="auto"/>
        <w:left w:val="none" w:sz="0" w:space="0" w:color="auto"/>
        <w:bottom w:val="none" w:sz="0" w:space="0" w:color="auto"/>
        <w:right w:val="none" w:sz="0" w:space="0" w:color="auto"/>
      </w:divBdr>
      <w:divsChild>
        <w:div w:id="1045790349">
          <w:marLeft w:val="0"/>
          <w:marRight w:val="0"/>
          <w:marTop w:val="0"/>
          <w:marBottom w:val="0"/>
          <w:divBdr>
            <w:top w:val="none" w:sz="0" w:space="0" w:color="auto"/>
            <w:left w:val="none" w:sz="0" w:space="0" w:color="auto"/>
            <w:bottom w:val="none" w:sz="0" w:space="0" w:color="auto"/>
            <w:right w:val="none" w:sz="0" w:space="0" w:color="auto"/>
          </w:divBdr>
          <w:divsChild>
            <w:div w:id="61776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6484">
      <w:bodyDiv w:val="1"/>
      <w:marLeft w:val="0"/>
      <w:marRight w:val="0"/>
      <w:marTop w:val="0"/>
      <w:marBottom w:val="0"/>
      <w:divBdr>
        <w:top w:val="none" w:sz="0" w:space="0" w:color="auto"/>
        <w:left w:val="none" w:sz="0" w:space="0" w:color="auto"/>
        <w:bottom w:val="none" w:sz="0" w:space="0" w:color="auto"/>
        <w:right w:val="none" w:sz="0" w:space="0" w:color="auto"/>
      </w:divBdr>
      <w:divsChild>
        <w:div w:id="251283992">
          <w:marLeft w:val="0"/>
          <w:marRight w:val="0"/>
          <w:marTop w:val="0"/>
          <w:marBottom w:val="0"/>
          <w:divBdr>
            <w:top w:val="none" w:sz="0" w:space="0" w:color="auto"/>
            <w:left w:val="none" w:sz="0" w:space="0" w:color="auto"/>
            <w:bottom w:val="none" w:sz="0" w:space="0" w:color="auto"/>
            <w:right w:val="none" w:sz="0" w:space="0" w:color="auto"/>
          </w:divBdr>
          <w:divsChild>
            <w:div w:id="82779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723">
      <w:bodyDiv w:val="1"/>
      <w:marLeft w:val="0"/>
      <w:marRight w:val="0"/>
      <w:marTop w:val="0"/>
      <w:marBottom w:val="0"/>
      <w:divBdr>
        <w:top w:val="none" w:sz="0" w:space="0" w:color="auto"/>
        <w:left w:val="none" w:sz="0" w:space="0" w:color="auto"/>
        <w:bottom w:val="none" w:sz="0" w:space="0" w:color="auto"/>
        <w:right w:val="none" w:sz="0" w:space="0" w:color="auto"/>
      </w:divBdr>
      <w:divsChild>
        <w:div w:id="1675375910">
          <w:marLeft w:val="0"/>
          <w:marRight w:val="0"/>
          <w:marTop w:val="0"/>
          <w:marBottom w:val="0"/>
          <w:divBdr>
            <w:top w:val="none" w:sz="0" w:space="0" w:color="auto"/>
            <w:left w:val="none" w:sz="0" w:space="0" w:color="auto"/>
            <w:bottom w:val="none" w:sz="0" w:space="0" w:color="auto"/>
            <w:right w:val="none" w:sz="0" w:space="0" w:color="auto"/>
          </w:divBdr>
          <w:divsChild>
            <w:div w:id="4537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500668">
      <w:bodyDiv w:val="1"/>
      <w:marLeft w:val="0"/>
      <w:marRight w:val="0"/>
      <w:marTop w:val="0"/>
      <w:marBottom w:val="0"/>
      <w:divBdr>
        <w:top w:val="none" w:sz="0" w:space="0" w:color="auto"/>
        <w:left w:val="none" w:sz="0" w:space="0" w:color="auto"/>
        <w:bottom w:val="none" w:sz="0" w:space="0" w:color="auto"/>
        <w:right w:val="none" w:sz="0" w:space="0" w:color="auto"/>
      </w:divBdr>
      <w:divsChild>
        <w:div w:id="440565142">
          <w:marLeft w:val="0"/>
          <w:marRight w:val="0"/>
          <w:marTop w:val="0"/>
          <w:marBottom w:val="0"/>
          <w:divBdr>
            <w:top w:val="none" w:sz="0" w:space="0" w:color="auto"/>
            <w:left w:val="none" w:sz="0" w:space="0" w:color="auto"/>
            <w:bottom w:val="none" w:sz="0" w:space="0" w:color="auto"/>
            <w:right w:val="none" w:sz="0" w:space="0" w:color="auto"/>
          </w:divBdr>
          <w:divsChild>
            <w:div w:id="35738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047381">
      <w:bodyDiv w:val="1"/>
      <w:marLeft w:val="0"/>
      <w:marRight w:val="0"/>
      <w:marTop w:val="0"/>
      <w:marBottom w:val="0"/>
      <w:divBdr>
        <w:top w:val="none" w:sz="0" w:space="0" w:color="auto"/>
        <w:left w:val="none" w:sz="0" w:space="0" w:color="auto"/>
        <w:bottom w:val="none" w:sz="0" w:space="0" w:color="auto"/>
        <w:right w:val="none" w:sz="0" w:space="0" w:color="auto"/>
      </w:divBdr>
      <w:divsChild>
        <w:div w:id="1750928259">
          <w:marLeft w:val="0"/>
          <w:marRight w:val="0"/>
          <w:marTop w:val="0"/>
          <w:marBottom w:val="0"/>
          <w:divBdr>
            <w:top w:val="none" w:sz="0" w:space="0" w:color="auto"/>
            <w:left w:val="none" w:sz="0" w:space="0" w:color="auto"/>
            <w:bottom w:val="none" w:sz="0" w:space="0" w:color="auto"/>
            <w:right w:val="none" w:sz="0" w:space="0" w:color="auto"/>
          </w:divBdr>
        </w:div>
        <w:div w:id="730080119">
          <w:marLeft w:val="0"/>
          <w:marRight w:val="0"/>
          <w:marTop w:val="0"/>
          <w:marBottom w:val="0"/>
          <w:divBdr>
            <w:top w:val="none" w:sz="0" w:space="0" w:color="auto"/>
            <w:left w:val="none" w:sz="0" w:space="0" w:color="auto"/>
            <w:bottom w:val="none" w:sz="0" w:space="0" w:color="auto"/>
            <w:right w:val="none" w:sz="0" w:space="0" w:color="auto"/>
          </w:divBdr>
        </w:div>
      </w:divsChild>
    </w:div>
    <w:div w:id="466044627">
      <w:bodyDiv w:val="1"/>
      <w:marLeft w:val="0"/>
      <w:marRight w:val="0"/>
      <w:marTop w:val="0"/>
      <w:marBottom w:val="0"/>
      <w:divBdr>
        <w:top w:val="none" w:sz="0" w:space="0" w:color="auto"/>
        <w:left w:val="none" w:sz="0" w:space="0" w:color="auto"/>
        <w:bottom w:val="none" w:sz="0" w:space="0" w:color="auto"/>
        <w:right w:val="none" w:sz="0" w:space="0" w:color="auto"/>
      </w:divBdr>
      <w:divsChild>
        <w:div w:id="278729783">
          <w:marLeft w:val="0"/>
          <w:marRight w:val="0"/>
          <w:marTop w:val="0"/>
          <w:marBottom w:val="0"/>
          <w:divBdr>
            <w:top w:val="none" w:sz="0" w:space="0" w:color="auto"/>
            <w:left w:val="none" w:sz="0" w:space="0" w:color="auto"/>
            <w:bottom w:val="none" w:sz="0" w:space="0" w:color="auto"/>
            <w:right w:val="none" w:sz="0" w:space="0" w:color="auto"/>
          </w:divBdr>
          <w:divsChild>
            <w:div w:id="21028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263815">
      <w:bodyDiv w:val="1"/>
      <w:marLeft w:val="0"/>
      <w:marRight w:val="0"/>
      <w:marTop w:val="0"/>
      <w:marBottom w:val="0"/>
      <w:divBdr>
        <w:top w:val="none" w:sz="0" w:space="0" w:color="auto"/>
        <w:left w:val="none" w:sz="0" w:space="0" w:color="auto"/>
        <w:bottom w:val="none" w:sz="0" w:space="0" w:color="auto"/>
        <w:right w:val="none" w:sz="0" w:space="0" w:color="auto"/>
      </w:divBdr>
      <w:divsChild>
        <w:div w:id="236400731">
          <w:marLeft w:val="0"/>
          <w:marRight w:val="0"/>
          <w:marTop w:val="0"/>
          <w:marBottom w:val="0"/>
          <w:divBdr>
            <w:top w:val="none" w:sz="0" w:space="0" w:color="auto"/>
            <w:left w:val="none" w:sz="0" w:space="0" w:color="auto"/>
            <w:bottom w:val="none" w:sz="0" w:space="0" w:color="auto"/>
            <w:right w:val="none" w:sz="0" w:space="0" w:color="auto"/>
          </w:divBdr>
          <w:divsChild>
            <w:div w:id="138872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874822">
      <w:bodyDiv w:val="1"/>
      <w:marLeft w:val="0"/>
      <w:marRight w:val="0"/>
      <w:marTop w:val="0"/>
      <w:marBottom w:val="0"/>
      <w:divBdr>
        <w:top w:val="none" w:sz="0" w:space="0" w:color="auto"/>
        <w:left w:val="none" w:sz="0" w:space="0" w:color="auto"/>
        <w:bottom w:val="none" w:sz="0" w:space="0" w:color="auto"/>
        <w:right w:val="none" w:sz="0" w:space="0" w:color="auto"/>
      </w:divBdr>
      <w:divsChild>
        <w:div w:id="1181580875">
          <w:marLeft w:val="0"/>
          <w:marRight w:val="0"/>
          <w:marTop w:val="0"/>
          <w:marBottom w:val="0"/>
          <w:divBdr>
            <w:top w:val="none" w:sz="0" w:space="0" w:color="auto"/>
            <w:left w:val="none" w:sz="0" w:space="0" w:color="auto"/>
            <w:bottom w:val="none" w:sz="0" w:space="0" w:color="auto"/>
            <w:right w:val="none" w:sz="0" w:space="0" w:color="auto"/>
          </w:divBdr>
          <w:divsChild>
            <w:div w:id="74318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664932">
      <w:bodyDiv w:val="1"/>
      <w:marLeft w:val="0"/>
      <w:marRight w:val="0"/>
      <w:marTop w:val="0"/>
      <w:marBottom w:val="0"/>
      <w:divBdr>
        <w:top w:val="none" w:sz="0" w:space="0" w:color="auto"/>
        <w:left w:val="none" w:sz="0" w:space="0" w:color="auto"/>
        <w:bottom w:val="none" w:sz="0" w:space="0" w:color="auto"/>
        <w:right w:val="none" w:sz="0" w:space="0" w:color="auto"/>
      </w:divBdr>
      <w:divsChild>
        <w:div w:id="237711898">
          <w:marLeft w:val="0"/>
          <w:marRight w:val="0"/>
          <w:marTop w:val="0"/>
          <w:marBottom w:val="0"/>
          <w:divBdr>
            <w:top w:val="none" w:sz="0" w:space="0" w:color="auto"/>
            <w:left w:val="none" w:sz="0" w:space="0" w:color="auto"/>
            <w:bottom w:val="none" w:sz="0" w:space="0" w:color="auto"/>
            <w:right w:val="none" w:sz="0" w:space="0" w:color="auto"/>
          </w:divBdr>
          <w:divsChild>
            <w:div w:id="201877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657850">
      <w:bodyDiv w:val="1"/>
      <w:marLeft w:val="0"/>
      <w:marRight w:val="0"/>
      <w:marTop w:val="0"/>
      <w:marBottom w:val="0"/>
      <w:divBdr>
        <w:top w:val="none" w:sz="0" w:space="0" w:color="auto"/>
        <w:left w:val="none" w:sz="0" w:space="0" w:color="auto"/>
        <w:bottom w:val="none" w:sz="0" w:space="0" w:color="auto"/>
        <w:right w:val="none" w:sz="0" w:space="0" w:color="auto"/>
      </w:divBdr>
      <w:divsChild>
        <w:div w:id="1957633057">
          <w:marLeft w:val="0"/>
          <w:marRight w:val="0"/>
          <w:marTop w:val="0"/>
          <w:marBottom w:val="0"/>
          <w:divBdr>
            <w:top w:val="none" w:sz="0" w:space="0" w:color="auto"/>
            <w:left w:val="none" w:sz="0" w:space="0" w:color="auto"/>
            <w:bottom w:val="none" w:sz="0" w:space="0" w:color="auto"/>
            <w:right w:val="none" w:sz="0" w:space="0" w:color="auto"/>
          </w:divBdr>
          <w:divsChild>
            <w:div w:id="155577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604211">
      <w:bodyDiv w:val="1"/>
      <w:marLeft w:val="0"/>
      <w:marRight w:val="0"/>
      <w:marTop w:val="0"/>
      <w:marBottom w:val="0"/>
      <w:divBdr>
        <w:top w:val="none" w:sz="0" w:space="0" w:color="auto"/>
        <w:left w:val="none" w:sz="0" w:space="0" w:color="auto"/>
        <w:bottom w:val="none" w:sz="0" w:space="0" w:color="auto"/>
        <w:right w:val="none" w:sz="0" w:space="0" w:color="auto"/>
      </w:divBdr>
      <w:divsChild>
        <w:div w:id="1837574835">
          <w:marLeft w:val="0"/>
          <w:marRight w:val="0"/>
          <w:marTop w:val="0"/>
          <w:marBottom w:val="0"/>
          <w:divBdr>
            <w:top w:val="none" w:sz="0" w:space="0" w:color="auto"/>
            <w:left w:val="none" w:sz="0" w:space="0" w:color="auto"/>
            <w:bottom w:val="none" w:sz="0" w:space="0" w:color="auto"/>
            <w:right w:val="none" w:sz="0" w:space="0" w:color="auto"/>
          </w:divBdr>
          <w:divsChild>
            <w:div w:id="9610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730492">
      <w:bodyDiv w:val="1"/>
      <w:marLeft w:val="0"/>
      <w:marRight w:val="0"/>
      <w:marTop w:val="0"/>
      <w:marBottom w:val="0"/>
      <w:divBdr>
        <w:top w:val="none" w:sz="0" w:space="0" w:color="auto"/>
        <w:left w:val="none" w:sz="0" w:space="0" w:color="auto"/>
        <w:bottom w:val="none" w:sz="0" w:space="0" w:color="auto"/>
        <w:right w:val="none" w:sz="0" w:space="0" w:color="auto"/>
      </w:divBdr>
      <w:divsChild>
        <w:div w:id="1008101672">
          <w:marLeft w:val="0"/>
          <w:marRight w:val="0"/>
          <w:marTop w:val="0"/>
          <w:marBottom w:val="0"/>
          <w:divBdr>
            <w:top w:val="none" w:sz="0" w:space="0" w:color="auto"/>
            <w:left w:val="none" w:sz="0" w:space="0" w:color="auto"/>
            <w:bottom w:val="none" w:sz="0" w:space="0" w:color="auto"/>
            <w:right w:val="none" w:sz="0" w:space="0" w:color="auto"/>
          </w:divBdr>
          <w:divsChild>
            <w:div w:id="21732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916610">
      <w:bodyDiv w:val="1"/>
      <w:marLeft w:val="0"/>
      <w:marRight w:val="0"/>
      <w:marTop w:val="0"/>
      <w:marBottom w:val="0"/>
      <w:divBdr>
        <w:top w:val="none" w:sz="0" w:space="0" w:color="auto"/>
        <w:left w:val="none" w:sz="0" w:space="0" w:color="auto"/>
        <w:bottom w:val="none" w:sz="0" w:space="0" w:color="auto"/>
        <w:right w:val="none" w:sz="0" w:space="0" w:color="auto"/>
      </w:divBdr>
      <w:divsChild>
        <w:div w:id="1695957739">
          <w:marLeft w:val="0"/>
          <w:marRight w:val="0"/>
          <w:marTop w:val="0"/>
          <w:marBottom w:val="0"/>
          <w:divBdr>
            <w:top w:val="none" w:sz="0" w:space="0" w:color="auto"/>
            <w:left w:val="none" w:sz="0" w:space="0" w:color="auto"/>
            <w:bottom w:val="none" w:sz="0" w:space="0" w:color="auto"/>
            <w:right w:val="none" w:sz="0" w:space="0" w:color="auto"/>
          </w:divBdr>
          <w:divsChild>
            <w:div w:id="89026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84442">
      <w:bodyDiv w:val="1"/>
      <w:marLeft w:val="0"/>
      <w:marRight w:val="0"/>
      <w:marTop w:val="0"/>
      <w:marBottom w:val="0"/>
      <w:divBdr>
        <w:top w:val="none" w:sz="0" w:space="0" w:color="auto"/>
        <w:left w:val="none" w:sz="0" w:space="0" w:color="auto"/>
        <w:bottom w:val="none" w:sz="0" w:space="0" w:color="auto"/>
        <w:right w:val="none" w:sz="0" w:space="0" w:color="auto"/>
      </w:divBdr>
      <w:divsChild>
        <w:div w:id="1667905231">
          <w:marLeft w:val="0"/>
          <w:marRight w:val="0"/>
          <w:marTop w:val="0"/>
          <w:marBottom w:val="0"/>
          <w:divBdr>
            <w:top w:val="none" w:sz="0" w:space="0" w:color="auto"/>
            <w:left w:val="none" w:sz="0" w:space="0" w:color="auto"/>
            <w:bottom w:val="none" w:sz="0" w:space="0" w:color="auto"/>
            <w:right w:val="none" w:sz="0" w:space="0" w:color="auto"/>
          </w:divBdr>
          <w:divsChild>
            <w:div w:id="154324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341">
      <w:bodyDiv w:val="1"/>
      <w:marLeft w:val="0"/>
      <w:marRight w:val="0"/>
      <w:marTop w:val="0"/>
      <w:marBottom w:val="0"/>
      <w:divBdr>
        <w:top w:val="none" w:sz="0" w:space="0" w:color="auto"/>
        <w:left w:val="none" w:sz="0" w:space="0" w:color="auto"/>
        <w:bottom w:val="none" w:sz="0" w:space="0" w:color="auto"/>
        <w:right w:val="none" w:sz="0" w:space="0" w:color="auto"/>
      </w:divBdr>
      <w:divsChild>
        <w:div w:id="1352488454">
          <w:marLeft w:val="0"/>
          <w:marRight w:val="0"/>
          <w:marTop w:val="0"/>
          <w:marBottom w:val="0"/>
          <w:divBdr>
            <w:top w:val="none" w:sz="0" w:space="0" w:color="auto"/>
            <w:left w:val="none" w:sz="0" w:space="0" w:color="auto"/>
            <w:bottom w:val="none" w:sz="0" w:space="0" w:color="auto"/>
            <w:right w:val="none" w:sz="0" w:space="0" w:color="auto"/>
          </w:divBdr>
          <w:divsChild>
            <w:div w:id="102113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681623">
      <w:bodyDiv w:val="1"/>
      <w:marLeft w:val="0"/>
      <w:marRight w:val="0"/>
      <w:marTop w:val="0"/>
      <w:marBottom w:val="0"/>
      <w:divBdr>
        <w:top w:val="none" w:sz="0" w:space="0" w:color="auto"/>
        <w:left w:val="none" w:sz="0" w:space="0" w:color="auto"/>
        <w:bottom w:val="none" w:sz="0" w:space="0" w:color="auto"/>
        <w:right w:val="none" w:sz="0" w:space="0" w:color="auto"/>
      </w:divBdr>
      <w:divsChild>
        <w:div w:id="664819643">
          <w:marLeft w:val="0"/>
          <w:marRight w:val="0"/>
          <w:marTop w:val="0"/>
          <w:marBottom w:val="0"/>
          <w:divBdr>
            <w:top w:val="none" w:sz="0" w:space="0" w:color="auto"/>
            <w:left w:val="none" w:sz="0" w:space="0" w:color="auto"/>
            <w:bottom w:val="none" w:sz="0" w:space="0" w:color="auto"/>
            <w:right w:val="none" w:sz="0" w:space="0" w:color="auto"/>
          </w:divBdr>
          <w:divsChild>
            <w:div w:id="63368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366236">
      <w:bodyDiv w:val="1"/>
      <w:marLeft w:val="0"/>
      <w:marRight w:val="0"/>
      <w:marTop w:val="0"/>
      <w:marBottom w:val="0"/>
      <w:divBdr>
        <w:top w:val="none" w:sz="0" w:space="0" w:color="auto"/>
        <w:left w:val="none" w:sz="0" w:space="0" w:color="auto"/>
        <w:bottom w:val="none" w:sz="0" w:space="0" w:color="auto"/>
        <w:right w:val="none" w:sz="0" w:space="0" w:color="auto"/>
      </w:divBdr>
      <w:divsChild>
        <w:div w:id="441269893">
          <w:marLeft w:val="0"/>
          <w:marRight w:val="0"/>
          <w:marTop w:val="0"/>
          <w:marBottom w:val="0"/>
          <w:divBdr>
            <w:top w:val="none" w:sz="0" w:space="0" w:color="auto"/>
            <w:left w:val="none" w:sz="0" w:space="0" w:color="auto"/>
            <w:bottom w:val="none" w:sz="0" w:space="0" w:color="auto"/>
            <w:right w:val="none" w:sz="0" w:space="0" w:color="auto"/>
          </w:divBdr>
        </w:div>
        <w:div w:id="432676821">
          <w:marLeft w:val="0"/>
          <w:marRight w:val="0"/>
          <w:marTop w:val="0"/>
          <w:marBottom w:val="0"/>
          <w:divBdr>
            <w:top w:val="none" w:sz="0" w:space="0" w:color="auto"/>
            <w:left w:val="none" w:sz="0" w:space="0" w:color="auto"/>
            <w:bottom w:val="none" w:sz="0" w:space="0" w:color="auto"/>
            <w:right w:val="none" w:sz="0" w:space="0" w:color="auto"/>
          </w:divBdr>
        </w:div>
      </w:divsChild>
    </w:div>
    <w:div w:id="1270625020">
      <w:bodyDiv w:val="1"/>
      <w:marLeft w:val="0"/>
      <w:marRight w:val="0"/>
      <w:marTop w:val="0"/>
      <w:marBottom w:val="0"/>
      <w:divBdr>
        <w:top w:val="none" w:sz="0" w:space="0" w:color="auto"/>
        <w:left w:val="none" w:sz="0" w:space="0" w:color="auto"/>
        <w:bottom w:val="none" w:sz="0" w:space="0" w:color="auto"/>
        <w:right w:val="none" w:sz="0" w:space="0" w:color="auto"/>
      </w:divBdr>
      <w:divsChild>
        <w:div w:id="789203475">
          <w:marLeft w:val="0"/>
          <w:marRight w:val="0"/>
          <w:marTop w:val="0"/>
          <w:marBottom w:val="0"/>
          <w:divBdr>
            <w:top w:val="none" w:sz="0" w:space="0" w:color="auto"/>
            <w:left w:val="none" w:sz="0" w:space="0" w:color="auto"/>
            <w:bottom w:val="none" w:sz="0" w:space="0" w:color="auto"/>
            <w:right w:val="none" w:sz="0" w:space="0" w:color="auto"/>
          </w:divBdr>
          <w:divsChild>
            <w:div w:id="184617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392256">
      <w:bodyDiv w:val="1"/>
      <w:marLeft w:val="0"/>
      <w:marRight w:val="0"/>
      <w:marTop w:val="0"/>
      <w:marBottom w:val="0"/>
      <w:divBdr>
        <w:top w:val="none" w:sz="0" w:space="0" w:color="auto"/>
        <w:left w:val="none" w:sz="0" w:space="0" w:color="auto"/>
        <w:bottom w:val="none" w:sz="0" w:space="0" w:color="auto"/>
        <w:right w:val="none" w:sz="0" w:space="0" w:color="auto"/>
      </w:divBdr>
      <w:divsChild>
        <w:div w:id="737246465">
          <w:marLeft w:val="0"/>
          <w:marRight w:val="0"/>
          <w:marTop w:val="0"/>
          <w:marBottom w:val="0"/>
          <w:divBdr>
            <w:top w:val="none" w:sz="0" w:space="0" w:color="auto"/>
            <w:left w:val="none" w:sz="0" w:space="0" w:color="auto"/>
            <w:bottom w:val="none" w:sz="0" w:space="0" w:color="auto"/>
            <w:right w:val="none" w:sz="0" w:space="0" w:color="auto"/>
          </w:divBdr>
          <w:divsChild>
            <w:div w:id="108037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014316">
      <w:bodyDiv w:val="1"/>
      <w:marLeft w:val="0"/>
      <w:marRight w:val="0"/>
      <w:marTop w:val="0"/>
      <w:marBottom w:val="0"/>
      <w:divBdr>
        <w:top w:val="none" w:sz="0" w:space="0" w:color="auto"/>
        <w:left w:val="none" w:sz="0" w:space="0" w:color="auto"/>
        <w:bottom w:val="none" w:sz="0" w:space="0" w:color="auto"/>
        <w:right w:val="none" w:sz="0" w:space="0" w:color="auto"/>
      </w:divBdr>
      <w:divsChild>
        <w:div w:id="1043093622">
          <w:marLeft w:val="0"/>
          <w:marRight w:val="0"/>
          <w:marTop w:val="0"/>
          <w:marBottom w:val="0"/>
          <w:divBdr>
            <w:top w:val="none" w:sz="0" w:space="0" w:color="auto"/>
            <w:left w:val="none" w:sz="0" w:space="0" w:color="auto"/>
            <w:bottom w:val="none" w:sz="0" w:space="0" w:color="auto"/>
            <w:right w:val="none" w:sz="0" w:space="0" w:color="auto"/>
          </w:divBdr>
          <w:divsChild>
            <w:div w:id="153881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112392">
      <w:bodyDiv w:val="1"/>
      <w:marLeft w:val="0"/>
      <w:marRight w:val="0"/>
      <w:marTop w:val="0"/>
      <w:marBottom w:val="0"/>
      <w:divBdr>
        <w:top w:val="none" w:sz="0" w:space="0" w:color="auto"/>
        <w:left w:val="none" w:sz="0" w:space="0" w:color="auto"/>
        <w:bottom w:val="none" w:sz="0" w:space="0" w:color="auto"/>
        <w:right w:val="none" w:sz="0" w:space="0" w:color="auto"/>
      </w:divBdr>
      <w:divsChild>
        <w:div w:id="1202860331">
          <w:marLeft w:val="0"/>
          <w:marRight w:val="0"/>
          <w:marTop w:val="0"/>
          <w:marBottom w:val="0"/>
          <w:divBdr>
            <w:top w:val="none" w:sz="0" w:space="0" w:color="auto"/>
            <w:left w:val="none" w:sz="0" w:space="0" w:color="auto"/>
            <w:bottom w:val="none" w:sz="0" w:space="0" w:color="auto"/>
            <w:right w:val="none" w:sz="0" w:space="0" w:color="auto"/>
          </w:divBdr>
          <w:divsChild>
            <w:div w:id="129487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067434">
      <w:bodyDiv w:val="1"/>
      <w:marLeft w:val="0"/>
      <w:marRight w:val="0"/>
      <w:marTop w:val="0"/>
      <w:marBottom w:val="0"/>
      <w:divBdr>
        <w:top w:val="none" w:sz="0" w:space="0" w:color="auto"/>
        <w:left w:val="none" w:sz="0" w:space="0" w:color="auto"/>
        <w:bottom w:val="none" w:sz="0" w:space="0" w:color="auto"/>
        <w:right w:val="none" w:sz="0" w:space="0" w:color="auto"/>
      </w:divBdr>
      <w:divsChild>
        <w:div w:id="273754774">
          <w:marLeft w:val="0"/>
          <w:marRight w:val="0"/>
          <w:marTop w:val="0"/>
          <w:marBottom w:val="0"/>
          <w:divBdr>
            <w:top w:val="none" w:sz="0" w:space="0" w:color="auto"/>
            <w:left w:val="none" w:sz="0" w:space="0" w:color="auto"/>
            <w:bottom w:val="none" w:sz="0" w:space="0" w:color="auto"/>
            <w:right w:val="none" w:sz="0" w:space="0" w:color="auto"/>
          </w:divBdr>
          <w:divsChild>
            <w:div w:id="33272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428962">
      <w:bodyDiv w:val="1"/>
      <w:marLeft w:val="0"/>
      <w:marRight w:val="0"/>
      <w:marTop w:val="0"/>
      <w:marBottom w:val="0"/>
      <w:divBdr>
        <w:top w:val="none" w:sz="0" w:space="0" w:color="auto"/>
        <w:left w:val="none" w:sz="0" w:space="0" w:color="auto"/>
        <w:bottom w:val="none" w:sz="0" w:space="0" w:color="auto"/>
        <w:right w:val="none" w:sz="0" w:space="0" w:color="auto"/>
      </w:divBdr>
      <w:divsChild>
        <w:div w:id="834223911">
          <w:marLeft w:val="0"/>
          <w:marRight w:val="0"/>
          <w:marTop w:val="0"/>
          <w:marBottom w:val="0"/>
          <w:divBdr>
            <w:top w:val="none" w:sz="0" w:space="0" w:color="auto"/>
            <w:left w:val="none" w:sz="0" w:space="0" w:color="auto"/>
            <w:bottom w:val="none" w:sz="0" w:space="0" w:color="auto"/>
            <w:right w:val="none" w:sz="0" w:space="0" w:color="auto"/>
          </w:divBdr>
          <w:divsChild>
            <w:div w:id="131198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558273">
      <w:bodyDiv w:val="1"/>
      <w:marLeft w:val="0"/>
      <w:marRight w:val="0"/>
      <w:marTop w:val="0"/>
      <w:marBottom w:val="0"/>
      <w:divBdr>
        <w:top w:val="none" w:sz="0" w:space="0" w:color="auto"/>
        <w:left w:val="none" w:sz="0" w:space="0" w:color="auto"/>
        <w:bottom w:val="none" w:sz="0" w:space="0" w:color="auto"/>
        <w:right w:val="none" w:sz="0" w:space="0" w:color="auto"/>
      </w:divBdr>
      <w:divsChild>
        <w:div w:id="532503711">
          <w:marLeft w:val="0"/>
          <w:marRight w:val="0"/>
          <w:marTop w:val="0"/>
          <w:marBottom w:val="0"/>
          <w:divBdr>
            <w:top w:val="none" w:sz="0" w:space="0" w:color="auto"/>
            <w:left w:val="none" w:sz="0" w:space="0" w:color="auto"/>
            <w:bottom w:val="none" w:sz="0" w:space="0" w:color="auto"/>
            <w:right w:val="none" w:sz="0" w:space="0" w:color="auto"/>
          </w:divBdr>
          <w:divsChild>
            <w:div w:id="110226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555">
      <w:bodyDiv w:val="1"/>
      <w:marLeft w:val="0"/>
      <w:marRight w:val="0"/>
      <w:marTop w:val="0"/>
      <w:marBottom w:val="0"/>
      <w:divBdr>
        <w:top w:val="none" w:sz="0" w:space="0" w:color="auto"/>
        <w:left w:val="none" w:sz="0" w:space="0" w:color="auto"/>
        <w:bottom w:val="none" w:sz="0" w:space="0" w:color="auto"/>
        <w:right w:val="none" w:sz="0" w:space="0" w:color="auto"/>
      </w:divBdr>
      <w:divsChild>
        <w:div w:id="940189845">
          <w:marLeft w:val="0"/>
          <w:marRight w:val="0"/>
          <w:marTop w:val="0"/>
          <w:marBottom w:val="0"/>
          <w:divBdr>
            <w:top w:val="none" w:sz="0" w:space="0" w:color="auto"/>
            <w:left w:val="none" w:sz="0" w:space="0" w:color="auto"/>
            <w:bottom w:val="none" w:sz="0" w:space="0" w:color="auto"/>
            <w:right w:val="none" w:sz="0" w:space="0" w:color="auto"/>
          </w:divBdr>
          <w:divsChild>
            <w:div w:id="49927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036085">
      <w:bodyDiv w:val="1"/>
      <w:marLeft w:val="0"/>
      <w:marRight w:val="0"/>
      <w:marTop w:val="0"/>
      <w:marBottom w:val="0"/>
      <w:divBdr>
        <w:top w:val="none" w:sz="0" w:space="0" w:color="auto"/>
        <w:left w:val="none" w:sz="0" w:space="0" w:color="auto"/>
        <w:bottom w:val="none" w:sz="0" w:space="0" w:color="auto"/>
        <w:right w:val="none" w:sz="0" w:space="0" w:color="auto"/>
      </w:divBdr>
      <w:divsChild>
        <w:div w:id="1558785016">
          <w:marLeft w:val="0"/>
          <w:marRight w:val="0"/>
          <w:marTop w:val="0"/>
          <w:marBottom w:val="0"/>
          <w:divBdr>
            <w:top w:val="none" w:sz="0" w:space="0" w:color="auto"/>
            <w:left w:val="none" w:sz="0" w:space="0" w:color="auto"/>
            <w:bottom w:val="none" w:sz="0" w:space="0" w:color="auto"/>
            <w:right w:val="none" w:sz="0" w:space="0" w:color="auto"/>
          </w:divBdr>
          <w:divsChild>
            <w:div w:id="28647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72738">
      <w:bodyDiv w:val="1"/>
      <w:marLeft w:val="0"/>
      <w:marRight w:val="0"/>
      <w:marTop w:val="0"/>
      <w:marBottom w:val="0"/>
      <w:divBdr>
        <w:top w:val="none" w:sz="0" w:space="0" w:color="auto"/>
        <w:left w:val="none" w:sz="0" w:space="0" w:color="auto"/>
        <w:bottom w:val="none" w:sz="0" w:space="0" w:color="auto"/>
        <w:right w:val="none" w:sz="0" w:space="0" w:color="auto"/>
      </w:divBdr>
      <w:divsChild>
        <w:div w:id="237599575">
          <w:marLeft w:val="0"/>
          <w:marRight w:val="0"/>
          <w:marTop w:val="0"/>
          <w:marBottom w:val="0"/>
          <w:divBdr>
            <w:top w:val="none" w:sz="0" w:space="0" w:color="auto"/>
            <w:left w:val="none" w:sz="0" w:space="0" w:color="auto"/>
            <w:bottom w:val="none" w:sz="0" w:space="0" w:color="auto"/>
            <w:right w:val="none" w:sz="0" w:space="0" w:color="auto"/>
          </w:divBdr>
          <w:divsChild>
            <w:div w:id="1213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37738">
      <w:bodyDiv w:val="1"/>
      <w:marLeft w:val="0"/>
      <w:marRight w:val="0"/>
      <w:marTop w:val="0"/>
      <w:marBottom w:val="0"/>
      <w:divBdr>
        <w:top w:val="none" w:sz="0" w:space="0" w:color="auto"/>
        <w:left w:val="none" w:sz="0" w:space="0" w:color="auto"/>
        <w:bottom w:val="none" w:sz="0" w:space="0" w:color="auto"/>
        <w:right w:val="none" w:sz="0" w:space="0" w:color="auto"/>
      </w:divBdr>
      <w:divsChild>
        <w:div w:id="1993949695">
          <w:marLeft w:val="0"/>
          <w:marRight w:val="0"/>
          <w:marTop w:val="0"/>
          <w:marBottom w:val="0"/>
          <w:divBdr>
            <w:top w:val="none" w:sz="0" w:space="0" w:color="auto"/>
            <w:left w:val="none" w:sz="0" w:space="0" w:color="auto"/>
            <w:bottom w:val="none" w:sz="0" w:space="0" w:color="auto"/>
            <w:right w:val="none" w:sz="0" w:space="0" w:color="auto"/>
          </w:divBdr>
          <w:divsChild>
            <w:div w:id="23208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331839">
      <w:bodyDiv w:val="1"/>
      <w:marLeft w:val="0"/>
      <w:marRight w:val="0"/>
      <w:marTop w:val="0"/>
      <w:marBottom w:val="0"/>
      <w:divBdr>
        <w:top w:val="none" w:sz="0" w:space="0" w:color="auto"/>
        <w:left w:val="none" w:sz="0" w:space="0" w:color="auto"/>
        <w:bottom w:val="none" w:sz="0" w:space="0" w:color="auto"/>
        <w:right w:val="none" w:sz="0" w:space="0" w:color="auto"/>
      </w:divBdr>
      <w:divsChild>
        <w:div w:id="1688368479">
          <w:marLeft w:val="0"/>
          <w:marRight w:val="0"/>
          <w:marTop w:val="0"/>
          <w:marBottom w:val="0"/>
          <w:divBdr>
            <w:top w:val="none" w:sz="0" w:space="0" w:color="auto"/>
            <w:left w:val="none" w:sz="0" w:space="0" w:color="auto"/>
            <w:bottom w:val="none" w:sz="0" w:space="0" w:color="auto"/>
            <w:right w:val="none" w:sz="0" w:space="0" w:color="auto"/>
          </w:divBdr>
          <w:divsChild>
            <w:div w:id="183877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250467">
      <w:bodyDiv w:val="1"/>
      <w:marLeft w:val="0"/>
      <w:marRight w:val="0"/>
      <w:marTop w:val="0"/>
      <w:marBottom w:val="0"/>
      <w:divBdr>
        <w:top w:val="none" w:sz="0" w:space="0" w:color="auto"/>
        <w:left w:val="none" w:sz="0" w:space="0" w:color="auto"/>
        <w:bottom w:val="none" w:sz="0" w:space="0" w:color="auto"/>
        <w:right w:val="none" w:sz="0" w:space="0" w:color="auto"/>
      </w:divBdr>
      <w:divsChild>
        <w:div w:id="1756706852">
          <w:marLeft w:val="0"/>
          <w:marRight w:val="0"/>
          <w:marTop w:val="0"/>
          <w:marBottom w:val="0"/>
          <w:divBdr>
            <w:top w:val="none" w:sz="0" w:space="0" w:color="auto"/>
            <w:left w:val="none" w:sz="0" w:space="0" w:color="auto"/>
            <w:bottom w:val="none" w:sz="0" w:space="0" w:color="auto"/>
            <w:right w:val="none" w:sz="0" w:space="0" w:color="auto"/>
          </w:divBdr>
        </w:div>
        <w:div w:id="1346521006">
          <w:marLeft w:val="0"/>
          <w:marRight w:val="0"/>
          <w:marTop w:val="0"/>
          <w:marBottom w:val="0"/>
          <w:divBdr>
            <w:top w:val="none" w:sz="0" w:space="0" w:color="auto"/>
            <w:left w:val="none" w:sz="0" w:space="0" w:color="auto"/>
            <w:bottom w:val="none" w:sz="0" w:space="0" w:color="auto"/>
            <w:right w:val="none" w:sz="0" w:space="0" w:color="auto"/>
          </w:divBdr>
        </w:div>
      </w:divsChild>
    </w:div>
    <w:div w:id="1935672596">
      <w:bodyDiv w:val="1"/>
      <w:marLeft w:val="0"/>
      <w:marRight w:val="0"/>
      <w:marTop w:val="0"/>
      <w:marBottom w:val="0"/>
      <w:divBdr>
        <w:top w:val="none" w:sz="0" w:space="0" w:color="auto"/>
        <w:left w:val="none" w:sz="0" w:space="0" w:color="auto"/>
        <w:bottom w:val="none" w:sz="0" w:space="0" w:color="auto"/>
        <w:right w:val="none" w:sz="0" w:space="0" w:color="auto"/>
      </w:divBdr>
      <w:divsChild>
        <w:div w:id="261568345">
          <w:marLeft w:val="0"/>
          <w:marRight w:val="0"/>
          <w:marTop w:val="0"/>
          <w:marBottom w:val="0"/>
          <w:divBdr>
            <w:top w:val="none" w:sz="0" w:space="0" w:color="auto"/>
            <w:left w:val="none" w:sz="0" w:space="0" w:color="auto"/>
            <w:bottom w:val="none" w:sz="0" w:space="0" w:color="auto"/>
            <w:right w:val="none" w:sz="0" w:space="0" w:color="auto"/>
          </w:divBdr>
          <w:divsChild>
            <w:div w:id="10792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36094">
      <w:bodyDiv w:val="1"/>
      <w:marLeft w:val="0"/>
      <w:marRight w:val="0"/>
      <w:marTop w:val="0"/>
      <w:marBottom w:val="0"/>
      <w:divBdr>
        <w:top w:val="none" w:sz="0" w:space="0" w:color="auto"/>
        <w:left w:val="none" w:sz="0" w:space="0" w:color="auto"/>
        <w:bottom w:val="none" w:sz="0" w:space="0" w:color="auto"/>
        <w:right w:val="none" w:sz="0" w:space="0" w:color="auto"/>
      </w:divBdr>
      <w:divsChild>
        <w:div w:id="190998755">
          <w:marLeft w:val="0"/>
          <w:marRight w:val="0"/>
          <w:marTop w:val="0"/>
          <w:marBottom w:val="0"/>
          <w:divBdr>
            <w:top w:val="none" w:sz="0" w:space="0" w:color="auto"/>
            <w:left w:val="none" w:sz="0" w:space="0" w:color="auto"/>
            <w:bottom w:val="none" w:sz="0" w:space="0" w:color="auto"/>
            <w:right w:val="none" w:sz="0" w:space="0" w:color="auto"/>
          </w:divBdr>
          <w:divsChild>
            <w:div w:id="80112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453490">
      <w:bodyDiv w:val="1"/>
      <w:marLeft w:val="0"/>
      <w:marRight w:val="0"/>
      <w:marTop w:val="0"/>
      <w:marBottom w:val="0"/>
      <w:divBdr>
        <w:top w:val="none" w:sz="0" w:space="0" w:color="auto"/>
        <w:left w:val="none" w:sz="0" w:space="0" w:color="auto"/>
        <w:bottom w:val="none" w:sz="0" w:space="0" w:color="auto"/>
        <w:right w:val="none" w:sz="0" w:space="0" w:color="auto"/>
      </w:divBdr>
      <w:divsChild>
        <w:div w:id="878784171">
          <w:marLeft w:val="0"/>
          <w:marRight w:val="0"/>
          <w:marTop w:val="0"/>
          <w:marBottom w:val="0"/>
          <w:divBdr>
            <w:top w:val="none" w:sz="0" w:space="0" w:color="auto"/>
            <w:left w:val="none" w:sz="0" w:space="0" w:color="auto"/>
            <w:bottom w:val="none" w:sz="0" w:space="0" w:color="auto"/>
            <w:right w:val="none" w:sz="0" w:space="0" w:color="auto"/>
          </w:divBdr>
          <w:divsChild>
            <w:div w:id="88560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80583">
      <w:bodyDiv w:val="1"/>
      <w:marLeft w:val="0"/>
      <w:marRight w:val="0"/>
      <w:marTop w:val="0"/>
      <w:marBottom w:val="0"/>
      <w:divBdr>
        <w:top w:val="none" w:sz="0" w:space="0" w:color="auto"/>
        <w:left w:val="none" w:sz="0" w:space="0" w:color="auto"/>
        <w:bottom w:val="none" w:sz="0" w:space="0" w:color="auto"/>
        <w:right w:val="none" w:sz="0" w:space="0" w:color="auto"/>
      </w:divBdr>
      <w:divsChild>
        <w:div w:id="1726181337">
          <w:marLeft w:val="0"/>
          <w:marRight w:val="0"/>
          <w:marTop w:val="0"/>
          <w:marBottom w:val="0"/>
          <w:divBdr>
            <w:top w:val="none" w:sz="0" w:space="0" w:color="auto"/>
            <w:left w:val="none" w:sz="0" w:space="0" w:color="auto"/>
            <w:bottom w:val="none" w:sz="0" w:space="0" w:color="auto"/>
            <w:right w:val="none" w:sz="0" w:space="0" w:color="auto"/>
          </w:divBdr>
          <w:divsChild>
            <w:div w:id="179825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86626">
      <w:bodyDiv w:val="1"/>
      <w:marLeft w:val="0"/>
      <w:marRight w:val="0"/>
      <w:marTop w:val="0"/>
      <w:marBottom w:val="0"/>
      <w:divBdr>
        <w:top w:val="none" w:sz="0" w:space="0" w:color="auto"/>
        <w:left w:val="none" w:sz="0" w:space="0" w:color="auto"/>
        <w:bottom w:val="none" w:sz="0" w:space="0" w:color="auto"/>
        <w:right w:val="none" w:sz="0" w:space="0" w:color="auto"/>
      </w:divBdr>
      <w:divsChild>
        <w:div w:id="828398131">
          <w:marLeft w:val="0"/>
          <w:marRight w:val="0"/>
          <w:marTop w:val="0"/>
          <w:marBottom w:val="0"/>
          <w:divBdr>
            <w:top w:val="none" w:sz="0" w:space="0" w:color="auto"/>
            <w:left w:val="none" w:sz="0" w:space="0" w:color="auto"/>
            <w:bottom w:val="none" w:sz="0" w:space="0" w:color="auto"/>
            <w:right w:val="none" w:sz="0" w:space="0" w:color="auto"/>
          </w:divBdr>
          <w:divsChild>
            <w:div w:id="154914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648779">
      <w:bodyDiv w:val="1"/>
      <w:marLeft w:val="0"/>
      <w:marRight w:val="0"/>
      <w:marTop w:val="0"/>
      <w:marBottom w:val="0"/>
      <w:divBdr>
        <w:top w:val="none" w:sz="0" w:space="0" w:color="auto"/>
        <w:left w:val="none" w:sz="0" w:space="0" w:color="auto"/>
        <w:bottom w:val="none" w:sz="0" w:space="0" w:color="auto"/>
        <w:right w:val="none" w:sz="0" w:space="0" w:color="auto"/>
      </w:divBdr>
      <w:divsChild>
        <w:div w:id="1654916426">
          <w:marLeft w:val="0"/>
          <w:marRight w:val="0"/>
          <w:marTop w:val="0"/>
          <w:marBottom w:val="0"/>
          <w:divBdr>
            <w:top w:val="none" w:sz="0" w:space="0" w:color="auto"/>
            <w:left w:val="none" w:sz="0" w:space="0" w:color="auto"/>
            <w:bottom w:val="none" w:sz="0" w:space="0" w:color="auto"/>
            <w:right w:val="none" w:sz="0" w:space="0" w:color="auto"/>
          </w:divBdr>
          <w:divsChild>
            <w:div w:id="137330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923891">
      <w:bodyDiv w:val="1"/>
      <w:marLeft w:val="0"/>
      <w:marRight w:val="0"/>
      <w:marTop w:val="0"/>
      <w:marBottom w:val="0"/>
      <w:divBdr>
        <w:top w:val="none" w:sz="0" w:space="0" w:color="auto"/>
        <w:left w:val="none" w:sz="0" w:space="0" w:color="auto"/>
        <w:bottom w:val="none" w:sz="0" w:space="0" w:color="auto"/>
        <w:right w:val="none" w:sz="0" w:space="0" w:color="auto"/>
      </w:divBdr>
      <w:divsChild>
        <w:div w:id="1266500908">
          <w:marLeft w:val="0"/>
          <w:marRight w:val="0"/>
          <w:marTop w:val="0"/>
          <w:marBottom w:val="0"/>
          <w:divBdr>
            <w:top w:val="none" w:sz="0" w:space="0" w:color="auto"/>
            <w:left w:val="none" w:sz="0" w:space="0" w:color="auto"/>
            <w:bottom w:val="none" w:sz="0" w:space="0" w:color="auto"/>
            <w:right w:val="none" w:sz="0" w:space="0" w:color="auto"/>
          </w:divBdr>
        </w:div>
        <w:div w:id="1132363077">
          <w:marLeft w:val="0"/>
          <w:marRight w:val="0"/>
          <w:marTop w:val="0"/>
          <w:marBottom w:val="0"/>
          <w:divBdr>
            <w:top w:val="none" w:sz="0" w:space="0" w:color="auto"/>
            <w:left w:val="none" w:sz="0" w:space="0" w:color="auto"/>
            <w:bottom w:val="none" w:sz="0" w:space="0" w:color="auto"/>
            <w:right w:val="none" w:sz="0" w:space="0" w:color="auto"/>
          </w:divBdr>
        </w:div>
        <w:div w:id="484051288">
          <w:marLeft w:val="0"/>
          <w:marRight w:val="0"/>
          <w:marTop w:val="0"/>
          <w:marBottom w:val="0"/>
          <w:divBdr>
            <w:top w:val="none" w:sz="0" w:space="0" w:color="auto"/>
            <w:left w:val="none" w:sz="0" w:space="0" w:color="auto"/>
            <w:bottom w:val="none" w:sz="0" w:space="0" w:color="auto"/>
            <w:right w:val="none" w:sz="0" w:space="0" w:color="auto"/>
          </w:divBdr>
          <w:divsChild>
            <w:div w:id="155218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fs.gov.ua/nove-pro-podatki--novini-/378085.htm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A79DE-0A8D-475C-9795-44A42F9CA0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4506</Words>
  <Characters>25687</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4</cp:revision>
  <dcterms:created xsi:type="dcterms:W3CDTF">2019-05-21T08:49:00Z</dcterms:created>
  <dcterms:modified xsi:type="dcterms:W3CDTF">2019-05-21T09:06:00Z</dcterms:modified>
</cp:coreProperties>
</file>