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A2A4F"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Інформаційна довідка про роботу із зверненнями громадян, що надійшли протягом першого півріччя 2021 року</w:t>
      </w:r>
    </w:p>
    <w:p w14:paraId="3626029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січень – червень 2021 року до Головного управління ДПС у Дніпропетровській області (далі – ГУ ДПС) надійшло 299 звернень громадян, з них 299 заяв, у тому числі 8 колективних звернень від 37 громадян.</w:t>
      </w:r>
    </w:p>
    <w:p w14:paraId="6B3D8E2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Основні питання, які порушувалися громадянами, стосувалися контрольно-перевірочної роботи – 107 звернень (35,8%), консультацій з питань податкового законодавства – 98 звернень (32,8%), обліку в Державному реєстрі – 35 звернень (11,7 %).</w:t>
      </w:r>
    </w:p>
    <w:p w14:paraId="338261D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Нагадаємо, оформлення письмових звернень громадян здійснюється відповідно до вимог Закону України від 02 жовтня 1996 року № 393/96-ВР «Про звернення громадян» із змінами і доповненнями.</w:t>
      </w:r>
    </w:p>
    <w:p w14:paraId="2BEFD3C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Звернення адресуються контролюючому органу, його посадовим особам, якщо порушені у зверненні питання належать до їх компетенції. У зверненні має бути зазначено прізвище, ім’я, по батькові (за наявності), місце проживання громадянина, викладено суть порушеного питання, зауваження, пропозиції, заяви чи скарги, прохання чи вимоги. Письмове звернення повинно бути підписано заявником (заявниками) із зазначенням дати. В електронному зверненні також має бути зазначено електронну поштову адресу, на яку заявнику може бути надіслано відповідь або відомості про інші засоби зв’язку з ним.  </w:t>
      </w:r>
    </w:p>
    <w:p w14:paraId="2A9BC03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метою поліпшення інформаційного обміну з громадянами при ГУ ДПС створено спеціальну електронну поштову скриньку </w:t>
      </w:r>
    </w:p>
    <w:p w14:paraId="34292EA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 w:history="1">
        <w:r w:rsidRPr="002C4409">
          <w:rPr>
            <w:rStyle w:val="a3"/>
            <w:sz w:val="20"/>
            <w:szCs w:val="20"/>
            <w:bdr w:val="none" w:sz="0" w:space="0" w:color="auto" w:frame="1"/>
          </w:rPr>
          <w:t>dp.zvern436@tax.gov.ua</w:t>
        </w:r>
      </w:hyperlink>
      <w:r w:rsidRPr="002C4409">
        <w:rPr>
          <w:color w:val="000000"/>
          <w:sz w:val="20"/>
          <w:szCs w:val="20"/>
        </w:rPr>
        <w:t>.</w:t>
      </w:r>
    </w:p>
    <w:p w14:paraId="2AEEC8F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5A10DA4"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proofErr w:type="spellStart"/>
      <w:r w:rsidRPr="000320F9">
        <w:rPr>
          <w:color w:val="1D1D1B"/>
          <w:sz w:val="20"/>
          <w:szCs w:val="20"/>
        </w:rPr>
        <w:t>Внесено</w:t>
      </w:r>
      <w:proofErr w:type="spellEnd"/>
      <w:r w:rsidRPr="000320F9">
        <w:rPr>
          <w:color w:val="1D1D1B"/>
          <w:sz w:val="20"/>
          <w:szCs w:val="20"/>
        </w:rPr>
        <w:t xml:space="preserve"> зміни до переліку кодів товарів згідно з УКТЗЕД, які застосовуються для визначення відповідності ПН/РК критеріям ризиковості здійснення операції</w:t>
      </w:r>
    </w:p>
    <w:p w14:paraId="2E9518D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інформує, що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 за посиланням </w:t>
      </w:r>
      <w:hyperlink r:id="rId6" w:history="1">
        <w:r w:rsidRPr="002C4409">
          <w:rPr>
            <w:rStyle w:val="a3"/>
            <w:color w:val="2D5CA6"/>
            <w:sz w:val="20"/>
            <w:szCs w:val="20"/>
            <w:bdr w:val="none" w:sz="0" w:space="0" w:color="auto" w:frame="1"/>
          </w:rPr>
          <w:t>https://tax.gov.ua/zakonodavstvo/podatkove-zakonodavstvo/nakazi/75778.html</w:t>
        </w:r>
      </w:hyperlink>
      <w:r w:rsidRPr="002C4409">
        <w:rPr>
          <w:color w:val="000000"/>
          <w:sz w:val="20"/>
          <w:szCs w:val="20"/>
        </w:rPr>
        <w:t> розміщено наказ ДПС України від 05.07.2021 № 658 «Про внесення змін до наказу ДПС від 03.02.2020 № 67» (далі – Наказ № 658).</w:t>
      </w:r>
    </w:p>
    <w:p w14:paraId="28E75FF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Наказ № 658 видано з метою удосконалення автоматизованого моніторингу щодо перевірки відповідності операцій, відображених у податкових накладних/розрахунках коригування (ПН/РК), поданих для реєстрації у Єдиному реєстрі податкових накладних, критеріям ризиковості здійснення операцій відповідно до вимог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w:t>
      </w:r>
    </w:p>
    <w:p w14:paraId="4F58D7A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Наказом № 658 Перелік кодів товарів згідно з УКТЗЕД, які застосовуються для визначення відповідності податкових накладних/розрахунків коригування, які подано для реєстрації в Єдиному реєстрі податкових накладних, критеріям ризиковості здійснення операції при здійсненні автоматизованого моніторингу, затверджений цим наказом, викласти в новій редакції</w:t>
      </w:r>
    </w:p>
    <w:p w14:paraId="1E56DEFE"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05B5734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 w:history="1">
        <w:r w:rsidRPr="002C4409">
          <w:rPr>
            <w:rStyle w:val="a3"/>
            <w:color w:val="2D5CA6"/>
            <w:sz w:val="20"/>
            <w:szCs w:val="20"/>
            <w:bdr w:val="none" w:sz="0" w:space="0" w:color="auto" w:frame="1"/>
          </w:rPr>
          <w:t>https://dp.tax.gov.ua/</w:t>
        </w:r>
      </w:hyperlink>
      <w:r w:rsidRPr="002C4409">
        <w:rPr>
          <w:color w:val="000000"/>
          <w:sz w:val="20"/>
          <w:szCs w:val="20"/>
        </w:rPr>
        <w:t>;</w:t>
      </w:r>
    </w:p>
    <w:p w14:paraId="1D13CC0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8"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B85DCB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9" w:history="1">
        <w:r w:rsidRPr="002C4409">
          <w:rPr>
            <w:rStyle w:val="a3"/>
            <w:color w:val="2D5CA6"/>
            <w:sz w:val="20"/>
            <w:szCs w:val="20"/>
            <w:bdr w:val="none" w:sz="0" w:space="0" w:color="auto" w:frame="1"/>
          </w:rPr>
          <w:t>https://www.youtube.com/channel/UCIxijADr1NbFo5dhZ3mQwVA</w:t>
        </w:r>
      </w:hyperlink>
    </w:p>
    <w:p w14:paraId="7972161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8C6BC50"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Податкова знижка</w:t>
      </w:r>
    </w:p>
    <w:p w14:paraId="6B330D0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порядок застосування платником податку на доходи фізичних осіб (ПДФО) – фізичною особою права на податкову знижку передбачений ст. 166 розділу IV Податкового кодексу України (далі – ПКУ).</w:t>
      </w:r>
    </w:p>
    <w:p w14:paraId="20876F5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перелік яких визначений у п. 166.3 ст. 166 ПКУ.</w:t>
      </w:r>
    </w:p>
    <w:p w14:paraId="06C7B75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Підпунктом 166.3.5 п. 166.3 ст. 166 ПКУ передбачено, що платник ПДФО має право включити до податкової знижки, зокрема, суму витрат на сплату страхових платежів (страхових внесків, страхових премій) та пенсійних внесків, сплачених платником податку страховику-резиденту, недержавному пенсійному фонду, банківській установі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учасників фондів банківського управління як такого платника ПДФО,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w:t>
      </w:r>
    </w:p>
    <w:p w14:paraId="36D0A6A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а) при страхуванні платника ПДФО або за пенсійним контрактом з недержавним пенсійним фондом платника ПДФО, або на банківський пенсійний депозитний рахунок, пенсійний вклад, рахунок учасника фонду банківського управління чи за їх сукупністю – суму, визначену в абзаці першому п. п. 169.4.1  п. 169.4 ст. 169 ПКУ (</w:t>
      </w:r>
      <w:r w:rsidRPr="002C4409">
        <w:rPr>
          <w:rStyle w:val="a6"/>
          <w:color w:val="000000"/>
          <w:sz w:val="20"/>
          <w:szCs w:val="20"/>
          <w:bdr w:val="none" w:sz="0" w:space="0" w:color="auto" w:frame="1"/>
        </w:rPr>
        <w:t>у 2020 році: 2102 грн х 1.4 = 2 940 гривень</w:t>
      </w:r>
      <w:r w:rsidRPr="002C4409">
        <w:rPr>
          <w:color w:val="000000"/>
          <w:sz w:val="20"/>
          <w:szCs w:val="20"/>
        </w:rPr>
        <w:t>);</w:t>
      </w:r>
    </w:p>
    <w:p w14:paraId="7D95EA5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б) при страхуванні члена сім’ї платника ПДФО першого ступеня споріднення або за пенсійним контрактом з недержавним пенсійним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відсотків суми, визначеної в абзаці першому п. п. 169.4.1 п. 169.4 ст. 169 ПКУ, в розрахунку на кожного застрахованого члена сім’ї (</w:t>
      </w:r>
      <w:r w:rsidRPr="002C4409">
        <w:rPr>
          <w:rStyle w:val="a6"/>
          <w:color w:val="000000"/>
          <w:sz w:val="20"/>
          <w:szCs w:val="20"/>
          <w:bdr w:val="none" w:sz="0" w:space="0" w:color="auto" w:frame="1"/>
        </w:rPr>
        <w:t>у 2020 році: 2102 грн х 1.4 х 50 відсотків = 1 470 гривень</w:t>
      </w:r>
      <w:r w:rsidRPr="002C4409">
        <w:rPr>
          <w:color w:val="000000"/>
          <w:sz w:val="20"/>
          <w:szCs w:val="20"/>
        </w:rPr>
        <w:t>).</w:t>
      </w:r>
    </w:p>
    <w:p w14:paraId="7B4B389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Наприклад, якщо договір страхування життя, що передбачає сплату платником податків страхового платежу (страхового внеску, страхової премії) за рік у сумі 1 6000 грн, розпочинався 14 серпня 2020 року і платником податків у серпні 2020 року сплачено страховий платіж за рік у сумі 16 000 грн (з 14.08.2020 по 13.08.2021), то з урахуванням норм п. п. «а» п. п. 166.3.5 п. 166.3 ст. 166 ПКУ платник ПДФО має право віднести на витрати суму фактичних витрат за 5 місяців дії договору у звітному податковому 2020 році, що не перевищує 14 700 грн        (</w:t>
      </w:r>
      <w:r w:rsidRPr="002C4409">
        <w:rPr>
          <w:rStyle w:val="a6"/>
          <w:color w:val="000000"/>
          <w:sz w:val="20"/>
          <w:szCs w:val="20"/>
          <w:bdr w:val="none" w:sz="0" w:space="0" w:color="auto" w:frame="1"/>
        </w:rPr>
        <w:t>2 940 грн х 5 місяців</w:t>
      </w:r>
      <w:r w:rsidRPr="002C4409">
        <w:rPr>
          <w:color w:val="000000"/>
          <w:sz w:val="20"/>
          <w:szCs w:val="20"/>
        </w:rPr>
        <w:t>).</w:t>
      </w:r>
    </w:p>
    <w:p w14:paraId="0FC6A27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страхуванні члена сім’ї платника ПДФО першого ступеня споріднення за вищезазначеними умовами понесених витрат платник ПДФО має право віднести на витрати суму, що не перевищує 7 350 грн (</w:t>
      </w:r>
      <w:r w:rsidRPr="002C4409">
        <w:rPr>
          <w:rStyle w:val="a6"/>
          <w:color w:val="000000"/>
          <w:sz w:val="20"/>
          <w:szCs w:val="20"/>
          <w:bdr w:val="none" w:sz="0" w:space="0" w:color="auto" w:frame="1"/>
        </w:rPr>
        <w:t>2 940 грн х 5 місяців х       50 відсотків</w:t>
      </w:r>
      <w:r w:rsidRPr="002C4409">
        <w:rPr>
          <w:color w:val="000000"/>
          <w:sz w:val="20"/>
          <w:szCs w:val="20"/>
        </w:rPr>
        <w:t>).</w:t>
      </w:r>
    </w:p>
    <w:p w14:paraId="52529BB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Отже, нормами ПКУ передбачено, що платник податків має право включити до податкової знижки фактично здійснені ним протягом звітного податкового року витрати, зокрема, на сплату страхових платежів (страхових внесків, страхових премій), які не мають перевищувати обмеження, встановлені п. п. «а» та «б» п. п. 166.3.5 п. 166.3 ст. 166 ПКУ, у розрахунку за кожний з повних чи неповних місяців звітного податкового року, протягом яких діяв договір страхування.</w:t>
      </w:r>
    </w:p>
    <w:p w14:paraId="462BE2EA"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1CAD106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0" w:history="1">
        <w:r w:rsidRPr="002C4409">
          <w:rPr>
            <w:rStyle w:val="a3"/>
            <w:color w:val="2D5CA6"/>
            <w:sz w:val="20"/>
            <w:szCs w:val="20"/>
            <w:bdr w:val="none" w:sz="0" w:space="0" w:color="auto" w:frame="1"/>
          </w:rPr>
          <w:t>https://dp.tax.gov.ua/</w:t>
        </w:r>
      </w:hyperlink>
      <w:r w:rsidRPr="002C4409">
        <w:rPr>
          <w:color w:val="000000"/>
          <w:sz w:val="20"/>
          <w:szCs w:val="20"/>
        </w:rPr>
        <w:t>;</w:t>
      </w:r>
    </w:p>
    <w:p w14:paraId="365A769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1"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4784436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2" w:history="1">
        <w:r w:rsidRPr="002C4409">
          <w:rPr>
            <w:rStyle w:val="a3"/>
            <w:color w:val="2D5CA6"/>
            <w:sz w:val="20"/>
            <w:szCs w:val="20"/>
            <w:bdr w:val="none" w:sz="0" w:space="0" w:color="auto" w:frame="1"/>
          </w:rPr>
          <w:t>https://www.youtube.com/channel/UCIxijADr1NbFo5dhZ3mQwVA</w:t>
        </w:r>
      </w:hyperlink>
    </w:p>
    <w:p w14:paraId="381B1B1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02EA21B0"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У І півріччі 82,4 тис. фізичних осіб зняті з обліку в контролюючих органах без проведення документальних перевірок</w:t>
      </w:r>
    </w:p>
    <w:p w14:paraId="6B1B0D7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доводить до відома, що з метою спрощення та прискорення процесу припинення фізичних осіб – підприємців, які не здійснювали господарську діяльність, шляхом зняття таких платників з обліку в контролюючих органах без проведення перевірки, Державною податковою службою України наказом від 15.09.2020 № 499 затверджено Методичні рекомендації щодо організації роботи комісій з розгляду питань доцільності/недоцільності проведення перевірок фізичних осіб у зв’язку з припиненням платників та форму висновку </w:t>
      </w:r>
      <w:proofErr w:type="spellStart"/>
      <w:r w:rsidRPr="002C4409">
        <w:rPr>
          <w:color w:val="000000"/>
          <w:sz w:val="20"/>
          <w:szCs w:val="20"/>
        </w:rPr>
        <w:t>доперевірочного</w:t>
      </w:r>
      <w:proofErr w:type="spellEnd"/>
      <w:r w:rsidRPr="002C4409">
        <w:rPr>
          <w:color w:val="000000"/>
          <w:sz w:val="20"/>
          <w:szCs w:val="20"/>
        </w:rPr>
        <w:t xml:space="preserve"> аналізу щодо недоцільності проведення перевірки.</w:t>
      </w:r>
    </w:p>
    <w:p w14:paraId="07E1693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Наказом Державної податкової служби України від 04.06.2021 № 568 внесені зміни до наказу ДПС від 15.09.2020 № 499, яким розширено коло платників, відносно яких може бути прийнято рішення щодо недоцільності проведення перевірки.</w:t>
      </w:r>
    </w:p>
    <w:p w14:paraId="6D8EA75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Протягом січня - червня 2021 року зазначеними вище комісіями розглянуто 112,7 тис. висновків </w:t>
      </w:r>
      <w:proofErr w:type="spellStart"/>
      <w:r w:rsidRPr="002C4409">
        <w:rPr>
          <w:color w:val="000000"/>
          <w:sz w:val="20"/>
          <w:szCs w:val="20"/>
        </w:rPr>
        <w:t>доперевірочного</w:t>
      </w:r>
      <w:proofErr w:type="spellEnd"/>
      <w:r w:rsidRPr="002C4409">
        <w:rPr>
          <w:color w:val="000000"/>
          <w:sz w:val="20"/>
          <w:szCs w:val="20"/>
        </w:rPr>
        <w:t xml:space="preserve"> аналізу щодо недоцільності проведення перевірки, за результатами розгляду яких 82,4 тис. фізичних осіб зняті з обліку в контролюючих органах без проведення документальних перевірок.</w:t>
      </w:r>
    </w:p>
    <w:p w14:paraId="14B79E1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Робота щодо зняття з податкового обліку платників податків – фізичних осіб, які подали заяви на припинення, триває.</w:t>
      </w:r>
    </w:p>
    <w:p w14:paraId="6337884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Інформація розміщена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 за посиланням</w:t>
      </w:r>
    </w:p>
    <w:p w14:paraId="6473FC0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3" w:history="1">
        <w:r w:rsidRPr="002C4409">
          <w:rPr>
            <w:rStyle w:val="a3"/>
            <w:b/>
            <w:bCs/>
            <w:color w:val="2D5CA6"/>
            <w:sz w:val="20"/>
            <w:szCs w:val="20"/>
            <w:bdr w:val="none" w:sz="0" w:space="0" w:color="auto" w:frame="1"/>
          </w:rPr>
          <w:t>https://tax.gov.ua/media-tsentr/novini/480123.html</w:t>
        </w:r>
      </w:hyperlink>
    </w:p>
    <w:p w14:paraId="5098C2DB"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0F78206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4" w:history="1">
        <w:r w:rsidRPr="002C4409">
          <w:rPr>
            <w:rStyle w:val="a3"/>
            <w:color w:val="2D5CA6"/>
            <w:sz w:val="20"/>
            <w:szCs w:val="20"/>
            <w:bdr w:val="none" w:sz="0" w:space="0" w:color="auto" w:frame="1"/>
          </w:rPr>
          <w:t>https://dp.tax.gov.ua/</w:t>
        </w:r>
      </w:hyperlink>
      <w:r w:rsidRPr="002C4409">
        <w:rPr>
          <w:color w:val="000000"/>
          <w:sz w:val="20"/>
          <w:szCs w:val="20"/>
        </w:rPr>
        <w:t>;</w:t>
      </w:r>
    </w:p>
    <w:p w14:paraId="0E7EF46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5"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772814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6" w:history="1">
        <w:r w:rsidRPr="002C4409">
          <w:rPr>
            <w:rStyle w:val="a3"/>
            <w:color w:val="2D5CA6"/>
            <w:sz w:val="20"/>
            <w:szCs w:val="20"/>
            <w:bdr w:val="none" w:sz="0" w:space="0" w:color="auto" w:frame="1"/>
          </w:rPr>
          <w:t>https://www.youtube.com/channel/UCIxijADr1NbFo5dhZ3mQwVA</w:t>
        </w:r>
      </w:hyperlink>
    </w:p>
    <w:p w14:paraId="3ED6A90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4C1E8340"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3 11.07.2021 оновлення форм заяв у сфері державної реєстрації юридичних осіб, фізичних осіб-підприємців та громадських формувань</w:t>
      </w:r>
    </w:p>
    <w:p w14:paraId="499DF9B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інформує, що на офіційному </w:t>
      </w:r>
      <w:proofErr w:type="spellStart"/>
      <w:r w:rsidRPr="002C4409">
        <w:rPr>
          <w:color w:val="000000"/>
          <w:sz w:val="20"/>
          <w:szCs w:val="20"/>
        </w:rPr>
        <w:t>вебсайті</w:t>
      </w:r>
      <w:proofErr w:type="spellEnd"/>
      <w:r w:rsidRPr="002C4409">
        <w:rPr>
          <w:color w:val="000000"/>
          <w:sz w:val="20"/>
          <w:szCs w:val="20"/>
        </w:rPr>
        <w:t xml:space="preserve"> Міністерство юстиції України за посиланням </w:t>
      </w:r>
      <w:hyperlink r:id="rId17" w:history="1">
        <w:r w:rsidRPr="002C4409">
          <w:rPr>
            <w:rStyle w:val="a3"/>
            <w:color w:val="2D5CA6"/>
            <w:sz w:val="20"/>
            <w:szCs w:val="20"/>
            <w:bdr w:val="none" w:sz="0" w:space="0" w:color="auto" w:frame="1"/>
          </w:rPr>
          <w:t>https://minjust.gov.ua/news/ministry/onovlennya-form-zayav-u-sferi-derjavnoi-reestratsii-yuridichnih-osib-fizichnih-osib-pidpriemtsiv-ta-gromadskih-formuvan</w:t>
        </w:r>
      </w:hyperlink>
      <w:r w:rsidRPr="002C4409">
        <w:rPr>
          <w:color w:val="000000"/>
          <w:sz w:val="20"/>
          <w:szCs w:val="20"/>
        </w:rPr>
        <w:t> повідомило наступне.</w:t>
      </w:r>
    </w:p>
    <w:p w14:paraId="4C8144D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w:t>
      </w:r>
      <w:r w:rsidRPr="002C4409">
        <w:rPr>
          <w:rStyle w:val="a5"/>
          <w:color w:val="000000"/>
          <w:sz w:val="20"/>
          <w:szCs w:val="20"/>
          <w:bdr w:val="none" w:sz="0" w:space="0" w:color="auto" w:frame="1"/>
        </w:rPr>
        <w:t>11 липня 2021 року</w:t>
      </w:r>
      <w:r w:rsidRPr="002C4409">
        <w:rPr>
          <w:color w:val="000000"/>
          <w:sz w:val="20"/>
          <w:szCs w:val="20"/>
        </w:rPr>
        <w:t> будуть оновлені форми заяв у сфері державної реєстрації юридичних осіб, фізичних осіб-підприємців та громадських формувань.</w:t>
      </w:r>
    </w:p>
    <w:p w14:paraId="163B76E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змін зазнають:</w:t>
      </w:r>
    </w:p>
    <w:p w14:paraId="024E351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форма 2 «Заява щодо державної реєстрації юридичної особи (крім громадських формувань та органів влади)»;</w:t>
      </w:r>
    </w:p>
    <w:p w14:paraId="0D58A3A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форма 4 «Заява щодо державної реєстрації юридичної особи – громадського формування»;</w:t>
      </w:r>
    </w:p>
    <w:p w14:paraId="1C8A284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 форма 6 «Заява щодо підтвердження відомостей про кінцевого </w:t>
      </w:r>
      <w:proofErr w:type="spellStart"/>
      <w:r w:rsidRPr="002C4409">
        <w:rPr>
          <w:color w:val="000000"/>
          <w:sz w:val="20"/>
          <w:szCs w:val="20"/>
        </w:rPr>
        <w:t>бенефіціарного</w:t>
      </w:r>
      <w:proofErr w:type="spellEnd"/>
      <w:r w:rsidRPr="002C4409">
        <w:rPr>
          <w:color w:val="000000"/>
          <w:sz w:val="20"/>
          <w:szCs w:val="20"/>
        </w:rPr>
        <w:t xml:space="preserve"> власника юридичної особи».</w:t>
      </w:r>
    </w:p>
    <w:p w14:paraId="7B377BD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Внесення зазначених змін сприятиме належному відображенню відомостей про кінцевих </w:t>
      </w:r>
      <w:proofErr w:type="spellStart"/>
      <w:r w:rsidRPr="002C4409">
        <w:rPr>
          <w:color w:val="000000"/>
          <w:sz w:val="20"/>
          <w:szCs w:val="20"/>
        </w:rPr>
        <w:t>бенефіціарних</w:t>
      </w:r>
      <w:proofErr w:type="spellEnd"/>
      <w:r w:rsidRPr="002C4409">
        <w:rPr>
          <w:color w:val="000000"/>
          <w:sz w:val="20"/>
          <w:szCs w:val="20"/>
        </w:rPr>
        <w:t xml:space="preserve"> власників юридичної особи в Єдиному державному реєстрі юридичних осіб, фізичних осіб-підприємців та громадських формувань, наявність яких передбачена положеннями Законів України від 15 травня           2003 року № 755-IV «Про державну реєстрацію юридичних осіб, фізичних осіб-підприємців та громадських формувань», від 06 грудня 2019 року № 361-IX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14:paraId="1A96B75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Зазначені зміни вносяться відповідно до наказу Мін’юсту № 2320/5 «Про внесення змін до наказу Міністерства юстиції України від 18 листопада 2016 року № 3268/5», прийнятого 29 червня 2021 року. Наказ було зареєстровано в Мін’юсті 30 червня 2021 року за № 858/36480. Він набирає чинності з 11 липня 2021 року.</w:t>
      </w:r>
    </w:p>
    <w:p w14:paraId="2304E63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 вказаним наказом можна ознайомитись на </w:t>
      </w:r>
      <w:proofErr w:type="spellStart"/>
      <w:r w:rsidRPr="002C4409">
        <w:rPr>
          <w:color w:val="000000"/>
          <w:sz w:val="20"/>
          <w:szCs w:val="20"/>
        </w:rPr>
        <w:t>вебсайті</w:t>
      </w:r>
      <w:proofErr w:type="spellEnd"/>
      <w:r w:rsidRPr="002C4409">
        <w:rPr>
          <w:color w:val="000000"/>
          <w:sz w:val="20"/>
          <w:szCs w:val="20"/>
        </w:rPr>
        <w:t xml:space="preserve"> Міністерства юстиції України у рубриці </w:t>
      </w:r>
      <w:r w:rsidRPr="002C4409">
        <w:rPr>
          <w:rStyle w:val="a6"/>
          <w:color w:val="000000"/>
          <w:sz w:val="20"/>
          <w:szCs w:val="20"/>
          <w:bdr w:val="none" w:sz="0" w:space="0" w:color="auto" w:frame="1"/>
        </w:rPr>
        <w:t>«Нормативно-правова база»</w:t>
      </w:r>
      <w:r w:rsidRPr="002C4409">
        <w:rPr>
          <w:color w:val="000000"/>
          <w:sz w:val="20"/>
          <w:szCs w:val="20"/>
        </w:rPr>
        <w:t>.</w:t>
      </w:r>
    </w:p>
    <w:p w14:paraId="0E00A2C0"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4970604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8" w:history="1">
        <w:r w:rsidRPr="002C4409">
          <w:rPr>
            <w:rStyle w:val="a3"/>
            <w:color w:val="2D5CA6"/>
            <w:sz w:val="20"/>
            <w:szCs w:val="20"/>
            <w:bdr w:val="none" w:sz="0" w:space="0" w:color="auto" w:frame="1"/>
          </w:rPr>
          <w:t>https://dp.tax.gov.ua/</w:t>
        </w:r>
      </w:hyperlink>
      <w:r w:rsidRPr="002C4409">
        <w:rPr>
          <w:color w:val="000000"/>
          <w:sz w:val="20"/>
          <w:szCs w:val="20"/>
        </w:rPr>
        <w:t>;</w:t>
      </w:r>
    </w:p>
    <w:p w14:paraId="7729D33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19"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A99B06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0" w:history="1">
        <w:r w:rsidRPr="002C4409">
          <w:rPr>
            <w:rStyle w:val="a3"/>
            <w:color w:val="2D5CA6"/>
            <w:sz w:val="20"/>
            <w:szCs w:val="20"/>
            <w:bdr w:val="none" w:sz="0" w:space="0" w:color="auto" w:frame="1"/>
          </w:rPr>
          <w:t>https://www.youtube.com/channel/UCIxijADr1NbFo5dhZ3mQwVA</w:t>
        </w:r>
      </w:hyperlink>
    </w:p>
    <w:p w14:paraId="1510AF1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3C19D920"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Прийнято Закон «Про внесення змін до Податкового кодексу України та деяких інших законодавчих актів України щодо адміністрування податків і зборів на тимчасово окупованій території Автономної Республіки Крим та міста Севастополя»</w:t>
      </w:r>
    </w:p>
    <w:p w14:paraId="46AB7D5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на офіційному порталі Верховної ради України за посиланням</w:t>
      </w:r>
    </w:p>
    <w:p w14:paraId="3BF333F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1" w:history="1">
        <w:r w:rsidRPr="002C4409">
          <w:rPr>
            <w:rStyle w:val="a3"/>
            <w:color w:val="2D5CA6"/>
            <w:sz w:val="20"/>
            <w:szCs w:val="20"/>
            <w:bdr w:val="none" w:sz="0" w:space="0" w:color="auto" w:frame="1"/>
          </w:rPr>
          <w:t>https://www.rada.gov.ua/news/Povidomlennya/211525.html</w:t>
        </w:r>
      </w:hyperlink>
      <w:r w:rsidRPr="002C4409">
        <w:rPr>
          <w:color w:val="000000"/>
          <w:sz w:val="20"/>
          <w:szCs w:val="20"/>
        </w:rPr>
        <w:t> повідомлено.</w:t>
      </w:r>
    </w:p>
    <w:p w14:paraId="7C1E472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Закон установлює, що тимчасово, на період дії Закону України «Про забезпечення прав і свобод громадян та правовий режим на тимчасово окупованій території України», для платників податків, які на дату втрати чинності Законом України «Про створення вільної економічної зони «Крим» та про особливості здійснення економічної діяльності на тимчасово окупованій території України" мають податкову адресу та/або об’єкти оподаткування на тимчасово окупованій території Автономної Республіки Крим та міста Севастополя, Податковий кодекс України застосовується з урахуванням особливостей, визначених даним Законом.</w:t>
      </w:r>
    </w:p>
    <w:p w14:paraId="309C7FA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Законом встановлено, що на тимчасово окупованій території не справляються загальнодержавні та місцеві податки і збори та військовий збір, не подається звітність і не проводяться податкові перевірки. Окрім того, зупиняються заходи, пов’язані з погашенням податкового боргу, нараховуванням штрафних (фінансових) санкцій (штрафів) та/або пені за несвоєчасне погашення грошових зобов’язань та інші порушення податкового законодавства.</w:t>
      </w:r>
    </w:p>
    <w:p w14:paraId="7ED9230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Також списується податковий борг (у тому числі штрафні санкції, пеня та несплачені проценти за користування розстроченням (відстроченням)) платників податків із податковою </w:t>
      </w:r>
      <w:proofErr w:type="spellStart"/>
      <w:r w:rsidRPr="002C4409">
        <w:rPr>
          <w:color w:val="000000"/>
          <w:sz w:val="20"/>
          <w:szCs w:val="20"/>
        </w:rPr>
        <w:t>адресою</w:t>
      </w:r>
      <w:proofErr w:type="spellEnd"/>
      <w:r w:rsidRPr="002C4409">
        <w:rPr>
          <w:color w:val="000000"/>
          <w:sz w:val="20"/>
          <w:szCs w:val="20"/>
        </w:rPr>
        <w:t xml:space="preserve"> на тимчасово окупованій території.</w:t>
      </w:r>
    </w:p>
    <w:p w14:paraId="6B21675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Будь-які доходи з джерелом їхнього походження з іншої території України, що нараховуються (виплачуються) на користь осіб, які мають податкову адресу на тимчасово окупованій території, оподатковуються за правилами, встановленими цим Кодексом для їхньої виплати (репатріації) за кордон України.</w:t>
      </w:r>
    </w:p>
    <w:p w14:paraId="7B8707A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Крім того, </w:t>
      </w:r>
      <w:proofErr w:type="spellStart"/>
      <w:r w:rsidRPr="002C4409">
        <w:rPr>
          <w:color w:val="000000"/>
          <w:sz w:val="20"/>
          <w:szCs w:val="20"/>
        </w:rPr>
        <w:t>внесено</w:t>
      </w:r>
      <w:proofErr w:type="spellEnd"/>
      <w:r w:rsidRPr="002C4409">
        <w:rPr>
          <w:color w:val="000000"/>
          <w:sz w:val="20"/>
          <w:szCs w:val="20"/>
        </w:rPr>
        <w:t xml:space="preserve"> зміни до Закону України «Про збір та облік єдиного внеску на загальнообов’язкове державне соціальне страхування» щодо тимчасового звільнення відповідних суб’єктів від сплати єдиного внеску на загальнообов’язкове державне соціальне страхування, Закону України «Про виконавче провадження», пов’язані з реалізацією положень ПК щодо списання податкового боргу, а також до Закону України «Про валюту і валютні операції» у частині повноважень Національного банку України щодо встановлення порядку транскордонного переміщення готівкової валюти держави-окупанта та/або порядку здійснення операцій з готівковою валютою держави-окупанта на території України.</w:t>
      </w:r>
    </w:p>
    <w:p w14:paraId="063DFD7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Цей Закон набирає чинності з дня наступного за днем його опублікування, але не раніше дня набрання чинності Законом України «Про визнання таким, що втратив чинність Закону України «Про створення вільної економічної зони «Крим» та про особливості здійснення економічної діяльності на тимчасово окупованій території України" та про внесення змін до деяких законодавчих актів України».</w:t>
      </w:r>
    </w:p>
    <w:p w14:paraId="1331B00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Проект Закону зареєстровано за № 5501-д (</w:t>
      </w:r>
      <w:hyperlink r:id="rId22" w:history="1">
        <w:r w:rsidRPr="002C4409">
          <w:rPr>
            <w:rStyle w:val="a3"/>
            <w:color w:val="2D5CA6"/>
            <w:sz w:val="20"/>
            <w:szCs w:val="20"/>
            <w:bdr w:val="none" w:sz="0" w:space="0" w:color="auto" w:frame="1"/>
          </w:rPr>
          <w:t>http://w1.c1.rada.gov.ua/pls/zweb2/webproc4_1?pf3511=72315</w:t>
        </w:r>
      </w:hyperlink>
      <w:r w:rsidRPr="002C4409">
        <w:rPr>
          <w:color w:val="000000"/>
          <w:sz w:val="20"/>
          <w:szCs w:val="20"/>
        </w:rPr>
        <w:t>).</w:t>
      </w:r>
    </w:p>
    <w:p w14:paraId="743B92D3"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2C7C9A0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3" w:history="1">
        <w:r w:rsidRPr="002C4409">
          <w:rPr>
            <w:rStyle w:val="a3"/>
            <w:color w:val="2D5CA6"/>
            <w:sz w:val="20"/>
            <w:szCs w:val="20"/>
            <w:bdr w:val="none" w:sz="0" w:space="0" w:color="auto" w:frame="1"/>
          </w:rPr>
          <w:t>https://dp.tax.gov.ua/</w:t>
        </w:r>
      </w:hyperlink>
      <w:r w:rsidRPr="002C4409">
        <w:rPr>
          <w:color w:val="000000"/>
          <w:sz w:val="20"/>
          <w:szCs w:val="20"/>
        </w:rPr>
        <w:t>;</w:t>
      </w:r>
    </w:p>
    <w:p w14:paraId="432D84E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4"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4450C95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5" w:history="1">
        <w:r w:rsidRPr="002C4409">
          <w:rPr>
            <w:rStyle w:val="a3"/>
            <w:color w:val="2D5CA6"/>
            <w:sz w:val="20"/>
            <w:szCs w:val="20"/>
            <w:bdr w:val="none" w:sz="0" w:space="0" w:color="auto" w:frame="1"/>
          </w:rPr>
          <w:t>https://www.youtube.com/channel/UCIxijADr1NbFo5dhZ3mQwVA</w:t>
        </w:r>
      </w:hyperlink>
    </w:p>
    <w:p w14:paraId="6A49019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0DD003A3"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Про особливості трудових відносин при сезонній (тимчасовій) роботі</w:t>
      </w:r>
    </w:p>
    <w:p w14:paraId="002833A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на сьогодні в Україні є чинними (у частині, що не суперечить Конституції України та законодавству України) Указ Президії Верховної Ради СРСР від 24.09.1974 № 310-ІХ «Про умови праці робітників і службовців, зайнятих на сезонних роботах» в редакції від 04.04.1991 (далі – Указ № 310) та Указ Президії Верховної Ради СРСР від 24.09.1974 № 311-ІХ «Про умови праці тимчасових робітників і службовців» в редакції від 04.04.1991 (далі – Указ № 311).</w:t>
      </w:r>
    </w:p>
    <w:p w14:paraId="215219F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відповідно до п. 1 Указу № 310 сезонними вважаються працівники, що виконують сезонні роботи – роботи, які внаслідок природних і кліматичних умов виконуються не увесь рік, а протягом певного періоду (сезону), що не перевищує шести місяців.</w:t>
      </w:r>
    </w:p>
    <w:p w14:paraId="65BA9DC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Перелік сезонних робіт наведений у Списку сезонних робіт і сезонних галузей, затверджений постановою Кабінету Міністрів України від 28 березня 1997 року   № 278 зі змінами.</w:t>
      </w:r>
    </w:p>
    <w:p w14:paraId="4342BD7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Нормами п. 1 Указу № 311 встановлено, що тимчасовими вважаються працівники, які прийняті на роботу на строк до двох місяців, а для заміщення тимчасово відсутніх працівників, за якими зберігається їх місце роботи (посада), – до чотирьох місяців.</w:t>
      </w:r>
    </w:p>
    <w:p w14:paraId="726C767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Важливо знати, що на сезонних та тимчасових працівників розповсюджуються умови і положення, передбачені Правилами трудового розпорядку та колективного договору, що діють на підприємстві (тривалість робочого часу і відпочинку, оплата праці, матеріальне стимулювання, умови і охорона праці тощо).</w:t>
      </w:r>
    </w:p>
    <w:p w14:paraId="4608CDE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ст. 23 Кодексу законів про працю в Україні (КЗпП) строковий трудовий договір укладається у випадках, коли трудові відносини не можуть бути встановлені на невизначений строк з урахуванням характеру наступної роботи, або умов її виконання, або інтересів працівника та в інших випадках, передбачених законодавчими актами.</w:t>
      </w:r>
    </w:p>
    <w:p w14:paraId="5AD0E71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тимчасових і сезонних працівників КЗпП, указами № 310 та № 311, встановлені особливості, а саме:</w:t>
      </w:r>
    </w:p>
    <w:p w14:paraId="1B3F6AE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не встановлюється випробування при прийманні на роботу;</w:t>
      </w:r>
    </w:p>
    <w:p w14:paraId="6AF5D7B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працівники мають право розірвати трудовий договір, попередивши про це керівництво фермерського господарства письмово за три дні;</w:t>
      </w:r>
    </w:p>
    <w:p w14:paraId="74609A1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 ініціативи фермерського господарства договір може бути розірвано з підстав, передбачених ст. 40, 41 КЗпП України, окрім звільнення за п. 5 ст. 40 КЗпП України, а також з додаткових підстав, встановлених указами № 310 та       № 311 (при зупиненні робіт на підприємстві на строк більш як на два (для тимчасових – одного) тижні з причин виробничого характеру або скорочення робіт на підприємстві;</w:t>
      </w:r>
    </w:p>
    <w:p w14:paraId="3904105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при неявці працівника на роботу безперервно протягом більше одного місяця (для тимчасових – двох тижнів підряд) внаслідок тимчасової непрацездатності);</w:t>
      </w:r>
    </w:p>
    <w:p w14:paraId="6BF3A50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 відпустка надається </w:t>
      </w:r>
      <w:proofErr w:type="spellStart"/>
      <w:r w:rsidRPr="002C4409">
        <w:rPr>
          <w:color w:val="000000"/>
          <w:sz w:val="20"/>
          <w:szCs w:val="20"/>
        </w:rPr>
        <w:t>пропорційно</w:t>
      </w:r>
      <w:proofErr w:type="spellEnd"/>
      <w:r w:rsidRPr="002C4409">
        <w:rPr>
          <w:color w:val="000000"/>
          <w:sz w:val="20"/>
          <w:szCs w:val="20"/>
        </w:rPr>
        <w:t xml:space="preserve"> до відпрацьованого часу (як вказано у вимогах ст. 6 Закону України від 15.11.1996 № 504/96-ВР «Про відпустки» із змінами). Також це стосується компенсації за невикористану відпустку;</w:t>
      </w:r>
    </w:p>
    <w:p w14:paraId="7D1006E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при звільненні тимчасовим, сезонним працівникам у загальному порядку виплачується вихідна допомога при звільненні як визначено умовами ст. 44 КЗпП України. Розмір вихідної допомоги складає середній заробіток за тиждень для сезонних працівників та за три дні для тимчасових.</w:t>
      </w:r>
    </w:p>
    <w:p w14:paraId="6AE6308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Звертаємо увагу роботодавців сільськогосподарської галузі, що офіційне оформлення трудових відносин забезпечує соціальні гарантії працівників і надає впевненість, що робота працівником буде виконуватись якісно.</w:t>
      </w:r>
    </w:p>
    <w:p w14:paraId="1BE065B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Оформлюють тимчасових, сезонних працівників у загальному порядку: працівник пише заяву, на підставі заяви видається наказ про прийняття на роботу і робиться запис до трудової книжки.</w:t>
      </w:r>
    </w:p>
    <w:p w14:paraId="0AAAD9A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Важливо – у наказі або розпорядженні про прийняття на роботу має бути зазначено, що працівник приймається на сезонну або тимчасову роботу, вказується строк, а працівника ознайомлюють під підпис.</w:t>
      </w:r>
    </w:p>
    <w:p w14:paraId="576C89A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Крім того, роботодавцю необхідно повідомити орган ДПС про прийняття працівника на роботу відповідно до постанови Кабінету Міністрів України від 15 червня 2015 року № 413 із змінами до початку роботи працівника.</w:t>
      </w:r>
    </w:p>
    <w:p w14:paraId="79EA798D"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lastRenderedPageBreak/>
        <w:t>Ми в інтернет-просторі, приєднуйтесь!</w:t>
      </w:r>
    </w:p>
    <w:p w14:paraId="33460FE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6" w:history="1">
        <w:r w:rsidRPr="002C4409">
          <w:rPr>
            <w:rStyle w:val="a3"/>
            <w:color w:val="2D5CA6"/>
            <w:sz w:val="20"/>
            <w:szCs w:val="20"/>
            <w:bdr w:val="none" w:sz="0" w:space="0" w:color="auto" w:frame="1"/>
          </w:rPr>
          <w:t>https://dp.tax.gov.ua/</w:t>
        </w:r>
      </w:hyperlink>
      <w:r w:rsidRPr="002C4409">
        <w:rPr>
          <w:color w:val="000000"/>
          <w:sz w:val="20"/>
          <w:szCs w:val="20"/>
        </w:rPr>
        <w:t>;</w:t>
      </w:r>
    </w:p>
    <w:p w14:paraId="21DD108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7"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8CFA4F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8" w:history="1">
        <w:r w:rsidRPr="002C4409">
          <w:rPr>
            <w:rStyle w:val="a3"/>
            <w:color w:val="2D5CA6"/>
            <w:sz w:val="20"/>
            <w:szCs w:val="20"/>
            <w:bdr w:val="none" w:sz="0" w:space="0" w:color="auto" w:frame="1"/>
          </w:rPr>
          <w:t>https://www.youtube.com/channel/UCIxijADr1NbFo5dhZ3mQwVA</w:t>
        </w:r>
      </w:hyperlink>
    </w:p>
    <w:p w14:paraId="10F8921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B094796"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Оплата за рахунок бюджетних коштів: коли виникають податкові зобов’язання з ПДВ</w:t>
      </w:r>
    </w:p>
    <w:p w14:paraId="1E0C070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відповідно до п. 187.7 ст. 187 Податкового кодексу України датою виникнення податкових зобов’язань у разі постачання товарів/послуг з оплатою за рахунок бюджетних коштів є дата зарахування таких коштів на банківський рахунок платника ПДВ або дата отримання відповідної компенсації у будь-якій іншій формі, включаючи зменшення заборгованості такого платника податку за його зобов’язаннями перед бюджетом.</w:t>
      </w:r>
    </w:p>
    <w:p w14:paraId="4E777B74"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58C7E30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29" w:history="1">
        <w:r w:rsidRPr="002C4409">
          <w:rPr>
            <w:rStyle w:val="a3"/>
            <w:color w:val="2D5CA6"/>
            <w:sz w:val="20"/>
            <w:szCs w:val="20"/>
            <w:bdr w:val="none" w:sz="0" w:space="0" w:color="auto" w:frame="1"/>
          </w:rPr>
          <w:t>https://dp.tax.gov.ua/</w:t>
        </w:r>
      </w:hyperlink>
      <w:r w:rsidRPr="002C4409">
        <w:rPr>
          <w:color w:val="000000"/>
          <w:sz w:val="20"/>
          <w:szCs w:val="20"/>
        </w:rPr>
        <w:t>;</w:t>
      </w:r>
    </w:p>
    <w:p w14:paraId="075DBE9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0"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264828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1" w:history="1">
        <w:r w:rsidRPr="002C4409">
          <w:rPr>
            <w:rStyle w:val="a3"/>
            <w:color w:val="2D5CA6"/>
            <w:sz w:val="20"/>
            <w:szCs w:val="20"/>
            <w:bdr w:val="none" w:sz="0" w:space="0" w:color="auto" w:frame="1"/>
          </w:rPr>
          <w:t>https://www.youtube.com/channel/UCIxijADr1NbFo5dhZ3mQwVA</w:t>
        </w:r>
      </w:hyperlink>
    </w:p>
    <w:p w14:paraId="54F0B50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315CF581"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 xml:space="preserve">Подання фінансової звітності компанією з управління активами щодо результатів діяльності ІСІ без статусу </w:t>
      </w:r>
      <w:proofErr w:type="spellStart"/>
      <w:r w:rsidRPr="000320F9">
        <w:rPr>
          <w:color w:val="1D1D1B"/>
          <w:sz w:val="20"/>
          <w:szCs w:val="20"/>
        </w:rPr>
        <w:t>юрособи</w:t>
      </w:r>
      <w:proofErr w:type="spellEnd"/>
      <w:r w:rsidRPr="000320F9">
        <w:rPr>
          <w:color w:val="1D1D1B"/>
          <w:sz w:val="20"/>
          <w:szCs w:val="20"/>
        </w:rPr>
        <w:t>, активами якого вона управляє</w:t>
      </w:r>
    </w:p>
    <w:p w14:paraId="56431F4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форма податкової декларації з податку на прибуток підприємств затверджена наказом Міністерства фінансів України від 20.10.2015 № 897 зі змінами та доповненнями (далі – Декларація).</w:t>
      </w:r>
    </w:p>
    <w:p w14:paraId="68145A6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Декларація складається та подається платником податку на прибуток підприємств окремо по кожному інституту спільного інвестування без статусу юридичної особи (далі – ІСІ), активами яких він управляє відповідно до Закону України від 05 липня 2012 року № 5080-VI «Про інститути спільного інвестування» зі змінами та доповненнями (далі – Закон № 5080), з заповненням в основній частині Декларації поля 9 «Повне найменування інституту спільного інвестування», в якому зазначається повне найменування і реєстраційний код такого ІСІ та проставленням відповідної позначки у полі 10 </w:t>
      </w:r>
      <w:r w:rsidRPr="002C4409">
        <w:rPr>
          <w:rStyle w:val="a6"/>
          <w:color w:val="000000"/>
          <w:sz w:val="20"/>
          <w:szCs w:val="20"/>
          <w:bdr w:val="none" w:sz="0" w:space="0" w:color="auto" w:frame="1"/>
        </w:rPr>
        <w:t>«Особливі відмітки»</w:t>
      </w:r>
      <w:r w:rsidRPr="002C4409">
        <w:rPr>
          <w:color w:val="000000"/>
          <w:sz w:val="20"/>
          <w:szCs w:val="20"/>
        </w:rPr>
        <w:t>.</w:t>
      </w:r>
    </w:p>
    <w:p w14:paraId="6FDC4F2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Положенням п. 46.2 ст. 46 Податкового кодексу України (далі – ПКУ) передбачають, що платник податку на прибуток подає разом з відповідною Декларацією квартальну або річну фінансову звітність у порядку, передбаченому для подання податкової декларації з урахуванням вимог ст. 137 ПКУ.</w:t>
      </w:r>
    </w:p>
    <w:p w14:paraId="71D52DB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Фінансова звітність або звіт про фінансовий стан (баланс) та звіт про прибутки та збитки та інший сукупний дохід (звіт про фінансові результати) є додатком до Декларації та її невід’ємною частиною.</w:t>
      </w:r>
    </w:p>
    <w:p w14:paraId="1A476EE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Порядок подання фінансової звітності затверджено постановою Кабінету Міністрів України від 28 лютого 2000 року № 419 зі змінами та доповненнями, відповідно до п. 2 якого платники податку на прибуток у визначених законом випадках подають органам доходів і зборів у порядку, передбаченому ПКУ для подання Декларації, проміжну (I квартал, перше півріччя, дев’ять місяців) та річну фінансову звітність.</w:t>
      </w:r>
    </w:p>
    <w:p w14:paraId="4176F21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Податковими (звітними) періодами для податку на прибуток підприємств, крім випадків, передбачених п. 137.5 ст. 137 ПКУ, є календарні: квартал, півріччя, три квартали, рік (п. 137.4 ст. 137 ПКУ). Водночас п. 137.5 ст. 137 ПКУ для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не перевищує      40 млн грн встановлено річний податковий (звітний) період.</w:t>
      </w:r>
    </w:p>
    <w:p w14:paraId="0B31D8C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Бухгалтерський і податковий облік операцій та результатів діяльності зі спільного інвестування, які проводяться компанією з управління активами (далі – КУА) через пайовий фонд, здійснюється КУА окремо від обліку операцій та результатів її господарської діяльності й обліку операцій і результатів діяльності інших ІСІ, активи яких перебувають у її управлінні (частина перша ст. 43       Закону № 5080).</w:t>
      </w:r>
    </w:p>
    <w:p w14:paraId="12556F1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1 розділу III Положення про особливості бухгалтерського обліку операцій інститутів спільного інвестування, затвердженого рішенням Національної комісії з цінних паперів та фондового ринку від 26.11.2013 № 2669, бухгалтерський облік діяльності ІСІ здійснюється відповідно до Закону України від 16 липня    1999 року № 996-XIV «Про бухгалтерський облік та фінансову звітність в Україні» зі змінами та доповненнями, Міжнародних стандартів фінансової звітності (далі – МСФЗ).</w:t>
      </w:r>
    </w:p>
    <w:p w14:paraId="7294367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складанні фінансової звітності відповідно до МСФЗ, використовуються форми фінансової звітності визначені Національним положенням (стандартом) бухгалтерського обліку 1 «Загальні вимоги до фінансової звітності», затвердженим наказом Міністерства фінансів України від 07.02.2013 № 73 зі змінами та доповненнями (НП(С)БО).</w:t>
      </w:r>
    </w:p>
    <w:p w14:paraId="3AFAADB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Фінансова звітність, звіт про фінансовий стан (баланс) та звіт про прибутки та збитки та інший сукупний дохід (звіт про фінансові результати), що подаються згідно з вимогами абзаців першого та другого п. 46.2 ст. 46 ПКУ, подаються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(далі – Закон № 851) та від 05 жовтня 2017 року № 2155-VIII «Про електронні довірчі послуги» зі змінами та доповненнями (далі – Закон № 2155) до контролюючих органів, зокрема, платниками податку на прибуток, які подають податкову звітність в електронній формі (абзац третій п. 49.4 ст. 49 ПКУ).</w:t>
      </w:r>
    </w:p>
    <w:p w14:paraId="3DE7967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Електронний документообіг між платником податків та контролюючим органом здійснюється відповідно до норм ПКУ, Закону № 851 та Закону № 2155  (п. 42.6 ст. 42 ПКУ).</w:t>
      </w:r>
    </w:p>
    <w:p w14:paraId="7883D0D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підготовки та направлення податкового фінансової звітності в електронному вигляді ДПС забезпечило платникам можливість використовувати інформаційно-телекомунікаційну систему «Електронний кабінет» (далі – Електронний кабінет).</w:t>
      </w:r>
    </w:p>
    <w:p w14:paraId="73EF5C6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Порядок функціонування Електронного кабінету визначається наказом Міністерства фінансів України від 14.07.2017 № 637 «Про затвердження Порядку функціонування Електронного кабінету», зареєстрованим у Міністерстві юстиції України 01.08.2017 за № 942/30810 (зі змінами).</w:t>
      </w:r>
    </w:p>
    <w:p w14:paraId="40B90AA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В режимі </w:t>
      </w:r>
      <w:r w:rsidRPr="002C4409">
        <w:rPr>
          <w:rStyle w:val="a6"/>
          <w:color w:val="000000"/>
          <w:sz w:val="20"/>
          <w:szCs w:val="20"/>
          <w:bdr w:val="none" w:sz="0" w:space="0" w:color="auto" w:frame="1"/>
        </w:rPr>
        <w:t>«Введення звітності»</w:t>
      </w:r>
      <w:r w:rsidRPr="002C4409">
        <w:rPr>
          <w:color w:val="000000"/>
          <w:sz w:val="20"/>
          <w:szCs w:val="20"/>
        </w:rPr>
        <w:t> приватної частини Електронного кабінету КУА має можливість сформувати та подати фінансову звітність щодо результатів діяльності такого ІСІ разом з Декларацією по ІСІ, активами якого вона управляє, зазначивши у полі «Підприємство» фінансової звітності найменування КУА та додатково найменування такого ІСІ.</w:t>
      </w:r>
    </w:p>
    <w:p w14:paraId="15DB634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якщо КУА здійснює управління активами кількох ІСІ, то Декларація разом з фінансовою звітністю складається та подається КУА окремо по кожному ІСІ, активи яких перебувають у її управлінні.</w:t>
      </w:r>
    </w:p>
    <w:p w14:paraId="1C7D02E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Результати обробки електронних документів відображаються в режимі </w:t>
      </w:r>
      <w:r w:rsidRPr="002C4409">
        <w:rPr>
          <w:rStyle w:val="a6"/>
          <w:color w:val="000000"/>
          <w:sz w:val="20"/>
          <w:szCs w:val="20"/>
          <w:bdr w:val="none" w:sz="0" w:space="0" w:color="auto" w:frame="1"/>
        </w:rPr>
        <w:t>«Перегляд звітності»</w:t>
      </w:r>
      <w:r w:rsidRPr="002C4409">
        <w:rPr>
          <w:color w:val="000000"/>
          <w:sz w:val="20"/>
          <w:szCs w:val="20"/>
        </w:rPr>
        <w:t> в приватній частині Електронного кабінету.</w:t>
      </w:r>
    </w:p>
    <w:p w14:paraId="02E5E6F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Електронний кабінет працює постійно (24 години кожного календарного дня), крім часу необхідного для його технічного обслуговування.</w:t>
      </w:r>
    </w:p>
    <w:p w14:paraId="48D93870"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505703D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2" w:history="1">
        <w:r w:rsidRPr="002C4409">
          <w:rPr>
            <w:rStyle w:val="a3"/>
            <w:color w:val="2D5CA6"/>
            <w:sz w:val="20"/>
            <w:szCs w:val="20"/>
            <w:bdr w:val="none" w:sz="0" w:space="0" w:color="auto" w:frame="1"/>
          </w:rPr>
          <w:t>https://dp.tax.gov.ua/</w:t>
        </w:r>
      </w:hyperlink>
      <w:r w:rsidRPr="002C4409">
        <w:rPr>
          <w:color w:val="000000"/>
          <w:sz w:val="20"/>
          <w:szCs w:val="20"/>
        </w:rPr>
        <w:t>;</w:t>
      </w:r>
    </w:p>
    <w:p w14:paraId="353A65A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3"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C5BAE9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4" w:history="1">
        <w:r w:rsidRPr="002C4409">
          <w:rPr>
            <w:rStyle w:val="a3"/>
            <w:color w:val="2D5CA6"/>
            <w:sz w:val="20"/>
            <w:szCs w:val="20"/>
            <w:bdr w:val="none" w:sz="0" w:space="0" w:color="auto" w:frame="1"/>
          </w:rPr>
          <w:t>https://www.youtube.com/channel/UCIxijADr1NbFo5dhZ3mQwVA</w:t>
        </w:r>
      </w:hyperlink>
    </w:p>
    <w:p w14:paraId="04466DD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1CEFA7EB"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До уваги нотаріусів!</w:t>
      </w:r>
    </w:p>
    <w:p w14:paraId="3109B6A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нотаріус щокварталу в порядку, встановленому розділом ІV Податкового кодексу України (далі – ПКУ), подає до контролюючого органу за місцем розташування державної нотаріальної контори або робочого місця приватного нотаріуса інформацію про посвідчені ним протягом звітного кварталу договори купівлі-продажу (міни) між фізичними особами, включаючи інформацію про ціну таких договорів та розмір сплаченого податку у розрізі кожного договору.</w:t>
      </w:r>
    </w:p>
    <w:p w14:paraId="5CB17ED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визначені п. 172.4 ст. 172, п. 173.4 ст. 173, п. 174.4 ст. 174 ПКУ.</w:t>
      </w:r>
    </w:p>
    <w:p w14:paraId="205C955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п. 14.1.180 п. 14.1 ст. 14, п. 51.1 ст. 51, п. п. 168.4.5 п. 168.4 ст. 168, п. 176.2 ст. 176 ПКУ стосовно помічників (консультантів) приватного нотаріуса або інших працівників, які перебувають у трудових відносинах з приватним нотаріусом, такий нотаріус є податковим агентом та зобов’язаний подавати до контролюючого органу за основним місцем обліку (своїм місцем проживання)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з розбивкою по місяцях звітного кварталу.</w:t>
      </w:r>
    </w:p>
    <w:p w14:paraId="1ADAE9A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Відповідно до п. 49.1 ст. 49, п. 65.1 ст. 65 та п. 178.1, 178.4 ст. 178 ПКУ приватний нотаріус як </w:t>
      </w:r>
      <w:proofErr w:type="spellStart"/>
      <w:r w:rsidRPr="002C4409">
        <w:rPr>
          <w:color w:val="000000"/>
          <w:sz w:val="20"/>
          <w:szCs w:val="20"/>
        </w:rPr>
        <w:t>самозайнята</w:t>
      </w:r>
      <w:proofErr w:type="spellEnd"/>
      <w:r w:rsidRPr="002C4409">
        <w:rPr>
          <w:color w:val="000000"/>
          <w:sz w:val="20"/>
          <w:szCs w:val="20"/>
        </w:rPr>
        <w:t xml:space="preserve"> особа зобов’язаний стати на облік (зареєструватись) у контролюючому органі за місцем свого постійного проживання та подавати до 01 травня року, що настає за звітним до такого органу річну податкову декларацію про майновий стан і доходи за результатами звітного року.</w:t>
      </w:r>
    </w:p>
    <w:p w14:paraId="5B426F7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урахуванням положень ст. 63, ст. 65 розділу II та п. 6.8 розділу VI Порядку обліку платників податків і зборів, затвердженого наказом Міністерства фінансів України від 09.12.2011 № 1588 із змінами та доповненнями приватний нотаріус підлягає взяттю на облік в контролюючих органах:</w:t>
      </w:r>
    </w:p>
    <w:p w14:paraId="1EBB83E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за місцем проживання, якщо місце проживання (реєстрації відповідно до паспортного документа) та місце розташування робочого місця (контори) приватного нотаріуса (відповідно до реєстраційного посвідчення про реєстрацію приватної нотаріальної діяльності) знаходяться на території однієї адміністративно-територіальної одиниці;</w:t>
      </w:r>
    </w:p>
    <w:p w14:paraId="1AC0BE1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за місцем проживання (основне місце обліку) та місцем розташування робочого місця (контори) приватного нотаріуса (неосновне місце обліку), тобто якщо робоче місце нотаріуса знаходиться на території іншої адміністративно-територіальної одиниці, ніж місце його постійного проживання, то нотаріус повинен стати на облік за неосновним місцем обліку в контролюючому органі за місцезнаходженням свого робочого місця. При цьому до контролюючого органу за неосновним місцем обліку приватний нотаріус подає інформацію, перелік якої визначений п. 172.4 ст. 172, п. 173.4 ст. 173 та п. 174.4 ст. 174 ПКУ.</w:t>
      </w:r>
    </w:p>
    <w:p w14:paraId="6F494B8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Інші обов’язки податкового </w:t>
      </w:r>
      <w:proofErr w:type="spellStart"/>
      <w:r w:rsidRPr="002C4409">
        <w:rPr>
          <w:color w:val="000000"/>
          <w:sz w:val="20"/>
          <w:szCs w:val="20"/>
        </w:rPr>
        <w:t>агента</w:t>
      </w:r>
      <w:proofErr w:type="spellEnd"/>
      <w:r w:rsidRPr="002C4409">
        <w:rPr>
          <w:color w:val="000000"/>
          <w:sz w:val="20"/>
          <w:szCs w:val="20"/>
        </w:rPr>
        <w:t xml:space="preserve"> та платника податку на доходи фізичних осіб приватний нотаріус виконує за основним місцем обліку.</w:t>
      </w:r>
    </w:p>
    <w:p w14:paraId="69E3455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3 розділу ІІ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Наказом Міністерства фінансів України від 13.01.2015 № 4 (у редакції наказу Міністерства фінансів України від 15.12.2020 № 773), (далі – Порядок) Розрахунок подається до контролюючого органу за основним місцем обліку.</w:t>
      </w:r>
    </w:p>
    <w:p w14:paraId="4EE82FF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нотаріуси за місцем розташування державної нотаріальної контори або робочого місця приватного нотаріуса та/або в сільських населених пунктах – уповноважена на це посадова особа відповідного органу місцевого самоврядування за місцем відкриття спадщини щокварталу подають до контролюючого органу інформацію про видачу свідоцтва про право на спадщину в порядку, встановленому розділу ІІ Порядку. У такому самому порядку нотаріуси подають інформацію про посвідчення договорів дарування.</w:t>
      </w:r>
    </w:p>
    <w:p w14:paraId="3C83E46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1 розділу ІІІ Порядку, зокрема, визначено, що у рядку                      </w:t>
      </w:r>
      <w:r w:rsidRPr="002C4409">
        <w:rPr>
          <w:rStyle w:val="a6"/>
          <w:color w:val="000000"/>
          <w:sz w:val="20"/>
          <w:szCs w:val="20"/>
          <w:bdr w:val="none" w:sz="0" w:space="0" w:color="auto" w:frame="1"/>
        </w:rPr>
        <w:t>032 «Кодифікатор адміністративно – територіальних одиниць та територій територіальних громад»</w:t>
      </w:r>
      <w:r w:rsidRPr="002C4409">
        <w:rPr>
          <w:color w:val="000000"/>
          <w:sz w:val="20"/>
          <w:szCs w:val="20"/>
        </w:rPr>
        <w:t> заголовної частини Розрахунку зазначається код Кодифікатора адміністративно – територіальних одиниць та територій територіальних громад за місцезнаходженням платника податку на доходи фізичних осіб або його відокремленого підрозділу, якщо Розрахунок подається податковим агентом за його відокремлений підрозділ.</w:t>
      </w:r>
    </w:p>
    <w:p w14:paraId="2ADE119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Крім того, зазначений рядок </w:t>
      </w:r>
      <w:r w:rsidRPr="002C4409">
        <w:rPr>
          <w:rStyle w:val="a6"/>
          <w:color w:val="000000"/>
          <w:sz w:val="20"/>
          <w:szCs w:val="20"/>
          <w:bdr w:val="none" w:sz="0" w:space="0" w:color="auto" w:frame="1"/>
        </w:rPr>
        <w:t>032</w:t>
      </w:r>
      <w:r w:rsidRPr="002C4409">
        <w:rPr>
          <w:color w:val="000000"/>
          <w:sz w:val="20"/>
          <w:szCs w:val="20"/>
        </w:rPr>
        <w:t> міститься в </w:t>
      </w:r>
      <w:r w:rsidRPr="002C4409">
        <w:rPr>
          <w:rStyle w:val="a6"/>
          <w:color w:val="000000"/>
          <w:sz w:val="20"/>
          <w:szCs w:val="20"/>
          <w:bdr w:val="none" w:sz="0" w:space="0" w:color="auto" w:frame="1"/>
        </w:rPr>
        <w:t>додатку 4Д «Відомості про суми нарахованого доходу, утриманого та сплаченого податку на доходи фізичних осіб та військового збору»</w:t>
      </w:r>
      <w:r w:rsidRPr="002C4409">
        <w:rPr>
          <w:color w:val="000000"/>
          <w:sz w:val="20"/>
          <w:szCs w:val="20"/>
        </w:rPr>
        <w:t xml:space="preserve"> (далі – додаток 4ДФ) до Розрахунку, у якому вказується Кодифікатор адміністративно – територіальних одиниць та територій територіальних громад за місцезнаходженням податкового </w:t>
      </w:r>
      <w:proofErr w:type="spellStart"/>
      <w:r w:rsidRPr="002C4409">
        <w:rPr>
          <w:color w:val="000000"/>
          <w:sz w:val="20"/>
          <w:szCs w:val="20"/>
        </w:rPr>
        <w:t>агента</w:t>
      </w:r>
      <w:proofErr w:type="spellEnd"/>
      <w:r w:rsidRPr="002C4409">
        <w:rPr>
          <w:color w:val="000000"/>
          <w:sz w:val="20"/>
          <w:szCs w:val="20"/>
        </w:rPr>
        <w:t xml:space="preserve"> або відокремленого підрозділу.</w:t>
      </w:r>
    </w:p>
    <w:p w14:paraId="2454D2D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викладене, незважаючи на те, що робоче місце (контора) нотаріуса знаходиться на території іншої адміністративно-територіальної одиниці, ніж місце його постійного проживання, Розрахунок нотаріус подає до контролюючого органу за основним місцем обліку (місцем проживання). Однак, у такому випадку він подає два окремих Розрахунки з додатками 4ДФ, а саме:</w:t>
      </w:r>
    </w:p>
    <w:p w14:paraId="6528B8C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 з інформацією про нараховані доходи найманим працівникам, де у рядку </w:t>
      </w:r>
      <w:r w:rsidRPr="002C4409">
        <w:rPr>
          <w:rStyle w:val="a6"/>
          <w:color w:val="000000"/>
          <w:sz w:val="20"/>
          <w:szCs w:val="20"/>
          <w:bdr w:val="none" w:sz="0" w:space="0" w:color="auto" w:frame="1"/>
        </w:rPr>
        <w:t>032</w:t>
      </w:r>
      <w:r w:rsidRPr="002C4409">
        <w:rPr>
          <w:color w:val="000000"/>
          <w:sz w:val="20"/>
          <w:szCs w:val="20"/>
        </w:rPr>
        <w:t> Розрахунку та додатка 4ДФ до Розрахунку зазначає код органу самоврядування, який є адміністративним центром територіальної громади (за Кодифікатором адміністративно – територіальних одиниць та територій територіальних громад, далі – Кодифікатор) за місцем свого постійного проживання;</w:t>
      </w:r>
    </w:p>
    <w:p w14:paraId="66447E4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 інформацією про посвідчені договори купівлі-продажу або спадщини (подарунку), де у рядку </w:t>
      </w:r>
      <w:r w:rsidRPr="002C4409">
        <w:rPr>
          <w:rStyle w:val="a6"/>
          <w:color w:val="000000"/>
          <w:sz w:val="20"/>
          <w:szCs w:val="20"/>
          <w:bdr w:val="none" w:sz="0" w:space="0" w:color="auto" w:frame="1"/>
        </w:rPr>
        <w:t>032</w:t>
      </w:r>
      <w:r w:rsidRPr="002C4409">
        <w:rPr>
          <w:color w:val="000000"/>
          <w:sz w:val="20"/>
          <w:szCs w:val="20"/>
        </w:rPr>
        <w:t> Розрахунку та додатка 4ДФ до Розрахунку зазначає код органу самоврядування, який є адміністративним центром територіальної громади за Кодифікатором за місцезнаходженням свого робочого місця (контори).</w:t>
      </w:r>
    </w:p>
    <w:p w14:paraId="6CAC8204"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3104BDB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5" w:history="1">
        <w:r w:rsidRPr="002C4409">
          <w:rPr>
            <w:rStyle w:val="a3"/>
            <w:color w:val="2D5CA6"/>
            <w:sz w:val="20"/>
            <w:szCs w:val="20"/>
            <w:bdr w:val="none" w:sz="0" w:space="0" w:color="auto" w:frame="1"/>
          </w:rPr>
          <w:t>https://dp.tax.gov.ua/</w:t>
        </w:r>
      </w:hyperlink>
      <w:r w:rsidRPr="002C4409">
        <w:rPr>
          <w:color w:val="000000"/>
          <w:sz w:val="20"/>
          <w:szCs w:val="20"/>
        </w:rPr>
        <w:t>;</w:t>
      </w:r>
    </w:p>
    <w:p w14:paraId="1DEE6BB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6"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5EA8518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7" w:history="1">
        <w:r w:rsidRPr="002C4409">
          <w:rPr>
            <w:rStyle w:val="a3"/>
            <w:color w:val="2D5CA6"/>
            <w:sz w:val="20"/>
            <w:szCs w:val="20"/>
            <w:bdr w:val="none" w:sz="0" w:space="0" w:color="auto" w:frame="1"/>
          </w:rPr>
          <w:t>https://www.youtube.com/channel/UCIxijADr1NbFo5dhZ3mQwVA</w:t>
        </w:r>
      </w:hyperlink>
    </w:p>
    <w:p w14:paraId="7A4DA64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0FEFD426"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w:t>
      </w:r>
      <w:proofErr w:type="spellStart"/>
      <w:r w:rsidRPr="000320F9">
        <w:rPr>
          <w:color w:val="1D1D1B"/>
          <w:sz w:val="20"/>
          <w:szCs w:val="20"/>
        </w:rPr>
        <w:t>Єдинник</w:t>
      </w:r>
      <w:proofErr w:type="spellEnd"/>
      <w:r w:rsidRPr="000320F9">
        <w:rPr>
          <w:color w:val="1D1D1B"/>
          <w:sz w:val="20"/>
          <w:szCs w:val="20"/>
        </w:rPr>
        <w:t>» другої – третьої груп надає в оренду частину земельної ділянки (нерухомого майна): яка площа земельної ділянки є об’єктом оподаткування?</w:t>
      </w:r>
    </w:p>
    <w:p w14:paraId="7EAA62A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звертає увагу, що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2C4409">
        <w:rPr>
          <w:color w:val="000000"/>
          <w:sz w:val="20"/>
          <w:szCs w:val="20"/>
        </w:rPr>
        <w:t>неузгодженостей</w:t>
      </w:r>
      <w:proofErr w:type="spellEnd"/>
      <w:r w:rsidRPr="002C4409">
        <w:rPr>
          <w:color w:val="000000"/>
          <w:sz w:val="20"/>
          <w:szCs w:val="20"/>
        </w:rPr>
        <w:t xml:space="preserve"> у податковому законодавстві» (далі – Закон № 466) </w:t>
      </w:r>
      <w:proofErr w:type="spellStart"/>
      <w:r w:rsidRPr="002C4409">
        <w:rPr>
          <w:color w:val="000000"/>
          <w:sz w:val="20"/>
          <w:szCs w:val="20"/>
        </w:rPr>
        <w:t>внесено</w:t>
      </w:r>
      <w:proofErr w:type="spellEnd"/>
      <w:r w:rsidRPr="002C4409">
        <w:rPr>
          <w:color w:val="000000"/>
          <w:sz w:val="20"/>
          <w:szCs w:val="20"/>
        </w:rPr>
        <w:t xml:space="preserve"> зміни, зокрема, до п. п. 4 п. 297.1 ст. 297 Податкового кодексу України (далі – ПКУ), згідно з якими платники єдиного податку звільняються від обов’язку нарахування, сплати та подання податкової звітності з 01 липня 2020 року з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w:t>
      </w:r>
      <w:proofErr w:type="spellStart"/>
      <w:r w:rsidRPr="002C4409">
        <w:rPr>
          <w:color w:val="000000"/>
          <w:sz w:val="20"/>
          <w:szCs w:val="20"/>
        </w:rPr>
        <w:t>найм</w:t>
      </w:r>
      <w:proofErr w:type="spellEnd"/>
      <w:r w:rsidRPr="002C4409">
        <w:rPr>
          <w:color w:val="000000"/>
          <w:sz w:val="20"/>
          <w:szCs w:val="20"/>
        </w:rPr>
        <w:t>, позичку)).</w:t>
      </w:r>
    </w:p>
    <w:p w14:paraId="6998CC3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починаючи з 01 липня 2020 року у платників єдиного податку другої – третьої груп, які набули у власність або у постійне користування земельну ділянку та надають її та/або нерухоме майно, що знаходиться на такій земельній ділянці, в оренду, виникає обов’язок сплачувати земельний податок та надавати податкову декларацію з плати за землю на загальних підставах.</w:t>
      </w:r>
    </w:p>
    <w:p w14:paraId="25DEF82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Договори оренди (найму, позики) земельних ділянок та/або нерухомого майна, що знаходиться на таких земельних ділянках, є цивільно-правовими відносинами між суб’єктами господарювання, що регулюються в першу чергу Цивільним кодексом України від 16 січня 2003 року № 435-ІV зі змінами та доповненнями  (далі – ЦКУ), статтею 796 якого визначено, що одночасно з правом найму будівлі або іншої капітальної споруди (їх окремої частини) наймачеві надається право користування земельною ділянкою, на якій вони знаходяться, а також право користування земельною ділянкою, яка прилягає до будівлі або споруди, у розмірі, необхідному для досягнення мети найму, а також, що у договорі найму сторони можуть визначити розмір земельної ділянки, яка передається наймачеві, і якщо розмір земельної ділянки у договорі не визначений, наймачеві надається право користування усією земельною ділянкою, якою володів наймодавець.</w:t>
      </w:r>
    </w:p>
    <w:p w14:paraId="75E3B7E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Разом з тим ПКУ визначено, що якщо платники податку, які користуються пільгами із земельного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сплачується на загальних підставах з урахуванням прибудинкової території (п. 284.3 ст. 284 ПКУ), а за земельну ділянку, на якій розташована будівля, що перебуває у користуванні кількох юридичних або фізичних осіб, податок нараховується кожному з них </w:t>
      </w:r>
      <w:proofErr w:type="spellStart"/>
      <w:r w:rsidRPr="002C4409">
        <w:rPr>
          <w:color w:val="000000"/>
          <w:sz w:val="20"/>
          <w:szCs w:val="20"/>
        </w:rPr>
        <w:t>пропорційно</w:t>
      </w:r>
      <w:proofErr w:type="spellEnd"/>
      <w:r w:rsidRPr="002C4409">
        <w:rPr>
          <w:color w:val="000000"/>
          <w:sz w:val="20"/>
          <w:szCs w:val="20"/>
        </w:rPr>
        <w:t xml:space="preserve"> тій частині площі будівлі, що знаходиться в їх користуванні, з урахуванням прибудинкової території (п. 286.6 ст. 286 ПКУ).</w:t>
      </w:r>
    </w:p>
    <w:p w14:paraId="3C1305C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Таким чином, якщо у договорі оренди (найму, позики) земельної ділянки та/або нерухомого майна, що знаходиться на такій земельній ділянці, розмір земельної ділянки, право користування якою передається по договору оренди (найму, позики) не визначений, податок за таку земельну ділянку та земельну ділянку під такими будівлями (їх частинами) сплачується на загальних підставах за всю площу земельної ділянки з урахуванням прибудинкової території (п. 284.3 ст. 284 ПКУ).</w:t>
      </w:r>
    </w:p>
    <w:p w14:paraId="40D1ED6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Для можливості застосування преференції, визначеної п. п. 4 п. 297.1 ст. 297 ПКУ, у договорі оренди (найму, позики) нерухомого майна площа або частка земельної ділянки, яка разом з нерухомим майном передається в користування, має бути визначена з дотриманням вимог п. 286.6 ст. 286 ПКУ – </w:t>
      </w:r>
      <w:proofErr w:type="spellStart"/>
      <w:r w:rsidRPr="002C4409">
        <w:rPr>
          <w:color w:val="000000"/>
          <w:sz w:val="20"/>
          <w:szCs w:val="20"/>
        </w:rPr>
        <w:t>пропорційно</w:t>
      </w:r>
      <w:proofErr w:type="spellEnd"/>
      <w:r w:rsidRPr="002C4409">
        <w:rPr>
          <w:color w:val="000000"/>
          <w:sz w:val="20"/>
          <w:szCs w:val="20"/>
        </w:rPr>
        <w:t xml:space="preserve"> тій частині площі будівлі (нерухомого майна), що передана в оренду (</w:t>
      </w:r>
      <w:proofErr w:type="spellStart"/>
      <w:r w:rsidRPr="002C4409">
        <w:rPr>
          <w:color w:val="000000"/>
          <w:sz w:val="20"/>
          <w:szCs w:val="20"/>
        </w:rPr>
        <w:t>найм</w:t>
      </w:r>
      <w:proofErr w:type="spellEnd"/>
      <w:r w:rsidRPr="002C4409">
        <w:rPr>
          <w:color w:val="000000"/>
          <w:sz w:val="20"/>
          <w:szCs w:val="20"/>
        </w:rPr>
        <w:t xml:space="preserve">, позику). У такому випадку земельний податок нараховується </w:t>
      </w:r>
      <w:proofErr w:type="spellStart"/>
      <w:r w:rsidRPr="002C4409">
        <w:rPr>
          <w:color w:val="000000"/>
          <w:sz w:val="20"/>
          <w:szCs w:val="20"/>
        </w:rPr>
        <w:t>пропорційно</w:t>
      </w:r>
      <w:proofErr w:type="spellEnd"/>
      <w:r w:rsidRPr="002C4409">
        <w:rPr>
          <w:color w:val="000000"/>
          <w:sz w:val="20"/>
          <w:szCs w:val="20"/>
        </w:rPr>
        <w:t xml:space="preserve"> тій частині площі будівлі, що передана в оренду (</w:t>
      </w:r>
      <w:proofErr w:type="spellStart"/>
      <w:r w:rsidRPr="002C4409">
        <w:rPr>
          <w:color w:val="000000"/>
          <w:sz w:val="20"/>
          <w:szCs w:val="20"/>
        </w:rPr>
        <w:t>найм</w:t>
      </w:r>
      <w:proofErr w:type="spellEnd"/>
      <w:r w:rsidRPr="002C4409">
        <w:rPr>
          <w:color w:val="000000"/>
          <w:sz w:val="20"/>
          <w:szCs w:val="20"/>
        </w:rPr>
        <w:t>, позику), з урахуванням прибудинкової території.</w:t>
      </w:r>
    </w:p>
    <w:p w14:paraId="508C514B"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321786C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8" w:history="1">
        <w:r w:rsidRPr="002C4409">
          <w:rPr>
            <w:rStyle w:val="a3"/>
            <w:color w:val="2D5CA6"/>
            <w:sz w:val="20"/>
            <w:szCs w:val="20"/>
            <w:bdr w:val="none" w:sz="0" w:space="0" w:color="auto" w:frame="1"/>
          </w:rPr>
          <w:t>https://dp.tax.gov.ua/</w:t>
        </w:r>
      </w:hyperlink>
      <w:r w:rsidRPr="002C4409">
        <w:rPr>
          <w:color w:val="000000"/>
          <w:sz w:val="20"/>
          <w:szCs w:val="20"/>
        </w:rPr>
        <w:t>;</w:t>
      </w:r>
    </w:p>
    <w:p w14:paraId="4B9A8D0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39"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320643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0" w:history="1">
        <w:r w:rsidRPr="002C4409">
          <w:rPr>
            <w:rStyle w:val="a3"/>
            <w:color w:val="2D5CA6"/>
            <w:sz w:val="20"/>
            <w:szCs w:val="20"/>
            <w:bdr w:val="none" w:sz="0" w:space="0" w:color="auto" w:frame="1"/>
          </w:rPr>
          <w:t>https://www.youtube.com/channel/UCIxijADr1NbFo5dhZ3mQwVA</w:t>
        </w:r>
      </w:hyperlink>
    </w:p>
    <w:p w14:paraId="0CB1475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080A47F3"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До уваги платників податків – роботодавців!</w:t>
      </w:r>
    </w:p>
    <w:p w14:paraId="0D76E50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Державна податкова служба України нагадує платникам податків про необхідність оформлення трудових відносин з працівниками.</w:t>
      </w:r>
    </w:p>
    <w:p w14:paraId="253BF04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 01.07.2021 ДПС спільно з </w:t>
      </w:r>
      <w:proofErr w:type="spellStart"/>
      <w:r w:rsidRPr="002C4409">
        <w:rPr>
          <w:color w:val="000000"/>
          <w:sz w:val="20"/>
          <w:szCs w:val="20"/>
        </w:rPr>
        <w:t>Держпраці</w:t>
      </w:r>
      <w:proofErr w:type="spellEnd"/>
      <w:r w:rsidRPr="002C4409">
        <w:rPr>
          <w:color w:val="000000"/>
          <w:sz w:val="20"/>
          <w:szCs w:val="20"/>
        </w:rPr>
        <w:t xml:space="preserve"> розпочато кампанію з детінізації трудових відносин.</w:t>
      </w:r>
    </w:p>
    <w:p w14:paraId="077D4DA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ДПС забезпечує інформаційну підтримку, надаючи </w:t>
      </w:r>
      <w:proofErr w:type="spellStart"/>
      <w:r w:rsidRPr="002C4409">
        <w:rPr>
          <w:color w:val="000000"/>
          <w:sz w:val="20"/>
          <w:szCs w:val="20"/>
        </w:rPr>
        <w:t>Держпраці</w:t>
      </w:r>
      <w:proofErr w:type="spellEnd"/>
      <w:r w:rsidRPr="002C4409">
        <w:rPr>
          <w:color w:val="000000"/>
          <w:sz w:val="20"/>
          <w:szCs w:val="20"/>
        </w:rPr>
        <w:t xml:space="preserve"> переліки суб’єктів господарювання, які мають найбільші ризики використання незадекларованої праці.</w:t>
      </w:r>
    </w:p>
    <w:p w14:paraId="6D18B73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 така співпраця дає свої результати. Станом на 05.07.2021 </w:t>
      </w:r>
      <w:proofErr w:type="spellStart"/>
      <w:r w:rsidRPr="002C4409">
        <w:rPr>
          <w:color w:val="000000"/>
          <w:sz w:val="20"/>
          <w:szCs w:val="20"/>
        </w:rPr>
        <w:t>Держпраці</w:t>
      </w:r>
      <w:proofErr w:type="spellEnd"/>
      <w:r w:rsidRPr="002C4409">
        <w:rPr>
          <w:color w:val="000000"/>
          <w:sz w:val="20"/>
          <w:szCs w:val="20"/>
        </w:rPr>
        <w:t xml:space="preserve"> вже виявлено 336 найманих працівників не оформлених належним чином.</w:t>
      </w:r>
    </w:p>
    <w:p w14:paraId="68389D2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Шановні платники податків!</w:t>
      </w:r>
    </w:p>
    <w:p w14:paraId="5EF0DC0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Ви:</w:t>
      </w:r>
    </w:p>
    <w:p w14:paraId="59358E4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призначаєте на посаду особу з певними обов’язками;</w:t>
      </w:r>
    </w:p>
    <w:p w14:paraId="769FE0D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визначаєте режим роботи особи та її робочий час;</w:t>
      </w:r>
    </w:p>
    <w:p w14:paraId="6E81173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сплачуєте фіксовану заробітну плату;</w:t>
      </w:r>
    </w:p>
    <w:p w14:paraId="69641F3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  платите за процес праці, а не результат, Ви є роботодавцем, а така особа – працівником, з яким необхідно оформити трудові відносини.</w:t>
      </w:r>
    </w:p>
    <w:p w14:paraId="410DC45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Своєчасне оформлення трудових відносин – це запорука фінансової стабільності Вашого бізнесу. До того ж, фінансові ризики і наслідки використання незадекларованої праці значно перевищують витрати, які виникають у разі оформлення трудових відносин із працівниками відповідно до законодавства.</w:t>
      </w:r>
    </w:p>
    <w:p w14:paraId="4832FFA6" w14:textId="77777777" w:rsidR="00D771BC"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p>
    <w:p w14:paraId="6786514E"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b/>
          <w:bCs/>
          <w:color w:val="1D1D1B"/>
          <w:sz w:val="20"/>
          <w:szCs w:val="20"/>
        </w:rPr>
        <w:t>Молодь – пріоритет: в Університеті митної справи та фінансів за участі податківців Дніпропетровщини відбулось святкове вручення дипломів бакалавра</w:t>
      </w:r>
    </w:p>
    <w:p w14:paraId="26E9FA8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кожній людині ще з самого народження закладено потенціал. Головне питання – як цей потенціал розкрити. Тож, які ми створюємо умови для того, щоб молоді люди могли самостійно реалізовувати свої здібності у професійному зростанні, залежить майбутнє як конкретної особистості, так і суспільства в цілому.</w:t>
      </w:r>
    </w:p>
    <w:p w14:paraId="793DA53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Одним із важливих напрямків роботи податкової служби Дніпропетровщини є робота з молоддю, якій приділяється особлива увага.</w:t>
      </w:r>
    </w:p>
    <w:p w14:paraId="4CF7754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Сьогодні, 09 липня 2021 року, в Університеті митної справи та фінансів (далі – УМСФ) відбулося святкове вручення дипломів випускникам </w:t>
      </w:r>
      <w:proofErr w:type="spellStart"/>
      <w:r w:rsidRPr="002C4409">
        <w:rPr>
          <w:color w:val="000000"/>
          <w:sz w:val="20"/>
          <w:szCs w:val="20"/>
        </w:rPr>
        <w:t>бакалавріату</w:t>
      </w:r>
      <w:proofErr w:type="spellEnd"/>
      <w:r w:rsidRPr="002C4409">
        <w:rPr>
          <w:color w:val="000000"/>
          <w:sz w:val="20"/>
          <w:szCs w:val="20"/>
        </w:rPr>
        <w:t xml:space="preserve"> факультету економіки, бізнесу та міжнародних відносин УМСФ.</w:t>
      </w:r>
    </w:p>
    <w:p w14:paraId="4C5B50C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Від Головного управління ДПС у Дніпропетровській області (далі – ГУ ДПС) присутні в.о. заступника начальника ГУ ДПС Леонов Валерій та начальник управління інформаційної взаємодії ГУ ДПС Осипова </w:t>
      </w:r>
      <w:proofErr w:type="spellStart"/>
      <w:r w:rsidRPr="002C4409">
        <w:rPr>
          <w:color w:val="000000"/>
          <w:sz w:val="20"/>
          <w:szCs w:val="20"/>
        </w:rPr>
        <w:t>Манушак</w:t>
      </w:r>
      <w:proofErr w:type="spellEnd"/>
      <w:r w:rsidRPr="002C4409">
        <w:rPr>
          <w:color w:val="000000"/>
          <w:sz w:val="20"/>
          <w:szCs w:val="20"/>
        </w:rPr>
        <w:t>.</w:t>
      </w:r>
    </w:p>
    <w:p w14:paraId="6635D0C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В.о. заступника начальника ГУ ДПС привітав присутніх з минулим державним святом – Днем Конституції України! Він зазначив, що свято було засноване в знак великої поваги до Основного Закону держави. Конституція  увійшла у суспільне життя як головний оберіг державності і демократії, гарант незалежності і соборності України. Її найвища юридична сила, верховенство права, політична, економічна багатоманітність – це фундаментальні засади, на яких ґрунтується сьогодення і вибудовується майбутнє українського народу.</w:t>
      </w:r>
    </w:p>
    <w:p w14:paraId="39976C3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Леонов Валерій побажав всім, хто отримав дипломи, знайти улюблену справу у житті та ніколи не сумніватися в своїх силах, сміливо йти вперед, підкорювати нові вершини, не зупинятися на досягнутому.</w:t>
      </w:r>
    </w:p>
    <w:p w14:paraId="0120230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«Бажаю Вам стати відмінним фахівцем не тільки в області своєї професії, але і в області успіху, благополуччя та процвітання. Нехай знання, за які отримано диплом, допомагають у професійному рості. Податкова служба відкрита для молоді – ми чекаємо молодих і амбітних фахівців! Долучайтеся до нашої потужної та дружньої команди!», - зазначив в.о. заступника начальника ГУ ДПС.</w:t>
      </w:r>
    </w:p>
    <w:p w14:paraId="48EB6B6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Крім того, Леонов Валерій від імені начальника Головного управління ДПС у Дніпропетровській області висловив щиру подяку керівництву Університету митної справи та фінансів за багаторічну плідну співпрацю.</w:t>
      </w:r>
    </w:p>
    <w:p w14:paraId="0A831A72" w14:textId="77777777" w:rsidR="00D771BC"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Довгоочікувана подія вручення дипломів бакалавра принесла позитивні емоції, святковий настрій, радість і надію на світле майбутнє, до якого прагне кожний.</w:t>
      </w:r>
    </w:p>
    <w:p w14:paraId="629A3AD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51CF2EA1"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Податковий розрахунок за II квартал 2021 року подається за старою формою</w:t>
      </w:r>
    </w:p>
    <w:p w14:paraId="143CB40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Державна податкова служба України повідомляє про подання платниками податків до контролюючого органу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 II квартал 2021 року за старою формою.</w:t>
      </w:r>
    </w:p>
    <w:p w14:paraId="77D231D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Наказом Міністерства фінансів України від 19.05.2021 року № 278, який зареєстрований  в Міністерстві юстиції України 29 червня 2021 року 838/36460 внесені зміни до наказу від 13.01.2015 № 4. Суть змін: Податковий розрахунок доповнено розділом III «Розгорнута інформація про бюджетні гранти» для платників податків, які виплачують такий вид доходів. Також встановлено, що податковий розрахунок за оновленою формою перший раз подається за ІІ квартал 2021 року.</w:t>
      </w:r>
    </w:p>
    <w:p w14:paraId="55CF477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Однак, на сьогодні зазначений наказ не набрав чинності.</w:t>
      </w:r>
    </w:p>
    <w:p w14:paraId="0BF5A75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46.6 стаття 46 ПКУ  платники податків подають до контролюючого органу Податковий розрахунок за II квартал 2021 року за старою формою, затвердженої наказом № 4.  </w:t>
      </w:r>
    </w:p>
    <w:p w14:paraId="6A21081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новою формою зазначена звітність подається починаючи з III кварталу 2021 року.</w:t>
      </w:r>
    </w:p>
    <w:p w14:paraId="104084F8"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color w:val="000000"/>
          <w:sz w:val="20"/>
          <w:szCs w:val="20"/>
          <w:bdr w:val="none" w:sz="0" w:space="0" w:color="auto" w:frame="1"/>
        </w:rPr>
        <w:t>Спілкуйся з Податковою службою дистанційно за допомогою сервісу “</w:t>
      </w:r>
      <w:proofErr w:type="spellStart"/>
      <w:r w:rsidRPr="003D5BE1">
        <w:rPr>
          <w:b/>
          <w:bCs/>
          <w:color w:val="000000"/>
          <w:sz w:val="20"/>
          <w:szCs w:val="20"/>
        </w:rPr>
        <w:fldChar w:fldCharType="begin"/>
      </w:r>
      <w:r w:rsidRPr="003D5BE1">
        <w:rPr>
          <w:b/>
          <w:bCs/>
          <w:color w:val="000000"/>
          <w:sz w:val="20"/>
          <w:szCs w:val="20"/>
        </w:rPr>
        <w:instrText xml:space="preserve"> HYPERLINK "https://t.me/infoTAXbot" \t "_blank" </w:instrText>
      </w:r>
      <w:r w:rsidRPr="003D5BE1">
        <w:rPr>
          <w:b/>
          <w:bCs/>
          <w:color w:val="000000"/>
          <w:sz w:val="20"/>
          <w:szCs w:val="20"/>
        </w:rPr>
        <w:fldChar w:fldCharType="separate"/>
      </w:r>
      <w:r w:rsidRPr="003D5BE1">
        <w:rPr>
          <w:rStyle w:val="a5"/>
          <w:b w:val="0"/>
          <w:bCs w:val="0"/>
          <w:color w:val="2D5CA6"/>
          <w:sz w:val="20"/>
          <w:szCs w:val="20"/>
          <w:bdr w:val="none" w:sz="0" w:space="0" w:color="auto" w:frame="1"/>
        </w:rPr>
        <w:t>InfoTAX</w:t>
      </w:r>
      <w:proofErr w:type="spellEnd"/>
      <w:r w:rsidRPr="003D5BE1">
        <w:rPr>
          <w:b/>
          <w:bCs/>
          <w:color w:val="000000"/>
          <w:sz w:val="20"/>
          <w:szCs w:val="20"/>
        </w:rPr>
        <w:fldChar w:fldCharType="end"/>
      </w:r>
      <w:r w:rsidRPr="003D5BE1">
        <w:rPr>
          <w:rStyle w:val="a5"/>
          <w:b w:val="0"/>
          <w:bCs w:val="0"/>
          <w:color w:val="000000"/>
          <w:sz w:val="20"/>
          <w:szCs w:val="20"/>
          <w:bdr w:val="none" w:sz="0" w:space="0" w:color="auto" w:frame="1"/>
        </w:rPr>
        <w:t>”</w:t>
      </w:r>
    </w:p>
    <w:p w14:paraId="1639E86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46965844" w14:textId="77777777" w:rsidR="00D771BC" w:rsidRPr="000320F9"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До уваги платників податків: важливі документи, які набрали чинності у червні 2021 року!</w:t>
      </w:r>
    </w:p>
    <w:p w14:paraId="10C50B2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Головним управлінням ДПС у Дніпропетровській області до відома та використання у роботі підготовлено моніторинг новацій у законодавстві, які набрали чинності у червні 2021 року</w:t>
      </w:r>
    </w:p>
    <w:p w14:paraId="7249F14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1" w:history="1">
        <w:r w:rsidRPr="002C4409">
          <w:rPr>
            <w:rStyle w:val="a5"/>
            <w:color w:val="2D5CA6"/>
            <w:sz w:val="20"/>
            <w:szCs w:val="20"/>
            <w:bdr w:val="none" w:sz="0" w:space="0" w:color="auto" w:frame="1"/>
          </w:rPr>
          <w:t>Моніторинг щотижневих важливих новацій у законодавстві, що набрали чинності у червні 2021 року, підготовлений Головним управлінням ДПС у Дніпропетровській області</w:t>
        </w:r>
      </w:hyperlink>
    </w:p>
    <w:p w14:paraId="19BABC7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BDBE7A2"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З початку року надходження акцизного податку до загального фонду держбюджету склали 37 млрд гривень</w:t>
      </w:r>
    </w:p>
    <w:p w14:paraId="2E520E9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w:t>
      </w:r>
    </w:p>
    <w:p w14:paraId="1D0771E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січні – червні 2021 року до загального фонду Державного бюджету України надійшло акцизного податку з вироблених в Україні та ввезених на митну територію України товарів на суму майже 37 млрд гривень. Індикативний показник виконано на 104 %, додатково до бюджету надійшло 1,4 млрд гривень.</w:t>
      </w:r>
    </w:p>
    <w:p w14:paraId="41AA899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Порівняно з відповідним періодом минулого року надходження зросли на 13,3 %, або на понад 4,3 млрд гривень.</w:t>
      </w:r>
    </w:p>
    <w:p w14:paraId="466CF5F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 спеціального фонду Державного бюджету України у січні – червні       2021 року надійшло 6,2 млрд грн акцизного податку з вироблених в Україні підакцизних товарів. Це складає 135,8 % від індикативного показника, додатково до бюджету надійшло 1,6 млрд гривень.</w:t>
      </w:r>
    </w:p>
    <w:p w14:paraId="5D24E09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Порівняно з відповідним періодом минулого року  надходження зросли на 20,1 %, або на 1 млрд гривень.</w:t>
      </w:r>
    </w:p>
    <w:p w14:paraId="6AC8F53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червні 2021 року до загального фонду Державного бюджету України надійшло акцизного податку з вироблених в Україні та ввезених на митну територію України товарів на суму 7,5 млрд гривень. Виконання індикативного показника склало 111,1 %, додаткові надходження – 754,6 млн гривень.</w:t>
      </w:r>
    </w:p>
    <w:p w14:paraId="3A74428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Порівняно з червнем минулого року надходження зросли на 19,6 %, або на  1,2 млрд гривень.</w:t>
      </w:r>
    </w:p>
    <w:p w14:paraId="192A19E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До спеціального фонду Державного бюджету України у червні 2021 року надійшло 1,2 млрд грн акцизного податку з вироблених в Україні підакцизних товарів. Це складає 155,2 % від індикативного показника. До бюджету додатково надійшло 426,2 млн гривен.</w:t>
      </w:r>
    </w:p>
    <w:p w14:paraId="7F3178D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Порівняно з червнем минулого року надходження зросли на 27,5 %, або на 258,3 млн гривень.</w:t>
      </w:r>
    </w:p>
    <w:p w14:paraId="27F648A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Інформацію розміщено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 за посиланням</w:t>
      </w:r>
    </w:p>
    <w:p w14:paraId="2E4DA8C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2" w:history="1">
        <w:r w:rsidRPr="002C4409">
          <w:rPr>
            <w:rStyle w:val="a3"/>
            <w:b/>
            <w:bCs/>
            <w:color w:val="2D5CA6"/>
            <w:sz w:val="20"/>
            <w:szCs w:val="20"/>
            <w:bdr w:val="none" w:sz="0" w:space="0" w:color="auto" w:frame="1"/>
          </w:rPr>
          <w:t>https://tax.gov.ua/media-tsentr/novini/480754.html</w:t>
        </w:r>
      </w:hyperlink>
    </w:p>
    <w:p w14:paraId="744F9A2D"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2CDA94A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3" w:history="1">
        <w:r w:rsidRPr="002C4409">
          <w:rPr>
            <w:rStyle w:val="a3"/>
            <w:color w:val="2D5CA6"/>
            <w:sz w:val="20"/>
            <w:szCs w:val="20"/>
            <w:bdr w:val="none" w:sz="0" w:space="0" w:color="auto" w:frame="1"/>
          </w:rPr>
          <w:t>https://dp.tax.gov.ua/</w:t>
        </w:r>
      </w:hyperlink>
      <w:r w:rsidRPr="002C4409">
        <w:rPr>
          <w:color w:val="000000"/>
          <w:sz w:val="20"/>
          <w:szCs w:val="20"/>
        </w:rPr>
        <w:t>;</w:t>
      </w:r>
    </w:p>
    <w:p w14:paraId="5886931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4"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DC5452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5" w:history="1">
        <w:r w:rsidRPr="002C4409">
          <w:rPr>
            <w:rStyle w:val="a3"/>
            <w:color w:val="2D5CA6"/>
            <w:sz w:val="20"/>
            <w:szCs w:val="20"/>
            <w:bdr w:val="none" w:sz="0" w:space="0" w:color="auto" w:frame="1"/>
          </w:rPr>
          <w:t>https://www.youtube.com/channel/UCIxijADr1NbFo5dhZ3mQwVA</w:t>
        </w:r>
      </w:hyperlink>
    </w:p>
    <w:p w14:paraId="53F9B4D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D9A87C0"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Платник ПДВ не може заявляти бюджетне відшкодування за отриманими послугами від нерезидента, не зареєстрованого як платник цього податку</w:t>
      </w:r>
    </w:p>
    <w:p w14:paraId="1C5691B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доводить до відома платників ПДВ наступне.</w:t>
      </w:r>
    </w:p>
    <w:p w14:paraId="4020DF7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 01 січня 2015 року норми пункту 200.4 статті 200 Податкового кодексу України передбачали можливість бюджетного відшкодування ПДВ у разі отримання від нерезидента послуг на митній території України. Сума такого відшкодування дорівнювала сумі податкового зобов'язання, включеного до податкової декларації за попередній період за отримані від нерезидента послуги отримувачем послуг.</w:t>
      </w:r>
    </w:p>
    <w:p w14:paraId="4829A4B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Проте відповідно до Закону України від 28 грудня 2014 року № 71-VIII «Про внесення змін до Податкового кодексу України та деяких законодавчих актів України щодо податкової реформи» цей пункт було викладено в новій редакції і вже більше шести з половиною років законом не передбачено бюджетне відшкодування за такої обставини по взаємовідносинах із нерезидентом, який не зареєстрований платником ПДВ.</w:t>
      </w:r>
    </w:p>
    <w:p w14:paraId="00A1853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Але, як засвідчують дані поданих податкових декларацій з ПДВ, окремі платники податків продовжують керуватися нормами, які давно втратили чинність.</w:t>
      </w:r>
    </w:p>
    <w:p w14:paraId="4F81067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Тому з метою уникнення негативних наслідків звертаємо увагу: виходячи з норм підпункту «б» пункту 200.4 статті 200 Податкового кодексу України платник податку не може задекларувати до бюджетного відшкодування суми ПДВ, нараховані за операціями із отримання послуг від нерезидента, не зареєстрованого як платник ПДВ, місце постачання яких розташоване на митній території України, оскільки такі суми не сплачуються ні постачальнику послуг, ні до Державного бюджету України.</w:t>
      </w:r>
    </w:p>
    <w:p w14:paraId="23E201D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Інформацію розміщено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w:t>
      </w:r>
    </w:p>
    <w:p w14:paraId="306E392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6" w:history="1">
        <w:r w:rsidRPr="002C4409">
          <w:rPr>
            <w:rStyle w:val="a3"/>
            <w:b/>
            <w:bCs/>
            <w:color w:val="2D5CA6"/>
            <w:sz w:val="20"/>
            <w:szCs w:val="20"/>
            <w:bdr w:val="none" w:sz="0" w:space="0" w:color="auto" w:frame="1"/>
          </w:rPr>
          <w:t>https://tax.gov.ua/media-tsentr/novini/480437.html</w:t>
        </w:r>
      </w:hyperlink>
    </w:p>
    <w:p w14:paraId="0F944E8A"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4795B9C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7" w:history="1">
        <w:r w:rsidRPr="002C4409">
          <w:rPr>
            <w:rStyle w:val="a3"/>
            <w:color w:val="2D5CA6"/>
            <w:sz w:val="20"/>
            <w:szCs w:val="20"/>
            <w:bdr w:val="none" w:sz="0" w:space="0" w:color="auto" w:frame="1"/>
          </w:rPr>
          <w:t>https://dp.tax.gov.ua/</w:t>
        </w:r>
      </w:hyperlink>
      <w:r w:rsidRPr="002C4409">
        <w:rPr>
          <w:color w:val="000000"/>
          <w:sz w:val="20"/>
          <w:szCs w:val="20"/>
        </w:rPr>
        <w:t>;</w:t>
      </w:r>
    </w:p>
    <w:p w14:paraId="5605099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8"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A4DE13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49" w:history="1">
        <w:r w:rsidRPr="002C4409">
          <w:rPr>
            <w:rStyle w:val="a3"/>
            <w:color w:val="2D5CA6"/>
            <w:sz w:val="20"/>
            <w:szCs w:val="20"/>
            <w:bdr w:val="none" w:sz="0" w:space="0" w:color="auto" w:frame="1"/>
          </w:rPr>
          <w:t>https://www.youtube.com/channel/UCIxijADr1NbFo5dhZ3mQwVA</w:t>
        </w:r>
      </w:hyperlink>
    </w:p>
    <w:p w14:paraId="38C4C78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70275EC1"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Закон № 1072: погашення податкового боргу у сумі 6 800 грн відстрочено до 29 грудня 2021 року</w:t>
      </w:r>
    </w:p>
    <w:p w14:paraId="316B14B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w:t>
      </w:r>
      <w:r w:rsidRPr="002C4409">
        <w:rPr>
          <w:rStyle w:val="a6"/>
          <w:b/>
          <w:bCs/>
          <w:color w:val="000000"/>
          <w:sz w:val="20"/>
          <w:szCs w:val="20"/>
          <w:bdr w:val="none" w:sz="0" w:space="0" w:color="auto" w:frame="1"/>
        </w:rPr>
        <w:t>Закон України від 04 грудня 2020 року</w:t>
      </w:r>
      <w:r w:rsidRPr="002C4409">
        <w:rPr>
          <w:color w:val="000000"/>
          <w:sz w:val="20"/>
          <w:szCs w:val="20"/>
        </w:rPr>
        <w:t>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збільшив мінімальний поріг суми податкового боргу, до якої не застосовуються заходи стягнення та передбачив одразу кілька механізмів врегулювання податкового боргу, залежно від його суми та категорії платників податків – боржників, зокрема відстрочення податкового боргу, загальна сума якого не перевищує 6 800 гривень для платників податків – фізичних осіб.</w:t>
      </w:r>
    </w:p>
    <w:p w14:paraId="74067B08" w14:textId="77777777" w:rsidR="00D771BC" w:rsidRPr="002C4409" w:rsidRDefault="00D771BC" w:rsidP="00D771BC">
      <w:pPr>
        <w:pStyle w:val="rvps2"/>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підрозділ 10 розділу ХХ «Перехідні положення» Податкового кодексу України (далі – ПКУ) доповнено п. 1</w:t>
      </w:r>
      <w:r w:rsidRPr="002C4409">
        <w:rPr>
          <w:color w:val="000000"/>
          <w:sz w:val="20"/>
          <w:szCs w:val="20"/>
          <w:bdr w:val="none" w:sz="0" w:space="0" w:color="auto" w:frame="1"/>
          <w:vertAlign w:val="superscript"/>
        </w:rPr>
        <w:t>2</w:t>
      </w:r>
      <w:r w:rsidRPr="002C4409">
        <w:rPr>
          <w:color w:val="000000"/>
          <w:sz w:val="20"/>
          <w:szCs w:val="20"/>
        </w:rPr>
        <w:t xml:space="preserve">, відповідно до якого податковий борг платників податків – фізичних осіб, у тому числі </w:t>
      </w:r>
      <w:proofErr w:type="spellStart"/>
      <w:r w:rsidRPr="002C4409">
        <w:rPr>
          <w:color w:val="000000"/>
          <w:sz w:val="20"/>
          <w:szCs w:val="20"/>
        </w:rPr>
        <w:t>самозайнятих</w:t>
      </w:r>
      <w:proofErr w:type="spellEnd"/>
      <w:r w:rsidRPr="002C4409">
        <w:rPr>
          <w:color w:val="000000"/>
          <w:sz w:val="20"/>
          <w:szCs w:val="20"/>
        </w:rPr>
        <w:t xml:space="preserve"> осіб, який у загальній сумі не перевищує 6 800 гривень, може бути врегульований у такому порядку.</w:t>
      </w:r>
    </w:p>
    <w:p w14:paraId="37AAD7D8" w14:textId="77777777" w:rsidR="00D771BC" w:rsidRPr="002C4409" w:rsidRDefault="00D771BC" w:rsidP="00D771BC">
      <w:pPr>
        <w:pStyle w:val="rvps2"/>
        <w:shd w:val="clear" w:color="auto" w:fill="FFFFFF"/>
        <w:spacing w:before="0" w:beforeAutospacing="0" w:after="0" w:afterAutospacing="0"/>
        <w:jc w:val="both"/>
        <w:textAlignment w:val="baseline"/>
        <w:rPr>
          <w:color w:val="000000"/>
          <w:sz w:val="20"/>
          <w:szCs w:val="20"/>
        </w:rPr>
      </w:pPr>
      <w:r w:rsidRPr="002C4409">
        <w:rPr>
          <w:color w:val="000000"/>
          <w:sz w:val="20"/>
          <w:szCs w:val="20"/>
        </w:rPr>
        <w:t>Сума податкового боргу (у тому числі штрафні санкції, пеня та проценти за користування розстроченням/відстроченням), що обліковувалася за такими платниками податків станом на 01 грудня 2020 року і залишилась непогашеною станом на дату надання відстрочення, може бути відстрочена </w:t>
      </w:r>
      <w:r w:rsidRPr="002C4409">
        <w:rPr>
          <w:rStyle w:val="a5"/>
          <w:color w:val="000000"/>
          <w:sz w:val="20"/>
          <w:szCs w:val="20"/>
          <w:bdr w:val="none" w:sz="0" w:space="0" w:color="auto" w:frame="1"/>
        </w:rPr>
        <w:t>до 29 грудня 2021 року</w:t>
      </w:r>
      <w:r w:rsidRPr="002C4409">
        <w:rPr>
          <w:color w:val="000000"/>
          <w:sz w:val="20"/>
          <w:szCs w:val="20"/>
        </w:rPr>
        <w:t>. Відстрочення здійснюється контролюючим органом за місцем обліку платника податків – фізичної особи за його заявою. Відстрочення надається без нарахування процентів за користування таким відстроченням.</w:t>
      </w:r>
    </w:p>
    <w:p w14:paraId="30274FB6" w14:textId="77777777" w:rsidR="00D771BC" w:rsidRPr="002C4409" w:rsidRDefault="00D771BC" w:rsidP="00D771BC">
      <w:pPr>
        <w:pStyle w:val="rvps2"/>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погашення платником податків повної суми відстроченого податкового боргу не пізніше визначеного цим пунктом строку штрафні санкції і пеня, передбачені ПКУ, на такі сплачені відстрочені суми не застосовуються та не нараховуються, а застосовані (нараховані) коригуються до нульових показників.</w:t>
      </w:r>
    </w:p>
    <w:p w14:paraId="6F29D593" w14:textId="77777777" w:rsidR="00D771BC" w:rsidRPr="002C4409" w:rsidRDefault="00D771BC" w:rsidP="00D771BC">
      <w:pPr>
        <w:pStyle w:val="rvps2"/>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непогашення платником податків повної суми відстроченого податкового боргу до настання визначеного цим пунктом строку, а також у разі її погашення після 29 грудня 2021 року, штрафні санкції і пеня на відстрочені суми, що залишаться непогашеними, нараховуються у загальному порядку згідно з вимогами ПКУ.</w:t>
      </w:r>
    </w:p>
    <w:p w14:paraId="32F36E27" w14:textId="77777777" w:rsidR="00D771BC" w:rsidRPr="002C4409" w:rsidRDefault="00D771BC" w:rsidP="00D771BC">
      <w:pPr>
        <w:pStyle w:val="rvps2"/>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наданні відстрочення згідно з цим пунктом норми статті 100 ПКУ не застосовуються.</w:t>
      </w:r>
    </w:p>
    <w:p w14:paraId="3FD58A7C"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7E2E995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0" w:history="1">
        <w:r w:rsidRPr="002C4409">
          <w:rPr>
            <w:rStyle w:val="a3"/>
            <w:color w:val="2D5CA6"/>
            <w:sz w:val="20"/>
            <w:szCs w:val="20"/>
            <w:bdr w:val="none" w:sz="0" w:space="0" w:color="auto" w:frame="1"/>
          </w:rPr>
          <w:t>https://dp.tax.gov.ua/</w:t>
        </w:r>
      </w:hyperlink>
      <w:r w:rsidRPr="002C4409">
        <w:rPr>
          <w:color w:val="000000"/>
          <w:sz w:val="20"/>
          <w:szCs w:val="20"/>
        </w:rPr>
        <w:t>;</w:t>
      </w:r>
    </w:p>
    <w:p w14:paraId="5CBDF78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1"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7ECDA3D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2" w:history="1">
        <w:r w:rsidRPr="002C4409">
          <w:rPr>
            <w:rStyle w:val="a3"/>
            <w:color w:val="2D5CA6"/>
            <w:sz w:val="20"/>
            <w:szCs w:val="20"/>
            <w:bdr w:val="none" w:sz="0" w:space="0" w:color="auto" w:frame="1"/>
          </w:rPr>
          <w:t>https://www.youtube.com/channel/UCIxijADr1NbFo5dhZ3mQwVA</w:t>
        </w:r>
      </w:hyperlink>
    </w:p>
    <w:p w14:paraId="3212AED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11C967C3"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Як визначається обсяг води, який входить до складу напоїв при розрахунку рентної плати за спеціальне використання води?</w:t>
      </w:r>
    </w:p>
    <w:p w14:paraId="769E638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Головне управління ДПС у Дніпропетровській області повідомляє, що згідно із п. п. 255.11.10 п. 255.11 ст. 255 Податкового кодексу України (далі – ПКУ) обсяг фактично використаної води обчислюється водокористувачами самостійно на підставі даних первинного обліку згідно з показаннями вимірювальних приладів.</w:t>
      </w:r>
    </w:p>
    <w:p w14:paraId="355D1B0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відсутності вимірювальних приладів обсяг фактично використаної води визначається водокористувачем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одиницю часу тощо). У разі відсутності вимірювальних приладів, якщо можливість їх встановлення існує, рентна плата сплачується у двократному розмірі.</w:t>
      </w:r>
    </w:p>
    <w:p w14:paraId="4FE254B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визначення обсягу води, яка входить виключно до складу напоїв, нормами ПКУ не передбачено.</w:t>
      </w:r>
    </w:p>
    <w:p w14:paraId="38D9291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Національного класифікатора України Класифікація видів економічної діяльності ДК 009:2010, затвердженого наказом Держспоживстандарту України від 11.10.2010 № 457, готова продукція – це продукція, процес перероблення якої завершено.</w:t>
      </w:r>
    </w:p>
    <w:p w14:paraId="7E0AB9D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Отже, при розрахунку рентної плати за спеціальне використання води обсяг фактично використаної води, яка входить до складу напоїв (у </w:t>
      </w:r>
      <w:proofErr w:type="spellStart"/>
      <w:r w:rsidRPr="002C4409">
        <w:rPr>
          <w:color w:val="000000"/>
          <w:sz w:val="20"/>
          <w:szCs w:val="20"/>
        </w:rPr>
        <w:t>т.ч</w:t>
      </w:r>
      <w:proofErr w:type="spellEnd"/>
      <w:r w:rsidRPr="002C4409">
        <w:rPr>
          <w:color w:val="000000"/>
          <w:sz w:val="20"/>
          <w:szCs w:val="20"/>
        </w:rPr>
        <w:t>. безалкогольних, алкогольних, пива тощо), обчислюється водокористувачами самостійно на підставі даних первинного обліку згідно з показаннями вимірювальних приладів, а у разі відсутності вимірювальних приладів –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одиницю часу тощо) у відповідності до затверджених технічних умов, технологічних регламентів та рецептур на конкретні види продукції.</w:t>
      </w:r>
    </w:p>
    <w:p w14:paraId="7C8930F1"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36278FD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3" w:history="1">
        <w:r w:rsidRPr="002C4409">
          <w:rPr>
            <w:rStyle w:val="a3"/>
            <w:color w:val="2D5CA6"/>
            <w:sz w:val="20"/>
            <w:szCs w:val="20"/>
            <w:bdr w:val="none" w:sz="0" w:space="0" w:color="auto" w:frame="1"/>
          </w:rPr>
          <w:t>https://dp.tax.gov.ua/</w:t>
        </w:r>
      </w:hyperlink>
      <w:r w:rsidRPr="002C4409">
        <w:rPr>
          <w:color w:val="000000"/>
          <w:sz w:val="20"/>
          <w:szCs w:val="20"/>
        </w:rPr>
        <w:t>;</w:t>
      </w:r>
    </w:p>
    <w:p w14:paraId="26C6733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4"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263FCB3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5" w:history="1">
        <w:r w:rsidRPr="002C4409">
          <w:rPr>
            <w:rStyle w:val="a3"/>
            <w:color w:val="2D5CA6"/>
            <w:sz w:val="20"/>
            <w:szCs w:val="20"/>
            <w:bdr w:val="none" w:sz="0" w:space="0" w:color="auto" w:frame="1"/>
          </w:rPr>
          <w:t>https://www.youtube.com/channel/UCIxijADr1NbFo5dhZ3mQwVA</w:t>
        </w:r>
      </w:hyperlink>
    </w:p>
    <w:p w14:paraId="7863F7E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E2B8ECD"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До уваги суб’єктів господарювання, які планують застосовувати ПРРО!</w:t>
      </w:r>
    </w:p>
    <w:p w14:paraId="5812156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w:t>
      </w:r>
    </w:p>
    <w:p w14:paraId="48CCF75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 метою заповнення розділу 4 «Дані щодо ПРРО» заяви про реєстрацію програмних реєстраторів розрахункових операцій за ф. № 1-ПРРО (далі – Заява за ф. № 1-ПРРО), форма якої затверджена наказом Міністерства фінансів України від 23.06.2020 № 317 «Про внесення змін до наказу Міністерства фінансів України від 14 червня 2016 року № 547», поняття тип програмного реєстратора розрахункових операцій (далі – ПРРО) «Каса самообслуговування» означає, що такий ПРРО встановлений на конкретну господарську одиницю та використовується за </w:t>
      </w:r>
      <w:proofErr w:type="spellStart"/>
      <w:r w:rsidRPr="002C4409">
        <w:rPr>
          <w:color w:val="000000"/>
          <w:sz w:val="20"/>
          <w:szCs w:val="20"/>
        </w:rPr>
        <w:t>адресою</w:t>
      </w:r>
      <w:proofErr w:type="spellEnd"/>
      <w:r w:rsidRPr="002C4409">
        <w:rPr>
          <w:color w:val="000000"/>
          <w:sz w:val="20"/>
          <w:szCs w:val="20"/>
        </w:rPr>
        <w:t>, зазначеною в реєстраційній Заяві за ф. № 1-ПРРО, при цьому його застосування не передбачає залучення касира (наприклад платіжний термінал).</w:t>
      </w:r>
    </w:p>
    <w:p w14:paraId="7A39073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Крім того, з метою заповнення розділу 4 «Дані щодо ПРРО» Заяви за ф. № 1-ПРРО поняття тип ПРРО «Інтернет торгівля» означає, що такий ПРРО встановлений на конкретну господарську одиницю і використовується за </w:t>
      </w:r>
      <w:proofErr w:type="spellStart"/>
      <w:r w:rsidRPr="002C4409">
        <w:rPr>
          <w:color w:val="000000"/>
          <w:sz w:val="20"/>
          <w:szCs w:val="20"/>
        </w:rPr>
        <w:t>адресою</w:t>
      </w:r>
      <w:proofErr w:type="spellEnd"/>
      <w:r w:rsidRPr="002C4409">
        <w:rPr>
          <w:color w:val="000000"/>
          <w:sz w:val="20"/>
          <w:szCs w:val="20"/>
        </w:rPr>
        <w:t>, зазначеною в реєстраційній Заяві за ф. № 1-ПРРО, та при його застосуванні можливе залучення касира (інтернет-магазин (сайт)).</w:t>
      </w:r>
    </w:p>
    <w:p w14:paraId="78D79210"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010B670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6" w:history="1">
        <w:r w:rsidRPr="002C4409">
          <w:rPr>
            <w:rStyle w:val="a3"/>
            <w:color w:val="2D5CA6"/>
            <w:sz w:val="20"/>
            <w:szCs w:val="20"/>
            <w:bdr w:val="none" w:sz="0" w:space="0" w:color="auto" w:frame="1"/>
          </w:rPr>
          <w:t>https://dp.tax.gov.ua/</w:t>
        </w:r>
      </w:hyperlink>
      <w:r w:rsidRPr="002C4409">
        <w:rPr>
          <w:color w:val="000000"/>
          <w:sz w:val="20"/>
          <w:szCs w:val="20"/>
        </w:rPr>
        <w:t>;</w:t>
      </w:r>
    </w:p>
    <w:p w14:paraId="2D7C2AB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7"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F7FB10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8" w:history="1">
        <w:r w:rsidRPr="002C4409">
          <w:rPr>
            <w:rStyle w:val="a3"/>
            <w:color w:val="2D5CA6"/>
            <w:sz w:val="20"/>
            <w:szCs w:val="20"/>
            <w:bdr w:val="none" w:sz="0" w:space="0" w:color="auto" w:frame="1"/>
          </w:rPr>
          <w:t>https://www.youtube.com/channel/UCIxijADr1NbFo5dhZ3mQwVA</w:t>
        </w:r>
      </w:hyperlink>
    </w:p>
    <w:p w14:paraId="30B668B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60DCF609"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 xml:space="preserve">За </w:t>
      </w:r>
      <w:proofErr w:type="spellStart"/>
      <w:r w:rsidRPr="00BD44F4">
        <w:rPr>
          <w:color w:val="1D1D1B"/>
          <w:sz w:val="20"/>
          <w:szCs w:val="20"/>
        </w:rPr>
        <w:t>ненарахування</w:t>
      </w:r>
      <w:proofErr w:type="spellEnd"/>
      <w:r w:rsidRPr="00BD44F4">
        <w:rPr>
          <w:color w:val="1D1D1B"/>
          <w:sz w:val="20"/>
          <w:szCs w:val="20"/>
        </w:rPr>
        <w:t>, неутримання та несплату податку на доходи нерезидентів ПКУ передбачена відповідальність</w:t>
      </w:r>
    </w:p>
    <w:p w14:paraId="17D7918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резидент, у тому числі фізична особа – підприємець, фізична особа, яка провадить незалежну професійну діяльність, або суб’єкт господарювання (юридична особа чи фізична особа підприємець), який обрав спрощену систему оподаткування, або інший нерезидент, який провадить господарську діяльність через постійне представництво на території України, які здійснюють на користь нерезидента або уповноваженої ним особи будь-яку виплату з доходу з джерелом його походження з України, отриманого таким нерезидентом (у тому числі на рахунки нерезидента, що ведуться в національній валюті), утримують податок з таких доходів, зазначених у п. п. 141.4.1 п. 141.4 ст. 141 Податкового кодексу України (далі – ПКУ), за ставкою в розмірі 15 відсотків (крім доходів, зазначених у підпунктах 141.4.3 – 141.4.6 та 141.4.11 п. 141.4 ст. 141 ПКУ) їх суми та за їх рахунок, що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 Вищезазначені вимоги не застосовуються до доходів нерезидентів, що отримуються ними через їх постійні представництва на території України.</w:t>
      </w:r>
    </w:p>
    <w:p w14:paraId="43F6802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п. 141.4.2 п. 141.4 ст. 141 ПКУ.</w:t>
      </w:r>
    </w:p>
    <w:p w14:paraId="629FDE3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125</w:t>
      </w:r>
      <w:r w:rsidRPr="002C4409">
        <w:rPr>
          <w:color w:val="000000"/>
          <w:sz w:val="20"/>
          <w:szCs w:val="20"/>
          <w:bdr w:val="none" w:sz="0" w:space="0" w:color="auto" w:frame="1"/>
          <w:vertAlign w:val="superscript"/>
        </w:rPr>
        <w:t>1</w:t>
      </w:r>
      <w:r w:rsidRPr="002C4409">
        <w:rPr>
          <w:color w:val="000000"/>
          <w:sz w:val="20"/>
          <w:szCs w:val="20"/>
        </w:rPr>
        <w:t>.1 ст. 125</w:t>
      </w:r>
      <w:r w:rsidRPr="002C4409">
        <w:rPr>
          <w:color w:val="000000"/>
          <w:sz w:val="20"/>
          <w:szCs w:val="20"/>
          <w:bdr w:val="none" w:sz="0" w:space="0" w:color="auto" w:frame="1"/>
          <w:vertAlign w:val="superscript"/>
        </w:rPr>
        <w:t>1</w:t>
      </w:r>
      <w:r w:rsidRPr="002C4409">
        <w:rPr>
          <w:color w:val="000000"/>
          <w:sz w:val="20"/>
          <w:szCs w:val="20"/>
        </w:rPr>
        <w:t xml:space="preserve"> ПКУ </w:t>
      </w:r>
      <w:proofErr w:type="spellStart"/>
      <w:r w:rsidRPr="002C4409">
        <w:rPr>
          <w:color w:val="000000"/>
          <w:sz w:val="20"/>
          <w:szCs w:val="20"/>
        </w:rPr>
        <w:t>ненарахування</w:t>
      </w:r>
      <w:proofErr w:type="spellEnd"/>
      <w:r w:rsidRPr="002C4409">
        <w:rPr>
          <w:color w:val="000000"/>
          <w:sz w:val="20"/>
          <w:szCs w:val="20"/>
        </w:rPr>
        <w:t xml:space="preserve"> та/або неутримання, та/або несплата (неперерахування), та/або нарахування, сплата (перерахування) не в повному обсязі податків платником податків, у тому числі податковим агентом, до або під час виплати доходу на користь нерезидента або іншого платника податків, а також нерезидентом, на якого покладено обов’язок сплачувати податок у порядку, встановленому розділу III ПКУ, – тягнуть за собою накладення штрафу в розмірі 10 відсотків суми податку, що підлягає нарахуванню та/або сплаті до бюджету.</w:t>
      </w:r>
    </w:p>
    <w:p w14:paraId="2A1BDF3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Ті самі дії, вчинені умисно, – тягнуть за собою накладення штрафу в розмірі 25 відсотків суми податку, що підлягає нарахуванню та/або сплаті до бюджету (п. 125</w:t>
      </w:r>
      <w:r w:rsidRPr="002C4409">
        <w:rPr>
          <w:color w:val="000000"/>
          <w:sz w:val="20"/>
          <w:szCs w:val="20"/>
          <w:bdr w:val="none" w:sz="0" w:space="0" w:color="auto" w:frame="1"/>
          <w:vertAlign w:val="superscript"/>
        </w:rPr>
        <w:t>1</w:t>
      </w:r>
      <w:r w:rsidRPr="002C4409">
        <w:rPr>
          <w:color w:val="000000"/>
          <w:sz w:val="20"/>
          <w:szCs w:val="20"/>
        </w:rPr>
        <w:t>.2 ст. 125</w:t>
      </w:r>
      <w:r w:rsidRPr="002C4409">
        <w:rPr>
          <w:color w:val="000000"/>
          <w:sz w:val="20"/>
          <w:szCs w:val="20"/>
          <w:bdr w:val="none" w:sz="0" w:space="0" w:color="auto" w:frame="1"/>
          <w:vertAlign w:val="superscript"/>
        </w:rPr>
        <w:t>1</w:t>
      </w:r>
      <w:r w:rsidRPr="002C4409">
        <w:rPr>
          <w:color w:val="000000"/>
          <w:sz w:val="20"/>
          <w:szCs w:val="20"/>
        </w:rPr>
        <w:t> ПКУ).</w:t>
      </w:r>
    </w:p>
    <w:p w14:paraId="0A4ED33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Діяння, передбачені п. 125</w:t>
      </w:r>
      <w:r w:rsidRPr="002C4409">
        <w:rPr>
          <w:color w:val="000000"/>
          <w:sz w:val="20"/>
          <w:szCs w:val="20"/>
          <w:bdr w:val="none" w:sz="0" w:space="0" w:color="auto" w:frame="1"/>
          <w:vertAlign w:val="superscript"/>
        </w:rPr>
        <w:t>1</w:t>
      </w:r>
      <w:r w:rsidRPr="002C4409">
        <w:rPr>
          <w:color w:val="000000"/>
          <w:sz w:val="20"/>
          <w:szCs w:val="20"/>
        </w:rPr>
        <w:t>.2 ст. 125</w:t>
      </w:r>
      <w:r w:rsidRPr="002C4409">
        <w:rPr>
          <w:color w:val="000000"/>
          <w:sz w:val="20"/>
          <w:szCs w:val="20"/>
          <w:bdr w:val="none" w:sz="0" w:space="0" w:color="auto" w:frame="1"/>
          <w:vertAlign w:val="superscript"/>
        </w:rPr>
        <w:t>1</w:t>
      </w:r>
      <w:r w:rsidRPr="002C4409">
        <w:rPr>
          <w:color w:val="000000"/>
          <w:sz w:val="20"/>
          <w:szCs w:val="20"/>
        </w:rPr>
        <w:t> ПКУ, вчинені повторно протягом 1095 календарних днів, – тягнуть за собою накладення штрафу в розмірі 50 відсотків суми податку, що підлягає нарахуванню та/або сплаті до бюджету (п. 125</w:t>
      </w:r>
      <w:r w:rsidRPr="002C4409">
        <w:rPr>
          <w:color w:val="000000"/>
          <w:sz w:val="20"/>
          <w:szCs w:val="20"/>
          <w:bdr w:val="none" w:sz="0" w:space="0" w:color="auto" w:frame="1"/>
          <w:vertAlign w:val="superscript"/>
        </w:rPr>
        <w:t>1</w:t>
      </w:r>
      <w:r w:rsidRPr="002C4409">
        <w:rPr>
          <w:color w:val="000000"/>
          <w:sz w:val="20"/>
          <w:szCs w:val="20"/>
        </w:rPr>
        <w:t>.3 ст. 125</w:t>
      </w:r>
      <w:r w:rsidRPr="002C4409">
        <w:rPr>
          <w:color w:val="000000"/>
          <w:sz w:val="20"/>
          <w:szCs w:val="20"/>
          <w:bdr w:val="none" w:sz="0" w:space="0" w:color="auto" w:frame="1"/>
          <w:vertAlign w:val="superscript"/>
        </w:rPr>
        <w:t>1</w:t>
      </w:r>
      <w:r w:rsidRPr="002C4409">
        <w:rPr>
          <w:color w:val="000000"/>
          <w:sz w:val="20"/>
          <w:szCs w:val="20"/>
        </w:rPr>
        <w:t> ПКУ).</w:t>
      </w:r>
    </w:p>
    <w:p w14:paraId="0D08B79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125</w:t>
      </w:r>
      <w:r w:rsidRPr="002C4409">
        <w:rPr>
          <w:color w:val="000000"/>
          <w:sz w:val="20"/>
          <w:szCs w:val="20"/>
          <w:bdr w:val="none" w:sz="0" w:space="0" w:color="auto" w:frame="1"/>
          <w:vertAlign w:val="superscript"/>
        </w:rPr>
        <w:t>1</w:t>
      </w:r>
      <w:r w:rsidRPr="002C4409">
        <w:rPr>
          <w:color w:val="000000"/>
          <w:sz w:val="20"/>
          <w:szCs w:val="20"/>
        </w:rPr>
        <w:t>.4 ст. 125</w:t>
      </w:r>
      <w:r w:rsidRPr="002C4409">
        <w:rPr>
          <w:color w:val="000000"/>
          <w:sz w:val="20"/>
          <w:szCs w:val="20"/>
          <w:bdr w:val="none" w:sz="0" w:space="0" w:color="auto" w:frame="1"/>
          <w:vertAlign w:val="superscript"/>
        </w:rPr>
        <w:t>1</w:t>
      </w:r>
      <w:r w:rsidRPr="002C4409">
        <w:rPr>
          <w:color w:val="000000"/>
          <w:sz w:val="20"/>
          <w:szCs w:val="20"/>
        </w:rPr>
        <w:t> ПКУ діяння, передбачені п. 125</w:t>
      </w:r>
      <w:r w:rsidRPr="002C4409">
        <w:rPr>
          <w:color w:val="000000"/>
          <w:sz w:val="20"/>
          <w:szCs w:val="20"/>
          <w:bdr w:val="none" w:sz="0" w:space="0" w:color="auto" w:frame="1"/>
          <w:vertAlign w:val="superscript"/>
        </w:rPr>
        <w:t>1</w:t>
      </w:r>
      <w:r w:rsidRPr="002C4409">
        <w:rPr>
          <w:color w:val="000000"/>
          <w:sz w:val="20"/>
          <w:szCs w:val="20"/>
        </w:rPr>
        <w:t>.2 ст. 125</w:t>
      </w:r>
      <w:r w:rsidRPr="002C4409">
        <w:rPr>
          <w:color w:val="000000"/>
          <w:sz w:val="20"/>
          <w:szCs w:val="20"/>
          <w:bdr w:val="none" w:sz="0" w:space="0" w:color="auto" w:frame="1"/>
          <w:vertAlign w:val="superscript"/>
        </w:rPr>
        <w:t>1</w:t>
      </w:r>
      <w:r w:rsidRPr="002C4409">
        <w:rPr>
          <w:color w:val="000000"/>
          <w:sz w:val="20"/>
          <w:szCs w:val="20"/>
        </w:rPr>
        <w:t> ПКУ, вчинені протягом 1095 днів втретє та більше, – тягнуть за собою накладення штрафу в розмірі 75 відсотків суми податку, що підлягає нарахуванню та/або сплаті до бюджету.</w:t>
      </w:r>
    </w:p>
    <w:p w14:paraId="2278364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Відповідальність за погашення суми податкового зобов’язання або податкового боргу, що виникає внаслідок вчинення таких дій, та обов’язок щодо погашення такого податкового боргу, у тому числі пені, покладається на податкового </w:t>
      </w:r>
      <w:proofErr w:type="spellStart"/>
      <w:r w:rsidRPr="002C4409">
        <w:rPr>
          <w:color w:val="000000"/>
          <w:sz w:val="20"/>
          <w:szCs w:val="20"/>
        </w:rPr>
        <w:t>агента</w:t>
      </w:r>
      <w:proofErr w:type="spellEnd"/>
      <w:r w:rsidRPr="002C4409">
        <w:rPr>
          <w:color w:val="000000"/>
          <w:sz w:val="20"/>
          <w:szCs w:val="20"/>
        </w:rPr>
        <w:t>. При цьому платник податку отримувач таких доходів звільняється від обов’язку погашення такої суми податкових зобов’язань або податкового боргу, крім випадків, встановлених розділу IV ПКУ.</w:t>
      </w:r>
    </w:p>
    <w:p w14:paraId="78C74FD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Також абзацом другим п. 109.1 ст. 109 ПКУ визначено, що діяння вважаються вчиненими умисно, якщо існують доведені контролюючим органом обставини, які свідчать, що платник податків удавано, цілеспрямовано створив умови, які не можуть мати іншої мети, крім як невиконання або неналежне виконання вимог, установлених ПКУ та іншим законодавством, контроль за дотриманням якого покладено на контролюючі органи.</w:t>
      </w:r>
    </w:p>
    <w:p w14:paraId="114F6D6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до платника податку, який здійснює виплати доходу нерезиденту без утримання та внесення до бюджету податку з такого доходу, або який перерахував податок з доходів нерезидента до бюджету в повному обсязі, але пізніше терміну, застосовується штраф, передбачений ст. 125</w:t>
      </w:r>
      <w:r w:rsidRPr="002C4409">
        <w:rPr>
          <w:color w:val="000000"/>
          <w:sz w:val="20"/>
          <w:szCs w:val="20"/>
          <w:bdr w:val="none" w:sz="0" w:space="0" w:color="auto" w:frame="1"/>
          <w:vertAlign w:val="superscript"/>
        </w:rPr>
        <w:t>1</w:t>
      </w:r>
      <w:r w:rsidRPr="002C4409">
        <w:rPr>
          <w:color w:val="000000"/>
          <w:sz w:val="20"/>
          <w:szCs w:val="20"/>
        </w:rPr>
        <w:t> ПКУ.</w:t>
      </w:r>
    </w:p>
    <w:p w14:paraId="2F2426F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Особа, яка виплачує доходи нерезиденту, зобов’язана у разі здійснення у звітному періоді (кварталі) виплат нерезидентам доходів із джерелом їх походження з України подавати контролюючому органу за своїм місцезнаходженням (місцем проживання) звіт про виплачені доходи, утримані та перераховані до бюджету податки на доходи нерезидентів у строки та за формою, встановленими центральним органом виконавчої влади, що забезпечує формування та реалізує державну фінансову політику (п. 103.9 ст. 103 ПКУ).</w:t>
      </w:r>
    </w:p>
    <w:p w14:paraId="18F692F7"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4670D60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59" w:history="1">
        <w:r w:rsidRPr="002C4409">
          <w:rPr>
            <w:rStyle w:val="a3"/>
            <w:color w:val="2D5CA6"/>
            <w:sz w:val="20"/>
            <w:szCs w:val="20"/>
            <w:bdr w:val="none" w:sz="0" w:space="0" w:color="auto" w:frame="1"/>
          </w:rPr>
          <w:t>https://dp.tax.gov.ua/</w:t>
        </w:r>
      </w:hyperlink>
      <w:r w:rsidRPr="002C4409">
        <w:rPr>
          <w:color w:val="000000"/>
          <w:sz w:val="20"/>
          <w:szCs w:val="20"/>
        </w:rPr>
        <w:t>;</w:t>
      </w:r>
    </w:p>
    <w:p w14:paraId="71CFFBF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0"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53025E1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1" w:history="1">
        <w:r w:rsidRPr="002C4409">
          <w:rPr>
            <w:rStyle w:val="a3"/>
            <w:color w:val="2D5CA6"/>
            <w:sz w:val="20"/>
            <w:szCs w:val="20"/>
            <w:bdr w:val="none" w:sz="0" w:space="0" w:color="auto" w:frame="1"/>
          </w:rPr>
          <w:t>https://www.youtube.com/channel/UCIxijADr1NbFo5dhZ3mQwVA</w:t>
        </w:r>
      </w:hyperlink>
    </w:p>
    <w:p w14:paraId="1CE0821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6BEB1E6B"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Про сплату акцизного податку при продажу (інших видах відчуження) алкогольних напоїв та тютюнових виробів в межах бартеру</w:t>
      </w:r>
    </w:p>
    <w:p w14:paraId="35FAD0F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у разі продажу (інших видах відчуження) алкогольних напоїв та тютюнових виробів у межах бартерних (товарообмінних) операцій або інших операцій, що не передбачають їх оплати в грошовій формі, у тому числі векселями чи іншими видами боргових зобов’язань, покупець (отримувач) підакцизної продукції зобов’язаний здійснити сплату суми акцизного податку, включеного до ціни продукції, а також податку на додану вартість, нарахованого на таку ціну, виключно у грошовій формі. У такому ж порядку здійснюється оплата вартості виготовлення (переробки, обробки) підакцизної продукції на давальницьких умовах.</w:t>
      </w:r>
    </w:p>
    <w:p w14:paraId="722EF1A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і доповненнями.</w:t>
      </w:r>
    </w:p>
    <w:p w14:paraId="0DF8E19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у разі продажу алкогольних напоїв та тютюнових виробів в межах бартерних (товарообмінних) операцій оплата акцизного податку як складової частини ціни продукції, нарахованого на таку ціну, передбачена виключно в грошовій формі.</w:t>
      </w:r>
    </w:p>
    <w:p w14:paraId="1FF4375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частину ціни підакцизної продукції покупець може розрахуватися товаром, а за іншу частину (акциз) повинен перерахувати на рахунок продавця – платника акцизного податку кошти. Податкові зобов’язання зі сплати акцизного податку при продажу (інших видах відчуження) алкогольних напоїв у межах бартеру виникають за першою з подій, незалежно від того, що одна частина ціни продукції продається за бартером, а інша – за кошти. Головне, щоб або відбулося відвантаження (передача) продукції покупцю, або надійшли за неї кошти на рахунок продавця – платника акцизного податку.</w:t>
      </w:r>
    </w:p>
    <w:p w14:paraId="76FC4013"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4633049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2" w:history="1">
        <w:r w:rsidRPr="002C4409">
          <w:rPr>
            <w:rStyle w:val="a3"/>
            <w:color w:val="2D5CA6"/>
            <w:sz w:val="20"/>
            <w:szCs w:val="20"/>
            <w:bdr w:val="none" w:sz="0" w:space="0" w:color="auto" w:frame="1"/>
          </w:rPr>
          <w:t>https://dp.tax.gov.ua/</w:t>
        </w:r>
      </w:hyperlink>
      <w:r w:rsidRPr="002C4409">
        <w:rPr>
          <w:color w:val="000000"/>
          <w:sz w:val="20"/>
          <w:szCs w:val="20"/>
        </w:rPr>
        <w:t>;</w:t>
      </w:r>
    </w:p>
    <w:p w14:paraId="2E4355F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3"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6846BBE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4" w:history="1">
        <w:r w:rsidRPr="002C4409">
          <w:rPr>
            <w:rStyle w:val="a3"/>
            <w:color w:val="2D5CA6"/>
            <w:sz w:val="20"/>
            <w:szCs w:val="20"/>
            <w:bdr w:val="none" w:sz="0" w:space="0" w:color="auto" w:frame="1"/>
          </w:rPr>
          <w:t>https://www.youtube.com/channel/UCIxijADr1NbFo5dhZ3mQwVA</w:t>
        </w:r>
      </w:hyperlink>
    </w:p>
    <w:p w14:paraId="7CA3637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32B77D7"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Який орган видає дозвіл на спеціальне водокористування та затверджує ліміти використання води?</w:t>
      </w:r>
    </w:p>
    <w:p w14:paraId="55A1422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згідно з частиною першою ст. 49 Водного кодексу України від 06 червня 1995 року № 213/95-ВР зі змінами і доповненнями (далі – ВКУ) спеціальне водокористування є платним та здійснюється на підставі дозволу на спеціальне водокористування.</w:t>
      </w:r>
    </w:p>
    <w:p w14:paraId="2673C43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Частинами другою – сьомою ст. 49 ВКУ визначено, що дозвіл на спеціальне водокористування видається територіальними органами центрального органу виконавчої влади, що реалізує державну політику у сфері розвитку водного господарства.</w:t>
      </w:r>
    </w:p>
    <w:p w14:paraId="423B10A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Видача (відмова у видачі, переоформлення, видача дубліката, анулювання) дозволу на спеціальне водокористування здійснюється відповідно до Закону України від 06 вересня 2005 року № 2806-IV «Про дозвільну систему у сфері господарської діяльності» в установленому Кабінетом Міністрів України порядку.</w:t>
      </w:r>
    </w:p>
    <w:p w14:paraId="6EF9AF2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Видача (переоформлення, видача дубліката, анулювання) дозволу на спеціальне водокористування здійснюється безоплатно.</w:t>
      </w:r>
    </w:p>
    <w:p w14:paraId="7BC0592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Подання юридичною або фізичною особою, фізичною особою – підприємцем заяви про одержання (переоформлення, одержання дубліката, анулювання) дозволу на спеціальне водокористування та відповідних документів, а також видача (відмова у видачі, переоформлення, видача дубліката, анулювання) їй цього дозволу здійснюються в паперовій або електронній формі.</w:t>
      </w:r>
    </w:p>
    <w:p w14:paraId="1D28469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Для одержання дозволу на спеціальне водокористування юридична або фізична особа, фізична особа - підприємець звертається до органів, зазначених у частині другій ст. 49 ВКУ, із заявою, до якої додаються:</w:t>
      </w:r>
    </w:p>
    <w:p w14:paraId="2D28F59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обґрунтування потреби у воді з помісячним нормативним розрахунком водокористування і водовідведення;</w:t>
      </w:r>
    </w:p>
    <w:p w14:paraId="1762301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опис та схема місць забору води та скиду зворотних вод;</w:t>
      </w:r>
    </w:p>
    <w:p w14:paraId="2CDBCFD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нормативи гранично допустимого скидання (</w:t>
      </w:r>
      <w:proofErr w:type="spellStart"/>
      <w:r w:rsidRPr="002C4409">
        <w:rPr>
          <w:color w:val="000000"/>
          <w:sz w:val="20"/>
          <w:szCs w:val="20"/>
        </w:rPr>
        <w:t>гдс</w:t>
      </w:r>
      <w:proofErr w:type="spellEnd"/>
      <w:r w:rsidRPr="002C4409">
        <w:rPr>
          <w:color w:val="000000"/>
          <w:sz w:val="20"/>
          <w:szCs w:val="20"/>
        </w:rPr>
        <w:t>) забруднюючих речовин у водні об’єкти із зворотними водами (з розрахунком на кожний випуск (скид) окремо);</w:t>
      </w:r>
    </w:p>
    <w:p w14:paraId="07C0B9F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затверджені індивідуальні технологічні нормативи використання питної води (для підприємств та організацій житлово-комунального господарства, суб’єктів господарювання, які надають послуги з централізованого водопостачання та/або водовідведення, житлово-експлуатаційних підприємств та організацій);</w:t>
      </w:r>
    </w:p>
    <w:p w14:paraId="07AA997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копія правовстановлюючих документів на водні об’єкти (для орендарів водних об’єктів).</w:t>
      </w:r>
    </w:p>
    <w:p w14:paraId="36CF0DB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Зазначений перелік документів є вичерпним.</w:t>
      </w:r>
    </w:p>
    <w:p w14:paraId="404D7C3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У дозволі на спеціальне водокористування встановлюються ліміт забору води, ліміт використання води та ліміт скидання забруднюючих речовин (частина двадцять перша ст. 49 ВКУ).</w:t>
      </w:r>
    </w:p>
    <w:p w14:paraId="77A260C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Форма дозволу на спеціальне водокористування та заяви для його отримання, а також форма нормативного розрахунку водокористування і водовідведення затверджуються центральним органом виконавчої влади, що забезпечує формування державної політики у сфері охорони навколишнього природного середовища (частина двадцять друга ст. 49 ВКУ).</w:t>
      </w:r>
    </w:p>
    <w:p w14:paraId="2B67B199"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4415056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5" w:history="1">
        <w:r w:rsidRPr="002C4409">
          <w:rPr>
            <w:rStyle w:val="a3"/>
            <w:color w:val="2D5CA6"/>
            <w:sz w:val="20"/>
            <w:szCs w:val="20"/>
            <w:bdr w:val="none" w:sz="0" w:space="0" w:color="auto" w:frame="1"/>
          </w:rPr>
          <w:t>https://dp.tax.gov.ua/</w:t>
        </w:r>
      </w:hyperlink>
      <w:r w:rsidRPr="002C4409">
        <w:rPr>
          <w:color w:val="000000"/>
          <w:sz w:val="20"/>
          <w:szCs w:val="20"/>
        </w:rPr>
        <w:t>;</w:t>
      </w:r>
    </w:p>
    <w:p w14:paraId="757E5EC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6"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C06978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7" w:history="1">
        <w:r w:rsidRPr="002C4409">
          <w:rPr>
            <w:rStyle w:val="a3"/>
            <w:color w:val="2D5CA6"/>
            <w:sz w:val="20"/>
            <w:szCs w:val="20"/>
            <w:bdr w:val="none" w:sz="0" w:space="0" w:color="auto" w:frame="1"/>
          </w:rPr>
          <w:t>https://www.youtube.com/channel/UCIxijADr1NbFo5dhZ3mQwVA</w:t>
        </w:r>
      </w:hyperlink>
    </w:p>
    <w:p w14:paraId="73F0593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669C0CF0"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На Дніпропетровщині протягом І півріччя 2021 року надійшло до бюджетів 307,1 млн гривень акцизного податку</w:t>
      </w:r>
    </w:p>
    <w:p w14:paraId="0BA9519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Дніпропетровській області станом на 01.07.2021 обліковується 6 343 платника акцизного податку, у тому числі:</w:t>
      </w:r>
    </w:p>
    <w:p w14:paraId="79ABF81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5 888 суб’єктів господарювання, які сплачують акцизний податок з роздрібної реалізації підакцизних товарів;</w:t>
      </w:r>
    </w:p>
    <w:p w14:paraId="5559ED0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346 суб’єктів господарювання, які зареєстровані платниками акцизного податку з пального;</w:t>
      </w:r>
    </w:p>
    <w:p w14:paraId="75E677C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74 суб’єкти господарювання, які мають ліцензії на виробництво електроенергії;</w:t>
      </w:r>
    </w:p>
    <w:p w14:paraId="258D4E5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35 суб’єктів господарювання – виробники та імпортери алкогольних напоїв та тютюнових виробів.</w:t>
      </w:r>
    </w:p>
    <w:p w14:paraId="3903BCB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січень – червень 2021 року до загального фонду Державного бюджету України надійшло 35,7 млн грн акцизного податку, у тому числі акцизного податку з вироблених в Україні підакцизних товарів – 20,9 млн грн, акцизного податку з ввезених в Україну підакцизних товарів – 14,8 млн гривень.</w:t>
      </w:r>
    </w:p>
    <w:p w14:paraId="5F6BB981" w14:textId="77777777" w:rsidR="00D771BC"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Протягом І півріччя 2021 року до місцевих бюджетів надійшло 271,4 млн грн акцизного податку з роздрібної реалізації підакцизних товарів», – зазначила в.о. начальника Головного управління ДПС у Дніпропетровській області Ольга Мазур.</w:t>
      </w:r>
    </w:p>
    <w:p w14:paraId="42B881D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3B594E13"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 xml:space="preserve">Податківці Дніпропетровщини спільно з представниками </w:t>
      </w:r>
      <w:proofErr w:type="spellStart"/>
      <w:r w:rsidRPr="00BD44F4">
        <w:rPr>
          <w:color w:val="1D1D1B"/>
          <w:sz w:val="20"/>
          <w:szCs w:val="20"/>
        </w:rPr>
        <w:t>Держпраці</w:t>
      </w:r>
      <w:proofErr w:type="spellEnd"/>
      <w:r w:rsidRPr="00BD44F4">
        <w:rPr>
          <w:color w:val="1D1D1B"/>
          <w:sz w:val="20"/>
          <w:szCs w:val="20"/>
        </w:rPr>
        <w:t xml:space="preserve"> провели засідання «круглого столу» щодо легалізації трудових відносин</w:t>
      </w:r>
    </w:p>
    <w:p w14:paraId="6C15013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виконання завдання Державної податкової служби України щодо спільних дій органів ДПС та Державної служби України з питань праці (</w:t>
      </w:r>
      <w:proofErr w:type="spellStart"/>
      <w:r w:rsidRPr="002C4409">
        <w:rPr>
          <w:color w:val="000000"/>
          <w:sz w:val="20"/>
          <w:szCs w:val="20"/>
        </w:rPr>
        <w:t>Держпраці</w:t>
      </w:r>
      <w:proofErr w:type="spellEnd"/>
      <w:r w:rsidRPr="002C4409">
        <w:rPr>
          <w:color w:val="000000"/>
          <w:sz w:val="20"/>
          <w:szCs w:val="20"/>
        </w:rPr>
        <w:t xml:space="preserve">) по зменшенню рівня незадекларованої праці та напрацювання шляхів їх реалізації, 12 липня 2021 року за організацією Головного управління ДПС у Дніпропетровській області спільно з Головним управлінням </w:t>
      </w:r>
      <w:proofErr w:type="spellStart"/>
      <w:r w:rsidRPr="002C4409">
        <w:rPr>
          <w:color w:val="000000"/>
          <w:sz w:val="20"/>
          <w:szCs w:val="20"/>
        </w:rPr>
        <w:t>Держпраці</w:t>
      </w:r>
      <w:proofErr w:type="spellEnd"/>
      <w:r w:rsidRPr="002C4409">
        <w:rPr>
          <w:color w:val="000000"/>
          <w:sz w:val="20"/>
          <w:szCs w:val="20"/>
        </w:rPr>
        <w:t xml:space="preserve"> у Дніпропетровській області (ГУ </w:t>
      </w:r>
      <w:proofErr w:type="spellStart"/>
      <w:r w:rsidRPr="002C4409">
        <w:rPr>
          <w:color w:val="000000"/>
          <w:sz w:val="20"/>
          <w:szCs w:val="20"/>
        </w:rPr>
        <w:t>Держпраці</w:t>
      </w:r>
      <w:proofErr w:type="spellEnd"/>
      <w:r w:rsidRPr="002C4409">
        <w:rPr>
          <w:color w:val="000000"/>
          <w:sz w:val="20"/>
          <w:szCs w:val="20"/>
        </w:rPr>
        <w:t>) проведено засідання «круглого столу».</w:t>
      </w:r>
    </w:p>
    <w:p w14:paraId="7CDDBFA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У засіданні прийняли участь в.о. начальника Головного управління ДПС у Дніпропетровській області (ГУ ДПС) Мазур Ольга; начальник управління податкового адміністрування фізичних осіб ГУ ДПС </w:t>
      </w:r>
      <w:proofErr w:type="spellStart"/>
      <w:r w:rsidRPr="002C4409">
        <w:rPr>
          <w:color w:val="000000"/>
          <w:sz w:val="20"/>
          <w:szCs w:val="20"/>
        </w:rPr>
        <w:t>Самсоненко</w:t>
      </w:r>
      <w:proofErr w:type="spellEnd"/>
      <w:r w:rsidRPr="002C4409">
        <w:rPr>
          <w:color w:val="000000"/>
          <w:sz w:val="20"/>
          <w:szCs w:val="20"/>
        </w:rPr>
        <w:t xml:space="preserve"> Євгенія; начальник управління електронних сервісів ГУ ДПС </w:t>
      </w:r>
      <w:proofErr w:type="spellStart"/>
      <w:r w:rsidRPr="002C4409">
        <w:rPr>
          <w:color w:val="000000"/>
          <w:sz w:val="20"/>
          <w:szCs w:val="20"/>
        </w:rPr>
        <w:t>Свірська</w:t>
      </w:r>
      <w:proofErr w:type="spellEnd"/>
      <w:r w:rsidRPr="002C4409">
        <w:rPr>
          <w:color w:val="000000"/>
          <w:sz w:val="20"/>
          <w:szCs w:val="20"/>
        </w:rPr>
        <w:t xml:space="preserve"> Алла; заступник начальника управління – начальник відділу перевірок у сфері матеріального виробництва управління податкового аудиту ГУ ДПС </w:t>
      </w:r>
      <w:proofErr w:type="spellStart"/>
      <w:r w:rsidRPr="002C4409">
        <w:rPr>
          <w:color w:val="000000"/>
          <w:sz w:val="20"/>
          <w:szCs w:val="20"/>
        </w:rPr>
        <w:t>Мяч</w:t>
      </w:r>
      <w:proofErr w:type="spellEnd"/>
      <w:r w:rsidRPr="002C4409">
        <w:rPr>
          <w:color w:val="000000"/>
          <w:sz w:val="20"/>
          <w:szCs w:val="20"/>
        </w:rPr>
        <w:t xml:space="preserve"> Оксана; начальник відділу фактичних перевірок управління податкового аудиту ГУ ДПС </w:t>
      </w:r>
      <w:proofErr w:type="spellStart"/>
      <w:r w:rsidRPr="002C4409">
        <w:rPr>
          <w:color w:val="000000"/>
          <w:sz w:val="20"/>
          <w:szCs w:val="20"/>
        </w:rPr>
        <w:t>Аратюнова</w:t>
      </w:r>
      <w:proofErr w:type="spellEnd"/>
      <w:r w:rsidRPr="002C4409">
        <w:rPr>
          <w:color w:val="000000"/>
          <w:sz w:val="20"/>
          <w:szCs w:val="20"/>
        </w:rPr>
        <w:t xml:space="preserve"> Світлана; перший заступник начальника ГУ </w:t>
      </w:r>
      <w:proofErr w:type="spellStart"/>
      <w:r w:rsidRPr="002C4409">
        <w:rPr>
          <w:color w:val="000000"/>
          <w:sz w:val="20"/>
          <w:szCs w:val="20"/>
        </w:rPr>
        <w:t>Держпраці</w:t>
      </w:r>
      <w:proofErr w:type="spellEnd"/>
      <w:r w:rsidRPr="002C4409">
        <w:rPr>
          <w:color w:val="000000"/>
          <w:sz w:val="20"/>
          <w:szCs w:val="20"/>
        </w:rPr>
        <w:t xml:space="preserve"> Осадчий Ігор; заступник начальника управління-начальник відділу з питань додержання законодавства про працю у Дніпровському регіоні ГУ </w:t>
      </w:r>
      <w:proofErr w:type="spellStart"/>
      <w:r w:rsidRPr="002C4409">
        <w:rPr>
          <w:color w:val="000000"/>
          <w:sz w:val="20"/>
          <w:szCs w:val="20"/>
        </w:rPr>
        <w:t>Держпраці</w:t>
      </w:r>
      <w:proofErr w:type="spellEnd"/>
      <w:r w:rsidRPr="002C4409">
        <w:rPr>
          <w:color w:val="000000"/>
          <w:sz w:val="20"/>
          <w:szCs w:val="20"/>
        </w:rPr>
        <w:t xml:space="preserve"> </w:t>
      </w:r>
      <w:proofErr w:type="spellStart"/>
      <w:r w:rsidRPr="002C4409">
        <w:rPr>
          <w:color w:val="000000"/>
          <w:sz w:val="20"/>
          <w:szCs w:val="20"/>
        </w:rPr>
        <w:t>Біланинець</w:t>
      </w:r>
      <w:proofErr w:type="spellEnd"/>
      <w:r w:rsidRPr="002C4409">
        <w:rPr>
          <w:color w:val="000000"/>
          <w:sz w:val="20"/>
          <w:szCs w:val="20"/>
        </w:rPr>
        <w:t xml:space="preserve"> Ірина; заступник начальника відділу з питань додержання законодавства про працю у Дніпровському регіоні ГУ </w:t>
      </w:r>
      <w:proofErr w:type="spellStart"/>
      <w:r w:rsidRPr="002C4409">
        <w:rPr>
          <w:color w:val="000000"/>
          <w:sz w:val="20"/>
          <w:szCs w:val="20"/>
        </w:rPr>
        <w:t>Держпраці</w:t>
      </w:r>
      <w:proofErr w:type="spellEnd"/>
      <w:r w:rsidRPr="002C4409">
        <w:rPr>
          <w:color w:val="000000"/>
          <w:sz w:val="20"/>
          <w:szCs w:val="20"/>
        </w:rPr>
        <w:t xml:space="preserve"> Драган Яна.</w:t>
      </w:r>
    </w:p>
    <w:p w14:paraId="620D532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заході обговорювались шляхи координації дій з питань запобігання використанню незадекларованої праці найманих працівників.</w:t>
      </w:r>
    </w:p>
    <w:p w14:paraId="343B42D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Ольга Мазур зазначила, що реалізація спільних заходів, спрямованих на стимулювання роботодавців та працівників до переходу від неоформлених до задекларованих трудових відносин об’єднала зусилля </w:t>
      </w:r>
      <w:proofErr w:type="spellStart"/>
      <w:r w:rsidRPr="002C4409">
        <w:rPr>
          <w:color w:val="000000"/>
          <w:sz w:val="20"/>
          <w:szCs w:val="20"/>
        </w:rPr>
        <w:t>Держпраці</w:t>
      </w:r>
      <w:proofErr w:type="spellEnd"/>
      <w:r w:rsidRPr="002C4409">
        <w:rPr>
          <w:color w:val="000000"/>
          <w:sz w:val="20"/>
          <w:szCs w:val="20"/>
        </w:rPr>
        <w:t xml:space="preserve"> та ДПС. В свою чергу, це дало можливість </w:t>
      </w:r>
      <w:proofErr w:type="spellStart"/>
      <w:r w:rsidRPr="002C4409">
        <w:rPr>
          <w:color w:val="000000"/>
          <w:sz w:val="20"/>
          <w:szCs w:val="20"/>
        </w:rPr>
        <w:t>оперативно</w:t>
      </w:r>
      <w:proofErr w:type="spellEnd"/>
      <w:r w:rsidRPr="002C4409">
        <w:rPr>
          <w:color w:val="000000"/>
          <w:sz w:val="20"/>
          <w:szCs w:val="20"/>
        </w:rPr>
        <w:t xml:space="preserve"> виявляти та забезпечувати інспектування роботодавців, які мають найвищий ризик використання незадекларованої праці.</w:t>
      </w:r>
    </w:p>
    <w:p w14:paraId="60807691" w14:textId="77777777" w:rsidR="00D771BC"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засіданні «круглого столу» визначено напрями діяльності обох служб щодо працевлаштування найманих працівників в правовому полі України.</w:t>
      </w:r>
    </w:p>
    <w:p w14:paraId="3B517C8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4024324C"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Оновлено «Єдине вікно подання електронної звітності»</w:t>
      </w:r>
    </w:p>
    <w:p w14:paraId="47AA57D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звертає увагу, що   ДПС України на офіційному </w:t>
      </w:r>
      <w:proofErr w:type="spellStart"/>
      <w:r w:rsidRPr="002C4409">
        <w:rPr>
          <w:color w:val="000000"/>
          <w:sz w:val="20"/>
          <w:szCs w:val="20"/>
        </w:rPr>
        <w:t>вебпорталі</w:t>
      </w:r>
      <w:proofErr w:type="spellEnd"/>
      <w:r w:rsidRPr="002C4409">
        <w:rPr>
          <w:color w:val="000000"/>
          <w:sz w:val="20"/>
          <w:szCs w:val="20"/>
        </w:rPr>
        <w:t xml:space="preserve"> за посиланням </w:t>
      </w:r>
      <w:hyperlink r:id="rId68" w:history="1">
        <w:r w:rsidRPr="002C4409">
          <w:rPr>
            <w:rStyle w:val="a3"/>
            <w:color w:val="2D5CA6"/>
            <w:sz w:val="20"/>
            <w:szCs w:val="20"/>
            <w:bdr w:val="none" w:sz="0" w:space="0" w:color="auto" w:frame="1"/>
          </w:rPr>
          <w:t>https://tax.gov.ua/elektronna-zvitnist/spetsializovane-klientske-program/</w:t>
        </w:r>
      </w:hyperlink>
      <w:r w:rsidRPr="002C4409">
        <w:rPr>
          <w:color w:val="000000"/>
          <w:sz w:val="20"/>
          <w:szCs w:val="20"/>
        </w:rPr>
        <w:t> оприлюднено оновлення спеціалізованого клієнтського програмного забезпечення для формування та подання звітності до «Єдиного вікна подання електронної звітності» </w:t>
      </w:r>
      <w:r w:rsidRPr="002C4409">
        <w:rPr>
          <w:rStyle w:val="a5"/>
          <w:color w:val="000000"/>
          <w:sz w:val="20"/>
          <w:szCs w:val="20"/>
          <w:bdr w:val="none" w:sz="0" w:space="0" w:color="auto" w:frame="1"/>
        </w:rPr>
        <w:t>станом на 07.07.2021 до версії 1.29.15.0.</w:t>
      </w:r>
      <w:r w:rsidRPr="002C4409">
        <w:rPr>
          <w:color w:val="000000"/>
          <w:sz w:val="20"/>
          <w:szCs w:val="20"/>
        </w:rPr>
        <w:t> Цей комплект програмного забезпечення включає в себе зміни та доповнення з 31.12.2020 року по 07.07.2021 включно та встановлюється тільки на релізи Системи версії 1.29.* При цьому всі персональні довідники та налаштування користувача залишаються незмінними.</w:t>
      </w:r>
    </w:p>
    <w:p w14:paraId="6CF99359"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color w:val="000000"/>
          <w:sz w:val="20"/>
          <w:szCs w:val="20"/>
          <w:bdr w:val="none" w:sz="0" w:space="0" w:color="auto" w:frame="1"/>
        </w:rPr>
        <w:t>Перелік змін та доповнень (версія 1.29.15.0) (станом на 07.07.2021)</w:t>
      </w:r>
    </w:p>
    <w:p w14:paraId="3D96A3E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rStyle w:val="a6"/>
          <w:b/>
          <w:bCs/>
          <w:color w:val="000000"/>
          <w:sz w:val="20"/>
          <w:szCs w:val="20"/>
          <w:bdr w:val="none" w:sz="0" w:space="0" w:color="auto" w:frame="1"/>
        </w:rPr>
        <w:t>Нові версії документів:</w:t>
      </w:r>
    </w:p>
    <w:p w14:paraId="571AEEBF"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виконання вимог наказу Міністерства фінансів України від 15.02.2021 року за № 102 «Про затвердження форм заявок-розрахунків на виготовлення та придбання марок акцизного податку, переліків марок акцизного податку, звіту про використання марок акцизного податку та журналів для обліку марок акцизного податку» додано нові версії документів:</w:t>
      </w:r>
    </w:p>
    <w:p w14:paraId="3F45EBB4" w14:textId="77777777" w:rsidR="00D771BC" w:rsidRPr="002C4409" w:rsidRDefault="00D771BC" w:rsidP="00D771BC">
      <w:pPr>
        <w:numPr>
          <w:ilvl w:val="0"/>
          <w:numId w:val="1"/>
        </w:numPr>
        <w:shd w:val="clear" w:color="auto" w:fill="FFFFFF"/>
        <w:spacing w:after="0" w:line="240" w:lineRule="auto"/>
        <w:jc w:val="both"/>
        <w:textAlignment w:val="baseline"/>
        <w:rPr>
          <w:rFonts w:ascii="Times New Roman" w:hAnsi="Times New Roman" w:cs="Times New Roman"/>
          <w:color w:val="000000"/>
          <w:sz w:val="20"/>
          <w:szCs w:val="20"/>
        </w:rPr>
      </w:pPr>
      <w:r w:rsidRPr="002C4409">
        <w:rPr>
          <w:rStyle w:val="a6"/>
          <w:rFonts w:ascii="Times New Roman" w:hAnsi="Times New Roman" w:cs="Times New Roman"/>
          <w:b/>
          <w:bCs/>
          <w:color w:val="000000"/>
          <w:sz w:val="20"/>
          <w:szCs w:val="20"/>
          <w:bdr w:val="none" w:sz="0" w:space="0" w:color="auto" w:frame="1"/>
        </w:rPr>
        <w:t>F/J 1318001</w:t>
      </w:r>
      <w:r w:rsidRPr="002C4409">
        <w:rPr>
          <w:rFonts w:ascii="Times New Roman" w:hAnsi="Times New Roman" w:cs="Times New Roman"/>
          <w:color w:val="000000"/>
          <w:sz w:val="20"/>
          <w:szCs w:val="20"/>
        </w:rPr>
        <w:t> – Заявка-розрахунок на придбання марок акцизного податку для маркування алкогольних напоїв. Форма А;</w:t>
      </w:r>
    </w:p>
    <w:p w14:paraId="78703BD1" w14:textId="77777777" w:rsidR="00D771BC" w:rsidRPr="002C4409" w:rsidRDefault="00D771BC" w:rsidP="00D771BC">
      <w:pPr>
        <w:numPr>
          <w:ilvl w:val="0"/>
          <w:numId w:val="1"/>
        </w:numPr>
        <w:shd w:val="clear" w:color="auto" w:fill="FFFFFF"/>
        <w:spacing w:after="0" w:line="240" w:lineRule="auto"/>
        <w:jc w:val="both"/>
        <w:textAlignment w:val="baseline"/>
        <w:rPr>
          <w:rFonts w:ascii="Times New Roman" w:hAnsi="Times New Roman" w:cs="Times New Roman"/>
          <w:color w:val="000000"/>
          <w:sz w:val="20"/>
          <w:szCs w:val="20"/>
        </w:rPr>
      </w:pPr>
      <w:r w:rsidRPr="002C4409">
        <w:rPr>
          <w:rStyle w:val="a6"/>
          <w:rFonts w:ascii="Times New Roman" w:hAnsi="Times New Roman" w:cs="Times New Roman"/>
          <w:b/>
          <w:bCs/>
          <w:color w:val="000000"/>
          <w:sz w:val="20"/>
          <w:szCs w:val="20"/>
          <w:bdr w:val="none" w:sz="0" w:space="0" w:color="auto" w:frame="1"/>
        </w:rPr>
        <w:t>F/J 1318101</w:t>
      </w:r>
      <w:r w:rsidRPr="002C4409">
        <w:rPr>
          <w:rFonts w:ascii="Times New Roman" w:hAnsi="Times New Roman" w:cs="Times New Roman"/>
          <w:color w:val="000000"/>
          <w:sz w:val="20"/>
          <w:szCs w:val="20"/>
        </w:rPr>
        <w:t> – Заявка-розрахунок на придбання марок акцизного податку для маркування тютюнових виробів та рідин, що використовуються в електронних сигаретах. Форма Т;</w:t>
      </w:r>
    </w:p>
    <w:p w14:paraId="04B3C28E" w14:textId="77777777" w:rsidR="00D771BC" w:rsidRPr="002C4409" w:rsidRDefault="00D771BC" w:rsidP="00D771BC">
      <w:pPr>
        <w:numPr>
          <w:ilvl w:val="0"/>
          <w:numId w:val="1"/>
        </w:numPr>
        <w:shd w:val="clear" w:color="auto" w:fill="FFFFFF"/>
        <w:spacing w:after="0" w:line="240" w:lineRule="auto"/>
        <w:jc w:val="both"/>
        <w:textAlignment w:val="baseline"/>
        <w:rPr>
          <w:rFonts w:ascii="Times New Roman" w:hAnsi="Times New Roman" w:cs="Times New Roman"/>
          <w:color w:val="000000"/>
          <w:sz w:val="20"/>
          <w:szCs w:val="20"/>
        </w:rPr>
      </w:pPr>
      <w:r w:rsidRPr="002C4409">
        <w:rPr>
          <w:rStyle w:val="a6"/>
          <w:rFonts w:ascii="Times New Roman" w:hAnsi="Times New Roman" w:cs="Times New Roman"/>
          <w:b/>
          <w:bCs/>
          <w:color w:val="000000"/>
          <w:sz w:val="20"/>
          <w:szCs w:val="20"/>
          <w:bdr w:val="none" w:sz="0" w:space="0" w:color="auto" w:frame="1"/>
        </w:rPr>
        <w:t>F/J 1318301</w:t>
      </w:r>
      <w:r w:rsidRPr="002C4409">
        <w:rPr>
          <w:rFonts w:ascii="Times New Roman" w:hAnsi="Times New Roman" w:cs="Times New Roman"/>
          <w:color w:val="000000"/>
          <w:sz w:val="20"/>
          <w:szCs w:val="20"/>
        </w:rPr>
        <w:t> – Реєстр повернутих марок акцизного податку.</w:t>
      </w:r>
    </w:p>
    <w:p w14:paraId="7F3B7E5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rStyle w:val="a5"/>
          <w:color w:val="000000"/>
          <w:sz w:val="20"/>
          <w:szCs w:val="20"/>
          <w:bdr w:val="none" w:sz="0" w:space="0" w:color="auto" w:frame="1"/>
        </w:rPr>
        <w:t xml:space="preserve">У зв’язку з розширенням переліку кодів помилок </w:t>
      </w:r>
      <w:proofErr w:type="spellStart"/>
      <w:r w:rsidRPr="002C4409">
        <w:rPr>
          <w:rStyle w:val="a5"/>
          <w:color w:val="000000"/>
          <w:sz w:val="20"/>
          <w:szCs w:val="20"/>
          <w:bdr w:val="none" w:sz="0" w:space="0" w:color="auto" w:frame="1"/>
        </w:rPr>
        <w:t>внесено</w:t>
      </w:r>
      <w:proofErr w:type="spellEnd"/>
      <w:r w:rsidRPr="002C4409">
        <w:rPr>
          <w:rStyle w:val="a5"/>
          <w:color w:val="000000"/>
          <w:sz w:val="20"/>
          <w:szCs w:val="20"/>
          <w:bdr w:val="none" w:sz="0" w:space="0" w:color="auto" w:frame="1"/>
        </w:rPr>
        <w:t xml:space="preserve"> зміни до форм:</w:t>
      </w:r>
    </w:p>
    <w:p w14:paraId="286B2873" w14:textId="77777777" w:rsidR="00D771BC" w:rsidRPr="002C4409" w:rsidRDefault="00D771BC" w:rsidP="00D771BC">
      <w:pPr>
        <w:numPr>
          <w:ilvl w:val="0"/>
          <w:numId w:val="2"/>
        </w:numPr>
        <w:shd w:val="clear" w:color="auto" w:fill="FFFFFF"/>
        <w:spacing w:after="0" w:line="240" w:lineRule="auto"/>
        <w:jc w:val="both"/>
        <w:textAlignment w:val="baseline"/>
        <w:rPr>
          <w:rFonts w:ascii="Times New Roman" w:hAnsi="Times New Roman" w:cs="Times New Roman"/>
          <w:color w:val="000000"/>
          <w:sz w:val="20"/>
          <w:szCs w:val="20"/>
        </w:rPr>
      </w:pPr>
      <w:r w:rsidRPr="002C4409">
        <w:rPr>
          <w:rStyle w:val="a6"/>
          <w:rFonts w:ascii="Times New Roman" w:hAnsi="Times New Roman" w:cs="Times New Roman"/>
          <w:b/>
          <w:bCs/>
          <w:color w:val="000000"/>
          <w:sz w:val="20"/>
          <w:szCs w:val="20"/>
          <w:bdr w:val="none" w:sz="0" w:space="0" w:color="auto" w:frame="1"/>
        </w:rPr>
        <w:t>F/J 1490503</w:t>
      </w:r>
      <w:r w:rsidRPr="002C4409">
        <w:rPr>
          <w:rFonts w:ascii="Times New Roman" w:hAnsi="Times New Roman" w:cs="Times New Roman"/>
          <w:color w:val="000000"/>
          <w:sz w:val="20"/>
          <w:szCs w:val="20"/>
        </w:rPr>
        <w:t> – Повідомлення щодо допущених помилок у відомостях про суми нарахованого доходу, утриманого та сплаченого податку на доходи фізичних осіб та військового збору за формою 4ДФ.</w:t>
      </w:r>
    </w:p>
    <w:p w14:paraId="31FB9108"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1AF79DC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69" w:history="1">
        <w:r w:rsidRPr="002C4409">
          <w:rPr>
            <w:rStyle w:val="a3"/>
            <w:color w:val="2D5CA6"/>
            <w:sz w:val="20"/>
            <w:szCs w:val="20"/>
            <w:bdr w:val="none" w:sz="0" w:space="0" w:color="auto" w:frame="1"/>
          </w:rPr>
          <w:t>https://dp.tax.gov.ua/</w:t>
        </w:r>
      </w:hyperlink>
      <w:r w:rsidRPr="002C4409">
        <w:rPr>
          <w:color w:val="000000"/>
          <w:sz w:val="20"/>
          <w:szCs w:val="20"/>
        </w:rPr>
        <w:t>;</w:t>
      </w:r>
    </w:p>
    <w:p w14:paraId="286D764D"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0"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A601DA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1" w:history="1">
        <w:r w:rsidRPr="002C4409">
          <w:rPr>
            <w:rStyle w:val="a3"/>
            <w:color w:val="2D5CA6"/>
            <w:sz w:val="20"/>
            <w:szCs w:val="20"/>
            <w:bdr w:val="none" w:sz="0" w:space="0" w:color="auto" w:frame="1"/>
          </w:rPr>
          <w:t>https://www.youtube.com/channel/UCIxijADr1NbFo5dhZ3mQwVA</w:t>
        </w:r>
      </w:hyperlink>
    </w:p>
    <w:p w14:paraId="245D38B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2754FFFF"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Дата переходу права власності на нерухомість та дата оплати за неї різні: що з ПДВ?</w:t>
      </w:r>
    </w:p>
    <w:p w14:paraId="02EDB2B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датою виникнення податкових зобов’язань з постачання товарів/послуг вважається дата, яка припадає на податковий період, протягом якого відбувається будь-яка з подій, що сталася раніше:</w:t>
      </w:r>
    </w:p>
    <w:p w14:paraId="73EE624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а) дата зарахування коштів від покупця/замовника на банківський рахунок платника податку як оплата товарів/послуг, що підлягають постачанню, а в разі постачання товарів/послуг за готівку - дата оприбуткування коштів у касі платника податку, а в разі відсутності такої - дата інкасації готівки у банківській установі, що обслуговує платника податку;</w:t>
      </w:r>
    </w:p>
    <w:p w14:paraId="1B3D66C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б) дата відвантаження товарів, а в разі експорту товарів - дата оформлення митної декларації, що засвідчує факт перетинання митного кордону України, оформлена відповідно до вимог митного законодавства, а для послуг - дата оформлення документа, що засвідчує факт постачання послуг платником податку.</w:t>
      </w:r>
    </w:p>
    <w:p w14:paraId="1D9C01F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визначені п.187.1 ст.187 Податкового кодексу України.</w:t>
      </w:r>
    </w:p>
    <w:p w14:paraId="0503F9E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зазначене, у продавця при продажу нерухомого майна податкові зобов’язання з ПДВ виникають на дату події, що сталася раніше, а саме, або на дату зарахування коштів від покупця, або на дату складення документа, що засвідчує факт переходу права власності на таку нерухомість.</w:t>
      </w:r>
    </w:p>
    <w:p w14:paraId="04971453"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32F35BD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2" w:history="1">
        <w:r w:rsidRPr="002C4409">
          <w:rPr>
            <w:rStyle w:val="a3"/>
            <w:color w:val="2D5CA6"/>
            <w:sz w:val="20"/>
            <w:szCs w:val="20"/>
            <w:bdr w:val="none" w:sz="0" w:space="0" w:color="auto" w:frame="1"/>
          </w:rPr>
          <w:t>https://dp.tax.gov.ua/</w:t>
        </w:r>
      </w:hyperlink>
      <w:r w:rsidRPr="002C4409">
        <w:rPr>
          <w:color w:val="000000"/>
          <w:sz w:val="20"/>
          <w:szCs w:val="20"/>
        </w:rPr>
        <w:t>;</w:t>
      </w:r>
    </w:p>
    <w:p w14:paraId="3D18117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3"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5F62D67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4" w:history="1">
        <w:r w:rsidRPr="002C4409">
          <w:rPr>
            <w:rStyle w:val="a3"/>
            <w:color w:val="2D5CA6"/>
            <w:sz w:val="20"/>
            <w:szCs w:val="20"/>
            <w:bdr w:val="none" w:sz="0" w:space="0" w:color="auto" w:frame="1"/>
          </w:rPr>
          <w:t>https://www.youtube.com/channel/UCIxijADr1NbFo5dhZ3mQwVA</w:t>
        </w:r>
      </w:hyperlink>
    </w:p>
    <w:p w14:paraId="6DC9D9E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73B99B34"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 xml:space="preserve">Разова матеріальна допомога до святкових дат пенсіонерам, що надається </w:t>
      </w:r>
      <w:proofErr w:type="spellStart"/>
      <w:r w:rsidRPr="00BD44F4">
        <w:rPr>
          <w:color w:val="1D1D1B"/>
          <w:sz w:val="20"/>
          <w:szCs w:val="20"/>
        </w:rPr>
        <w:t>юрособою</w:t>
      </w:r>
      <w:proofErr w:type="spellEnd"/>
      <w:r w:rsidRPr="00BD44F4">
        <w:rPr>
          <w:color w:val="1D1D1B"/>
          <w:sz w:val="20"/>
          <w:szCs w:val="20"/>
        </w:rPr>
        <w:t xml:space="preserve"> – благодійником: оподаткування ПДФО</w:t>
      </w:r>
    </w:p>
    <w:p w14:paraId="328418E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колективний договір укладається на основі чинного законодавства, прийнятих сторонами зобов’язань з метою регулювання виробничих, трудових і соціально-економічних відносин і узгодження інтересів працівників, власників та уповноважених ними органів.</w:t>
      </w:r>
    </w:p>
    <w:p w14:paraId="10BBDE8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ст. 10 Кодексу законів про працю України від 10 грудня 1971 року № 322-VIII із змінами та доповненнями (далі – КЗпП).</w:t>
      </w:r>
    </w:p>
    <w:p w14:paraId="1255035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 змісту колективного договору згідно із ст. 13 КЗпП включається, зокрема, встановлення гарантій, компенсацій, пільг. При цьому колективний договір може передбачати додаткові порівняно з чинним законодавством і угодами гарантії, соціально-побутові пільги.</w:t>
      </w:r>
    </w:p>
    <w:p w14:paraId="626DE4B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метою оподаткування матеріальна допомога, що надається без встановлення умов та напрямів її витрачання, відноситься до нецільової благодійної допомоги.</w:t>
      </w:r>
    </w:p>
    <w:p w14:paraId="2CEC1E9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Особливості оподаткування благодійної допомоги встановлено п. 170.7 ст. 170 Податкового кодексу України (далі – ПКУ).</w:t>
      </w:r>
    </w:p>
    <w:p w14:paraId="795E661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Абзацом першим п. п. 170.7.3 п. 170.7 ст. 170 ПКУ передбачено, що не включається до оподатковуваного доходу сума нецільової благодійної допомоги, у тому числі матеріальної, що надається, зокрема, резидентами-юридичними особами на користь платника податку протягом звітного податкового року сукупно у розмірі, що не перевищує суми граничного розміру доходу, визначеного згідно з абзацом першим п. п. 169.4.1 п. 169.4 ст. 169 ПКУ, встановленого на 01 січня такого року. Перевищення допомоги над вказаним розміром підлягає оподаткуванню на підставі п. п. 164.2.20 п. 164.2 ст. 164 ПКУ у джерела виплати за ставкою, визначеною п. 167.1 ст. 167 ПКУ.</w:t>
      </w:r>
    </w:p>
    <w:p w14:paraId="357F5507"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благодійник-юридична особа зазначає відомості про надані суми нецільової благодійної допомоги у податковій звітності.</w:t>
      </w:r>
    </w:p>
    <w:p w14:paraId="70EDAAE8"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отримання нецільової благодійної допомоги від благодійника-юридичної особи платник податку зобов’язаний подати річну податкову декларацію із зазначенням її суми, якщо загальна сума отриманої нецільової благодійної допомоги протягом звітного податкового року перевищує її граничний розмір, установлений абзацом першим п. п. 169.4.1 п. 169.4 ст. 169 ПКУ.</w:t>
      </w:r>
    </w:p>
    <w:p w14:paraId="68C27D6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якщо колективним договором передбачено виплату юридичною особою разової матеріальної допомоги колишнім працівникам (ветеранам, пенсіонерам) до святкових дат, то у розумінні ПКУ таку допомогу слід розглядати як нецільову благодійну допомогу, що оподатковується ПДФО з урахуванням п. п. 170.7.3 п. 170.7 ст. 170 та п. 164.2.20 п. 164.2 ст. 164 ПКУ.</w:t>
      </w:r>
    </w:p>
    <w:p w14:paraId="08524485"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571B633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5" w:history="1">
        <w:r w:rsidRPr="002C4409">
          <w:rPr>
            <w:rStyle w:val="a3"/>
            <w:color w:val="2D5CA6"/>
            <w:sz w:val="20"/>
            <w:szCs w:val="20"/>
            <w:bdr w:val="none" w:sz="0" w:space="0" w:color="auto" w:frame="1"/>
          </w:rPr>
          <w:t>https://dp.tax.gov.ua/</w:t>
        </w:r>
      </w:hyperlink>
      <w:r w:rsidRPr="002C4409">
        <w:rPr>
          <w:color w:val="000000"/>
          <w:sz w:val="20"/>
          <w:szCs w:val="20"/>
        </w:rPr>
        <w:t>;</w:t>
      </w:r>
    </w:p>
    <w:p w14:paraId="50B9A74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6"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7D52D2B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7" w:history="1">
        <w:r w:rsidRPr="002C4409">
          <w:rPr>
            <w:rStyle w:val="a3"/>
            <w:color w:val="2D5CA6"/>
            <w:sz w:val="20"/>
            <w:szCs w:val="20"/>
            <w:bdr w:val="none" w:sz="0" w:space="0" w:color="auto" w:frame="1"/>
          </w:rPr>
          <w:t>https://www.youtube.com/channel/UCIxijADr1NbFo5dhZ3mQwVA</w:t>
        </w:r>
      </w:hyperlink>
    </w:p>
    <w:p w14:paraId="6D6994D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06809D8F"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 xml:space="preserve">Чи блокується ПРРО у разі перевищення встановлених граничних строків проведення розрахункових операцій в режимі </w:t>
      </w:r>
      <w:proofErr w:type="spellStart"/>
      <w:r w:rsidRPr="00BD44F4">
        <w:rPr>
          <w:color w:val="1D1D1B"/>
          <w:sz w:val="20"/>
          <w:szCs w:val="20"/>
        </w:rPr>
        <w:t>офлайн</w:t>
      </w:r>
      <w:proofErr w:type="spellEnd"/>
      <w:r w:rsidRPr="00BD44F4">
        <w:rPr>
          <w:color w:val="1D1D1B"/>
          <w:sz w:val="20"/>
          <w:szCs w:val="20"/>
        </w:rPr>
        <w:t>?</w:t>
      </w:r>
    </w:p>
    <w:p w14:paraId="0F291E2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інформує, що відповідно до п. п. 1 розділу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на період відсутності зв’язку між програмним реєстратором розрахункових операцій (далі – ПРРО) та фіскальним сервером проведення розрахункових операцій суб’єктом господарювання здійснюється в режимі </w:t>
      </w:r>
      <w:proofErr w:type="spellStart"/>
      <w:r w:rsidRPr="002C4409">
        <w:rPr>
          <w:color w:val="000000"/>
          <w:sz w:val="20"/>
          <w:szCs w:val="20"/>
        </w:rPr>
        <w:t>офлайн</w:t>
      </w:r>
      <w:proofErr w:type="spellEnd"/>
      <w:r w:rsidRPr="002C4409">
        <w:rPr>
          <w:color w:val="000000"/>
          <w:sz w:val="20"/>
          <w:szCs w:val="20"/>
        </w:rPr>
        <w:t xml:space="preserve">,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згідно з Порядком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реєстратора розрахункових операцій в режимі </w:t>
      </w:r>
      <w:proofErr w:type="spellStart"/>
      <w:r w:rsidRPr="002C4409">
        <w:rPr>
          <w:color w:val="000000"/>
          <w:sz w:val="20"/>
          <w:szCs w:val="20"/>
        </w:rPr>
        <w:t>офлайн</w:t>
      </w:r>
      <w:proofErr w:type="spellEnd"/>
      <w:r w:rsidRPr="002C4409">
        <w:rPr>
          <w:color w:val="000000"/>
          <w:sz w:val="20"/>
          <w:szCs w:val="20"/>
        </w:rPr>
        <w:t xml:space="preserve">, затвердженим відповідно до ст. 5 Закону України від 06 липня 1995 року № </w:t>
      </w:r>
      <w:r w:rsidRPr="002C4409">
        <w:rPr>
          <w:color w:val="000000"/>
          <w:sz w:val="20"/>
          <w:szCs w:val="20"/>
        </w:rPr>
        <w:lastRenderedPageBreak/>
        <w:t>265/95-ВР «Про застосування реєстраторів розрахункових операцій у сфері торгівлі, громадського харчування та послуг» із змінами та доповненнями (далі – Діапазон).</w:t>
      </w:r>
    </w:p>
    <w:p w14:paraId="3775FE7B"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ПРРО не може працювати в режимі </w:t>
      </w:r>
      <w:proofErr w:type="spellStart"/>
      <w:r w:rsidRPr="002C4409">
        <w:rPr>
          <w:color w:val="000000"/>
          <w:sz w:val="20"/>
          <w:szCs w:val="20"/>
        </w:rPr>
        <w:t>офлайн</w:t>
      </w:r>
      <w:proofErr w:type="spellEnd"/>
      <w:r w:rsidRPr="002C4409">
        <w:rPr>
          <w:color w:val="000000"/>
          <w:sz w:val="20"/>
          <w:szCs w:val="20"/>
        </w:rPr>
        <w:t xml:space="preserve"> після спливу встановлених граничних строків застосування такого режиму суб’єктом господарювання (не більше ніж 36 годин підряд та 168 годин протягом календарного місяця), без наявного невикористаного Діапазону, а також за наявності зв’язку між ПРРО та фіскальним сервером.</w:t>
      </w:r>
    </w:p>
    <w:p w14:paraId="44B07F6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ПРРО має бути автоматично переведений із режиму </w:t>
      </w:r>
      <w:proofErr w:type="spellStart"/>
      <w:r w:rsidRPr="002C4409">
        <w:rPr>
          <w:color w:val="000000"/>
          <w:sz w:val="20"/>
          <w:szCs w:val="20"/>
        </w:rPr>
        <w:t>офлайн</w:t>
      </w:r>
      <w:proofErr w:type="spellEnd"/>
      <w:r w:rsidRPr="002C4409">
        <w:rPr>
          <w:color w:val="000000"/>
          <w:sz w:val="20"/>
          <w:szCs w:val="20"/>
        </w:rPr>
        <w:t xml:space="preserve"> у режим онлайн-обміну з фіскальним сервером у момент відновлення зв’язку між ПРРО та фіскальним сервером (п. п. 2 розділу V Порядку № 317).</w:t>
      </w:r>
    </w:p>
    <w:p w14:paraId="4213D67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Абзацом третім п. п. 3 розділу V Порядку № 317 передбачено, що програмне рішення ПРРО під час роботи в режимі </w:t>
      </w:r>
      <w:proofErr w:type="spellStart"/>
      <w:r w:rsidRPr="002C4409">
        <w:rPr>
          <w:color w:val="000000"/>
          <w:sz w:val="20"/>
          <w:szCs w:val="20"/>
        </w:rPr>
        <w:t>офлайн</w:t>
      </w:r>
      <w:proofErr w:type="spellEnd"/>
      <w:r w:rsidRPr="002C4409">
        <w:rPr>
          <w:color w:val="000000"/>
          <w:sz w:val="20"/>
          <w:szCs w:val="20"/>
        </w:rPr>
        <w:t xml:space="preserve"> має забезпечувати постійний контроль щодо дотримання граничних строків застосування режиму </w:t>
      </w:r>
      <w:proofErr w:type="spellStart"/>
      <w:r w:rsidRPr="002C4409">
        <w:rPr>
          <w:color w:val="000000"/>
          <w:sz w:val="20"/>
          <w:szCs w:val="20"/>
        </w:rPr>
        <w:t>офлайн</w:t>
      </w:r>
      <w:proofErr w:type="spellEnd"/>
      <w:r w:rsidRPr="002C4409">
        <w:rPr>
          <w:color w:val="000000"/>
          <w:sz w:val="20"/>
          <w:szCs w:val="20"/>
        </w:rPr>
        <w:t xml:space="preserve">, інформувати особу, яка здійснює розрахункову операцію про залишок часу, протягом якого може тривати режим </w:t>
      </w:r>
      <w:proofErr w:type="spellStart"/>
      <w:r w:rsidRPr="002C4409">
        <w:rPr>
          <w:color w:val="000000"/>
          <w:sz w:val="20"/>
          <w:szCs w:val="20"/>
        </w:rPr>
        <w:t>офлайн</w:t>
      </w:r>
      <w:proofErr w:type="spellEnd"/>
      <w:r w:rsidRPr="002C4409">
        <w:rPr>
          <w:color w:val="000000"/>
          <w:sz w:val="20"/>
          <w:szCs w:val="20"/>
        </w:rPr>
        <w:t xml:space="preserve">, та припинити проведення розрахункових операцій у режимі </w:t>
      </w:r>
      <w:proofErr w:type="spellStart"/>
      <w:r w:rsidRPr="002C4409">
        <w:rPr>
          <w:color w:val="000000"/>
          <w:sz w:val="20"/>
          <w:szCs w:val="20"/>
        </w:rPr>
        <w:t>офлайн</w:t>
      </w:r>
      <w:proofErr w:type="spellEnd"/>
      <w:r w:rsidRPr="002C4409">
        <w:rPr>
          <w:color w:val="000000"/>
          <w:sz w:val="20"/>
          <w:szCs w:val="20"/>
        </w:rPr>
        <w:t xml:space="preserve"> у разі досягнення одного із граничних строків (36 годин підряд або 168 годин протягом календарного місяця).</w:t>
      </w:r>
    </w:p>
    <w:p w14:paraId="0E17D42D"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color w:val="000000"/>
          <w:sz w:val="20"/>
          <w:szCs w:val="20"/>
          <w:bdr w:val="none" w:sz="0" w:space="0" w:color="auto" w:frame="1"/>
        </w:rPr>
        <w:t> </w:t>
      </w:r>
      <w:r w:rsidRPr="003D5BE1">
        <w:rPr>
          <w:rStyle w:val="a5"/>
          <w:b w:val="0"/>
          <w:bCs w:val="0"/>
          <w:i/>
          <w:iCs/>
          <w:color w:val="000000"/>
          <w:sz w:val="20"/>
          <w:szCs w:val="20"/>
          <w:bdr w:val="none" w:sz="0" w:space="0" w:color="auto" w:frame="1"/>
        </w:rPr>
        <w:t>Ми в інтернет-просторі, приєднуйтесь!</w:t>
      </w:r>
    </w:p>
    <w:p w14:paraId="43336B42"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8" w:history="1">
        <w:r w:rsidRPr="002C4409">
          <w:rPr>
            <w:rStyle w:val="a3"/>
            <w:color w:val="2D5CA6"/>
            <w:sz w:val="20"/>
            <w:szCs w:val="20"/>
            <w:bdr w:val="none" w:sz="0" w:space="0" w:color="auto" w:frame="1"/>
          </w:rPr>
          <w:t>https://dp.tax.gov.ua/</w:t>
        </w:r>
      </w:hyperlink>
      <w:r w:rsidRPr="002C4409">
        <w:rPr>
          <w:color w:val="000000"/>
          <w:sz w:val="20"/>
          <w:szCs w:val="20"/>
        </w:rPr>
        <w:t>;</w:t>
      </w:r>
    </w:p>
    <w:p w14:paraId="26A6A39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79"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61DD83F5"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80" w:history="1">
        <w:r w:rsidRPr="002C4409">
          <w:rPr>
            <w:rStyle w:val="a3"/>
            <w:color w:val="2D5CA6"/>
            <w:sz w:val="20"/>
            <w:szCs w:val="20"/>
            <w:bdr w:val="none" w:sz="0" w:space="0" w:color="auto" w:frame="1"/>
          </w:rPr>
          <w:t>https://www.youtube.com/channel/UCIxijADr1NbFo5dhZ3mQwVA</w:t>
        </w:r>
      </w:hyperlink>
    </w:p>
    <w:p w14:paraId="0A1C342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7708C5EE" w14:textId="77777777" w:rsidR="00D771BC" w:rsidRPr="00BD44F4" w:rsidRDefault="00D771BC" w:rsidP="00D771BC">
      <w:pPr>
        <w:pStyle w:val="1"/>
        <w:shd w:val="clear" w:color="auto" w:fill="FFFFFF"/>
        <w:spacing w:before="0" w:beforeAutospacing="0" w:after="0" w:afterAutospacing="0" w:line="240" w:lineRule="atLeast"/>
        <w:jc w:val="both"/>
        <w:textAlignment w:val="baseline"/>
        <w:rPr>
          <w:color w:val="1D1D1B"/>
          <w:sz w:val="20"/>
          <w:szCs w:val="20"/>
        </w:rPr>
      </w:pPr>
      <w:r w:rsidRPr="00BD44F4">
        <w:rPr>
          <w:color w:val="1D1D1B"/>
          <w:sz w:val="20"/>
          <w:szCs w:val="20"/>
        </w:rPr>
        <w:t>До уваги фізичних осіб – власників земельних ділянок!</w:t>
      </w:r>
    </w:p>
    <w:p w14:paraId="269E238A"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від сплати земельного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w:t>
      </w:r>
    </w:p>
    <w:p w14:paraId="1BC6242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281.3 ст. 281 Податкового кодексу України (далі – ПКУ).</w:t>
      </w:r>
    </w:p>
    <w:p w14:paraId="1B65966E"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Водночас п. 292</w:t>
      </w:r>
      <w:r w:rsidRPr="002C4409">
        <w:rPr>
          <w:color w:val="000000"/>
          <w:sz w:val="20"/>
          <w:szCs w:val="20"/>
          <w:bdr w:val="none" w:sz="0" w:space="0" w:color="auto" w:frame="1"/>
          <w:vertAlign w:val="superscript"/>
        </w:rPr>
        <w:t>1</w:t>
      </w:r>
      <w:r w:rsidRPr="002C4409">
        <w:rPr>
          <w:color w:val="000000"/>
          <w:sz w:val="20"/>
          <w:szCs w:val="20"/>
        </w:rPr>
        <w:t>.1 ст. 292</w:t>
      </w:r>
      <w:r w:rsidRPr="002C4409">
        <w:rPr>
          <w:color w:val="000000"/>
          <w:sz w:val="20"/>
          <w:szCs w:val="20"/>
          <w:bdr w:val="none" w:sz="0" w:space="0" w:color="auto" w:frame="1"/>
          <w:vertAlign w:val="superscript"/>
        </w:rPr>
        <w:t>1</w:t>
      </w:r>
      <w:r w:rsidRPr="002C4409">
        <w:rPr>
          <w:color w:val="000000"/>
          <w:sz w:val="20"/>
          <w:szCs w:val="20"/>
        </w:rPr>
        <w:t> ПКУ визначено, що об’єктом оподаткування для платників єдиного податку четвертої групи є площа сільськогосподарських угідь (ріллі, сіножатей, пасовищ і багаторічних насаджень) та/або земель водного фонду (внутрішніх водойм, озер, ставків, водосховищ), що перебуває у власності сільськогосподарського товаровиробника або надана йому у користування, у тому числі на умовах оренди.</w:t>
      </w:r>
    </w:p>
    <w:p w14:paraId="2348BE86"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п. 292</w:t>
      </w:r>
      <w:r w:rsidRPr="002C4409">
        <w:rPr>
          <w:color w:val="000000"/>
          <w:sz w:val="20"/>
          <w:szCs w:val="20"/>
          <w:bdr w:val="none" w:sz="0" w:space="0" w:color="auto" w:frame="1"/>
          <w:vertAlign w:val="superscript"/>
        </w:rPr>
        <w:t>1</w:t>
      </w:r>
      <w:r w:rsidRPr="002C4409">
        <w:rPr>
          <w:color w:val="000000"/>
          <w:sz w:val="20"/>
          <w:szCs w:val="20"/>
        </w:rPr>
        <w:t>.3 ст. 292</w:t>
      </w:r>
      <w:r w:rsidRPr="002C4409">
        <w:rPr>
          <w:color w:val="000000"/>
          <w:sz w:val="20"/>
          <w:szCs w:val="20"/>
          <w:bdr w:val="none" w:sz="0" w:space="0" w:color="auto" w:frame="1"/>
          <w:vertAlign w:val="superscript"/>
        </w:rPr>
        <w:t>1</w:t>
      </w:r>
      <w:r w:rsidRPr="002C4409">
        <w:rPr>
          <w:color w:val="000000"/>
          <w:sz w:val="20"/>
          <w:szCs w:val="20"/>
        </w:rPr>
        <w:t> ПКУ передбачено, що підставою для нарахування єдиного податку платникам четвертої групи є дані державного земельного кадастру та/або дані з державного реєстру речових прав на нерухоме майно.</w:t>
      </w:r>
    </w:p>
    <w:p w14:paraId="38C1D5E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із ст. 125 Земельного кодексу України від 25 жовтня 2001 року № 2768-III зі змінами та доповненнями (далі – ЗКУ) 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w:t>
      </w:r>
    </w:p>
    <w:p w14:paraId="7F36B8E1"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Платником орендної плати є орендар земельної ділянки, об’єктом оподаткування є земельна ділянка, надана в оренду (п. п. 288.2, 288.3 ст. 288 ПКУ).</w:t>
      </w:r>
    </w:p>
    <w:p w14:paraId="715F8D04"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фізичні особи – власники земельних ділянок, земельних часток (паїв) звільняються від сплати земельного податку за земельні частки (паї), що передані в оренду платнику єдиного податкам четвертої групи на підставі договору оренди.</w:t>
      </w:r>
    </w:p>
    <w:p w14:paraId="79B1C743" w14:textId="77777777" w:rsidR="00D771BC" w:rsidRPr="003D5BE1" w:rsidRDefault="00D771BC" w:rsidP="00D771BC">
      <w:pPr>
        <w:pStyle w:val="a4"/>
        <w:shd w:val="clear" w:color="auto" w:fill="FFFFFF"/>
        <w:spacing w:before="0" w:beforeAutospacing="0" w:after="0" w:afterAutospacing="0"/>
        <w:jc w:val="both"/>
        <w:textAlignment w:val="baseline"/>
        <w:rPr>
          <w:b/>
          <w:bCs/>
          <w:color w:val="000000"/>
          <w:sz w:val="20"/>
          <w:szCs w:val="20"/>
        </w:rPr>
      </w:pPr>
      <w:r w:rsidRPr="003D5BE1">
        <w:rPr>
          <w:rStyle w:val="a5"/>
          <w:b w:val="0"/>
          <w:bCs w:val="0"/>
          <w:i/>
          <w:iCs/>
          <w:color w:val="000000"/>
          <w:sz w:val="20"/>
          <w:szCs w:val="20"/>
          <w:bdr w:val="none" w:sz="0" w:space="0" w:color="auto" w:frame="1"/>
        </w:rPr>
        <w:t>Ми в інтернет-просторі, приєднуйтесь!</w:t>
      </w:r>
    </w:p>
    <w:p w14:paraId="34365C70"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81" w:history="1">
        <w:r w:rsidRPr="002C4409">
          <w:rPr>
            <w:rStyle w:val="a3"/>
            <w:color w:val="2D5CA6"/>
            <w:sz w:val="20"/>
            <w:szCs w:val="20"/>
            <w:bdr w:val="none" w:sz="0" w:space="0" w:color="auto" w:frame="1"/>
          </w:rPr>
          <w:t>https://dp.tax.gov.ua/</w:t>
        </w:r>
      </w:hyperlink>
      <w:r w:rsidRPr="002C4409">
        <w:rPr>
          <w:color w:val="000000"/>
          <w:sz w:val="20"/>
          <w:szCs w:val="20"/>
        </w:rPr>
        <w:t>;</w:t>
      </w:r>
    </w:p>
    <w:p w14:paraId="2484FB59"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82"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CAB43D3"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hyperlink r:id="rId83" w:history="1">
        <w:r w:rsidRPr="002C4409">
          <w:rPr>
            <w:rStyle w:val="a3"/>
            <w:color w:val="2D5CA6"/>
            <w:sz w:val="20"/>
            <w:szCs w:val="20"/>
            <w:bdr w:val="none" w:sz="0" w:space="0" w:color="auto" w:frame="1"/>
          </w:rPr>
          <w:t>https://www.youtube.com/channel/UCIxijADr1NbFo5dhZ3mQwVA</w:t>
        </w:r>
      </w:hyperlink>
    </w:p>
    <w:p w14:paraId="7155BBDC" w14:textId="77777777" w:rsidR="00D771BC" w:rsidRPr="002C4409" w:rsidRDefault="00D771BC" w:rsidP="00D771BC">
      <w:pPr>
        <w:pStyle w:val="a4"/>
        <w:shd w:val="clear" w:color="auto" w:fill="FFFFFF"/>
        <w:spacing w:before="0" w:beforeAutospacing="0" w:after="0" w:afterAutospacing="0"/>
        <w:jc w:val="both"/>
        <w:textAlignment w:val="baseline"/>
        <w:rPr>
          <w:color w:val="000000"/>
          <w:sz w:val="20"/>
          <w:szCs w:val="20"/>
        </w:rPr>
      </w:pPr>
    </w:p>
    <w:p w14:paraId="37C35937" w14:textId="77777777" w:rsidR="00ED110F" w:rsidRDefault="00ED110F"/>
    <w:sectPr w:rsidR="00ED110F" w:rsidSect="00A344F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57A"/>
    <w:multiLevelType w:val="multilevel"/>
    <w:tmpl w:val="6A70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066A36"/>
    <w:multiLevelType w:val="multilevel"/>
    <w:tmpl w:val="B35C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1BC"/>
    <w:rsid w:val="00552813"/>
    <w:rsid w:val="00610802"/>
    <w:rsid w:val="00A344FD"/>
    <w:rsid w:val="00D771BC"/>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7C97"/>
  <w15:chartTrackingRefBased/>
  <w15:docId w15:val="{104BE7B3-FFD2-41D6-80C7-D76E9E8D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1BC"/>
  </w:style>
  <w:style w:type="paragraph" w:styleId="1">
    <w:name w:val="heading 1"/>
    <w:basedOn w:val="a"/>
    <w:link w:val="10"/>
    <w:uiPriority w:val="9"/>
    <w:qFormat/>
    <w:rsid w:val="00D77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71BC"/>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D771BC"/>
    <w:rPr>
      <w:color w:val="0000FF"/>
      <w:u w:val="single"/>
    </w:rPr>
  </w:style>
  <w:style w:type="paragraph" w:styleId="a4">
    <w:name w:val="Normal (Web)"/>
    <w:basedOn w:val="a"/>
    <w:uiPriority w:val="99"/>
    <w:unhideWhenUsed/>
    <w:rsid w:val="00D771B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D771BC"/>
    <w:rPr>
      <w:b/>
      <w:bCs/>
    </w:rPr>
  </w:style>
  <w:style w:type="character" w:styleId="a6">
    <w:name w:val="Emphasis"/>
    <w:basedOn w:val="a0"/>
    <w:uiPriority w:val="20"/>
    <w:qFormat/>
    <w:rsid w:val="00D771BC"/>
    <w:rPr>
      <w:i/>
      <w:iCs/>
    </w:rPr>
  </w:style>
  <w:style w:type="paragraph" w:customStyle="1" w:styleId="rvps2">
    <w:name w:val="rvps2"/>
    <w:basedOn w:val="a"/>
    <w:rsid w:val="00D771BC"/>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p.tax.gov.ua/" TargetMode="External"/><Relationship Id="rId21" Type="http://schemas.openxmlformats.org/officeDocument/2006/relationships/hyperlink" Target="https://www.rada.gov.ua/news/Povidomlennya/211525.html" TargetMode="External"/><Relationship Id="rId42" Type="http://schemas.openxmlformats.org/officeDocument/2006/relationships/hyperlink" Target="https://tax.gov.ua/media-tsentr/novini/480754.html" TargetMode="External"/><Relationship Id="rId47" Type="http://schemas.openxmlformats.org/officeDocument/2006/relationships/hyperlink" Target="https://dp.tax.gov.ua/" TargetMode="External"/><Relationship Id="rId63" Type="http://schemas.openxmlformats.org/officeDocument/2006/relationships/hyperlink" Target="https://www.facebook.com/tax.dnipropetrovsk/" TargetMode="External"/><Relationship Id="rId68" Type="http://schemas.openxmlformats.org/officeDocument/2006/relationships/hyperlink" Target="https://tax.gov.ua/elektronna-zvitnist/spetsializovane-klientske-program/" TargetMode="External"/><Relationship Id="rId84" Type="http://schemas.openxmlformats.org/officeDocument/2006/relationships/fontTable" Target="fontTable.xml"/><Relationship Id="rId16" Type="http://schemas.openxmlformats.org/officeDocument/2006/relationships/hyperlink" Target="https://www.youtube.com/channel/UCIxijADr1NbFo5dhZ3mQwVA" TargetMode="External"/><Relationship Id="rId11" Type="http://schemas.openxmlformats.org/officeDocument/2006/relationships/hyperlink" Target="https://www.facebook.com/tax.dnipropetrovsk/" TargetMode="External"/><Relationship Id="rId32" Type="http://schemas.openxmlformats.org/officeDocument/2006/relationships/hyperlink" Target="https://dp.tax.gov.ua/" TargetMode="External"/><Relationship Id="rId37" Type="http://schemas.openxmlformats.org/officeDocument/2006/relationships/hyperlink" Target="https://www.youtube.com/channel/UCIxijADr1NbFo5dhZ3mQwVA" TargetMode="External"/><Relationship Id="rId53" Type="http://schemas.openxmlformats.org/officeDocument/2006/relationships/hyperlink" Target="https://dp.tax.gov.ua/" TargetMode="External"/><Relationship Id="rId58" Type="http://schemas.openxmlformats.org/officeDocument/2006/relationships/hyperlink" Target="https://www.youtube.com/channel/UCIxijADr1NbFo5dhZ3mQwVA" TargetMode="External"/><Relationship Id="rId74" Type="http://schemas.openxmlformats.org/officeDocument/2006/relationships/hyperlink" Target="https://www.youtube.com/channel/UCIxijADr1NbFo5dhZ3mQwVA" TargetMode="External"/><Relationship Id="rId79" Type="http://schemas.openxmlformats.org/officeDocument/2006/relationships/hyperlink" Target="https://www.facebook.com/tax.dnipropetrovsk/" TargetMode="External"/><Relationship Id="rId5" Type="http://schemas.openxmlformats.org/officeDocument/2006/relationships/hyperlink" Target="mailto:dp.zvern436@tax.gov.ua" TargetMode="External"/><Relationship Id="rId19" Type="http://schemas.openxmlformats.org/officeDocument/2006/relationships/hyperlink" Target="https://www.facebook.com/tax.dnipropetrovsk/" TargetMode="External"/><Relationship Id="rId14" Type="http://schemas.openxmlformats.org/officeDocument/2006/relationships/hyperlink" Target="https://dp.tax.gov.ua/" TargetMode="External"/><Relationship Id="rId22" Type="http://schemas.openxmlformats.org/officeDocument/2006/relationships/hyperlink" Target="http://w1.c1.rada.gov.ua/pls/zweb2/webproc4_1?pf3511=72315" TargetMode="External"/><Relationship Id="rId27" Type="http://schemas.openxmlformats.org/officeDocument/2006/relationships/hyperlink" Target="https://www.facebook.com/tax.dnipropetrovsk/" TargetMode="External"/><Relationship Id="rId30" Type="http://schemas.openxmlformats.org/officeDocument/2006/relationships/hyperlink" Target="https://www.facebook.com/tax.dnipropetrovsk/" TargetMode="External"/><Relationship Id="rId35" Type="http://schemas.openxmlformats.org/officeDocument/2006/relationships/hyperlink" Target="https://dp.tax.gov.ua/" TargetMode="External"/><Relationship Id="rId43" Type="http://schemas.openxmlformats.org/officeDocument/2006/relationships/hyperlink" Target="https://dp.tax.gov.ua/" TargetMode="External"/><Relationship Id="rId48" Type="http://schemas.openxmlformats.org/officeDocument/2006/relationships/hyperlink" Target="https://www.facebook.com/tax.dnipropetrovsk/" TargetMode="External"/><Relationship Id="rId56" Type="http://schemas.openxmlformats.org/officeDocument/2006/relationships/hyperlink" Target="https://dp.tax.gov.ua/" TargetMode="External"/><Relationship Id="rId64" Type="http://schemas.openxmlformats.org/officeDocument/2006/relationships/hyperlink" Target="https://www.youtube.com/channel/UCIxijADr1NbFo5dhZ3mQwVA" TargetMode="External"/><Relationship Id="rId69" Type="http://schemas.openxmlformats.org/officeDocument/2006/relationships/hyperlink" Target="https://dp.tax.gov.ua/" TargetMode="External"/><Relationship Id="rId77" Type="http://schemas.openxmlformats.org/officeDocument/2006/relationships/hyperlink" Target="https://www.youtube.com/channel/UCIxijADr1NbFo5dhZ3mQwVA" TargetMode="External"/><Relationship Id="rId8" Type="http://schemas.openxmlformats.org/officeDocument/2006/relationships/hyperlink" Target="https://www.facebook.com/tax.dnipropetrovsk/" TargetMode="External"/><Relationship Id="rId51" Type="http://schemas.openxmlformats.org/officeDocument/2006/relationships/hyperlink" Target="https://www.facebook.com/tax.dnipropetrovsk/" TargetMode="External"/><Relationship Id="rId72" Type="http://schemas.openxmlformats.org/officeDocument/2006/relationships/hyperlink" Target="https://dp.tax.gov.ua/" TargetMode="External"/><Relationship Id="rId80" Type="http://schemas.openxmlformats.org/officeDocument/2006/relationships/hyperlink" Target="https://www.youtube.com/channel/UCIxijADr1NbFo5dhZ3mQwVA"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youtube.com/channel/UCIxijADr1NbFo5dhZ3mQwVA" TargetMode="External"/><Relationship Id="rId17" Type="http://schemas.openxmlformats.org/officeDocument/2006/relationships/hyperlink" Target="https://minjust.gov.ua/news/ministry/onovlennya-form-zayav-u-sferi-derjavnoi-reestratsii-yuridichnih-osib-fizichnih-osib-pidpriemtsiv-ta-gromadskih-formuvan" TargetMode="External"/><Relationship Id="rId25" Type="http://schemas.openxmlformats.org/officeDocument/2006/relationships/hyperlink" Target="https://www.youtube.com/channel/UCIxijADr1NbFo5dhZ3mQwVA" TargetMode="External"/><Relationship Id="rId33" Type="http://schemas.openxmlformats.org/officeDocument/2006/relationships/hyperlink" Target="https://www.facebook.com/tax.dnipropetrovsk/" TargetMode="External"/><Relationship Id="rId38" Type="http://schemas.openxmlformats.org/officeDocument/2006/relationships/hyperlink" Target="https://dp.tax.gov.ua/" TargetMode="External"/><Relationship Id="rId46" Type="http://schemas.openxmlformats.org/officeDocument/2006/relationships/hyperlink" Target="https://tax.gov.ua/media-tsentr/novini/480437.html" TargetMode="External"/><Relationship Id="rId59" Type="http://schemas.openxmlformats.org/officeDocument/2006/relationships/hyperlink" Target="https://dp.tax.gov.ua/" TargetMode="External"/><Relationship Id="rId67" Type="http://schemas.openxmlformats.org/officeDocument/2006/relationships/hyperlink" Target="https://www.youtube.com/channel/UCIxijADr1NbFo5dhZ3mQwVA" TargetMode="External"/><Relationship Id="rId20" Type="http://schemas.openxmlformats.org/officeDocument/2006/relationships/hyperlink" Target="https://www.youtube.com/channel/UCIxijADr1NbFo5dhZ3mQwVA" TargetMode="External"/><Relationship Id="rId41" Type="http://schemas.openxmlformats.org/officeDocument/2006/relationships/hyperlink" Target="https://dp.tax.gov.ua/data/files/261445.doc" TargetMode="External"/><Relationship Id="rId54" Type="http://schemas.openxmlformats.org/officeDocument/2006/relationships/hyperlink" Target="https://www.facebook.com/tax.dnipropetrovsk/" TargetMode="External"/><Relationship Id="rId62" Type="http://schemas.openxmlformats.org/officeDocument/2006/relationships/hyperlink" Target="https://dp.tax.gov.ua/" TargetMode="External"/><Relationship Id="rId70" Type="http://schemas.openxmlformats.org/officeDocument/2006/relationships/hyperlink" Target="https://www.facebook.com/tax.dnipropetrovsk/" TargetMode="External"/><Relationship Id="rId75" Type="http://schemas.openxmlformats.org/officeDocument/2006/relationships/hyperlink" Target="https://dp.tax.gov.ua/" TargetMode="External"/><Relationship Id="rId83" Type="http://schemas.openxmlformats.org/officeDocument/2006/relationships/hyperlink" Target="https://www.youtube.com/channel/UCIxijADr1NbFo5dhZ3mQwVA" TargetMode="External"/><Relationship Id="rId1" Type="http://schemas.openxmlformats.org/officeDocument/2006/relationships/numbering" Target="numbering.xml"/><Relationship Id="rId6" Type="http://schemas.openxmlformats.org/officeDocument/2006/relationships/hyperlink" Target="https://tax.gov.ua/zakonodavstvo/podatkove-zakonodavstvo/nakazi/75778.html" TargetMode="External"/><Relationship Id="rId15" Type="http://schemas.openxmlformats.org/officeDocument/2006/relationships/hyperlink" Target="https://www.facebook.com/tax.dnipropetrovsk/" TargetMode="External"/><Relationship Id="rId23" Type="http://schemas.openxmlformats.org/officeDocument/2006/relationships/hyperlink" Target="https://dp.tax.gov.ua/" TargetMode="External"/><Relationship Id="rId28" Type="http://schemas.openxmlformats.org/officeDocument/2006/relationships/hyperlink" Target="https://www.youtube.com/channel/UCIxijADr1NbFo5dhZ3mQwVA" TargetMode="External"/><Relationship Id="rId36" Type="http://schemas.openxmlformats.org/officeDocument/2006/relationships/hyperlink" Target="https://www.facebook.com/tax.dnipropetrovsk/" TargetMode="External"/><Relationship Id="rId49" Type="http://schemas.openxmlformats.org/officeDocument/2006/relationships/hyperlink" Target="https://www.youtube.com/channel/UCIxijADr1NbFo5dhZ3mQwVA" TargetMode="External"/><Relationship Id="rId57" Type="http://schemas.openxmlformats.org/officeDocument/2006/relationships/hyperlink" Target="https://www.facebook.com/tax.dnipropetrovsk/" TargetMode="External"/><Relationship Id="rId10" Type="http://schemas.openxmlformats.org/officeDocument/2006/relationships/hyperlink" Target="https://dp.tax.gov.ua/" TargetMode="External"/><Relationship Id="rId31" Type="http://schemas.openxmlformats.org/officeDocument/2006/relationships/hyperlink" Target="https://www.youtube.com/channel/UCIxijADr1NbFo5dhZ3mQwVA" TargetMode="External"/><Relationship Id="rId44" Type="http://schemas.openxmlformats.org/officeDocument/2006/relationships/hyperlink" Target="https://www.facebook.com/tax.dnipropetrovsk/" TargetMode="External"/><Relationship Id="rId52" Type="http://schemas.openxmlformats.org/officeDocument/2006/relationships/hyperlink" Target="https://www.youtube.com/channel/UCIxijADr1NbFo5dhZ3mQwVA" TargetMode="External"/><Relationship Id="rId60" Type="http://schemas.openxmlformats.org/officeDocument/2006/relationships/hyperlink" Target="https://www.facebook.com/tax.dnipropetrovsk/" TargetMode="External"/><Relationship Id="rId65" Type="http://schemas.openxmlformats.org/officeDocument/2006/relationships/hyperlink" Target="https://dp.tax.gov.ua/" TargetMode="External"/><Relationship Id="rId73" Type="http://schemas.openxmlformats.org/officeDocument/2006/relationships/hyperlink" Target="https://www.facebook.com/tax.dnipropetrovsk/" TargetMode="External"/><Relationship Id="rId78" Type="http://schemas.openxmlformats.org/officeDocument/2006/relationships/hyperlink" Target="https://dp.tax.gov.ua/" TargetMode="External"/><Relationship Id="rId81" Type="http://schemas.openxmlformats.org/officeDocument/2006/relationships/hyperlink" Target="https://dp.tax.gov.ua/" TargetMode="External"/><Relationship Id="rId4" Type="http://schemas.openxmlformats.org/officeDocument/2006/relationships/webSettings" Target="webSettings.xml"/><Relationship Id="rId9" Type="http://schemas.openxmlformats.org/officeDocument/2006/relationships/hyperlink" Target="https://www.youtube.com/channel/UCIxijADr1NbFo5dhZ3mQwVA" TargetMode="External"/><Relationship Id="rId13" Type="http://schemas.openxmlformats.org/officeDocument/2006/relationships/hyperlink" Target="https://tax.gov.ua/media-tsentr/novini/480123.html" TargetMode="External"/><Relationship Id="rId18" Type="http://schemas.openxmlformats.org/officeDocument/2006/relationships/hyperlink" Target="https://dp.tax.gov.ua/" TargetMode="External"/><Relationship Id="rId39" Type="http://schemas.openxmlformats.org/officeDocument/2006/relationships/hyperlink" Target="https://www.facebook.com/tax.dnipropetrovsk/" TargetMode="External"/><Relationship Id="rId34" Type="http://schemas.openxmlformats.org/officeDocument/2006/relationships/hyperlink" Target="https://www.youtube.com/channel/UCIxijADr1NbFo5dhZ3mQwVA" TargetMode="External"/><Relationship Id="rId50" Type="http://schemas.openxmlformats.org/officeDocument/2006/relationships/hyperlink" Target="https://dp.tax.gov.ua/" TargetMode="External"/><Relationship Id="rId55" Type="http://schemas.openxmlformats.org/officeDocument/2006/relationships/hyperlink" Target="https://www.youtube.com/channel/UCIxijADr1NbFo5dhZ3mQwVA" TargetMode="External"/><Relationship Id="rId76" Type="http://schemas.openxmlformats.org/officeDocument/2006/relationships/hyperlink" Target="https://www.facebook.com/tax.dnipropetrovsk/" TargetMode="External"/><Relationship Id="rId7" Type="http://schemas.openxmlformats.org/officeDocument/2006/relationships/hyperlink" Target="https://dp.tax.gov.ua/" TargetMode="External"/><Relationship Id="rId71" Type="http://schemas.openxmlformats.org/officeDocument/2006/relationships/hyperlink" Target="https://www.youtube.com/channel/UCIxijADr1NbFo5dhZ3mQwVA" TargetMode="External"/><Relationship Id="rId2" Type="http://schemas.openxmlformats.org/officeDocument/2006/relationships/styles" Target="styles.xml"/><Relationship Id="rId29" Type="http://schemas.openxmlformats.org/officeDocument/2006/relationships/hyperlink" Target="https://dp.tax.gov.ua/" TargetMode="External"/><Relationship Id="rId24" Type="http://schemas.openxmlformats.org/officeDocument/2006/relationships/hyperlink" Target="https://www.facebook.com/tax.dnipropetrovsk/" TargetMode="External"/><Relationship Id="rId40" Type="http://schemas.openxmlformats.org/officeDocument/2006/relationships/hyperlink" Target="https://www.youtube.com/channel/UCIxijADr1NbFo5dhZ3mQwVA" TargetMode="External"/><Relationship Id="rId45" Type="http://schemas.openxmlformats.org/officeDocument/2006/relationships/hyperlink" Target="https://www.youtube.com/channel/UCIxijADr1NbFo5dhZ3mQwVA" TargetMode="External"/><Relationship Id="rId66" Type="http://schemas.openxmlformats.org/officeDocument/2006/relationships/hyperlink" Target="https://www.facebook.com/tax.dnipropetrovsk/" TargetMode="External"/><Relationship Id="rId61" Type="http://schemas.openxmlformats.org/officeDocument/2006/relationships/hyperlink" Target="https://www.youtube.com/channel/UCIxijADr1NbFo5dhZ3mQwVA" TargetMode="External"/><Relationship Id="rId82" Type="http://schemas.openxmlformats.org/officeDocument/2006/relationships/hyperlink" Target="https://www.facebook.com/tax.dnipropetrov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49556</Words>
  <Characters>28248</Characters>
  <Application>Microsoft Office Word</Application>
  <DocSecurity>0</DocSecurity>
  <Lines>235</Lines>
  <Paragraphs>155</Paragraphs>
  <ScaleCrop>false</ScaleCrop>
  <Company/>
  <LinksUpToDate>false</LinksUpToDate>
  <CharactersWithSpaces>77649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2021-07-21T05:39:00Z</dcterms:created>
  <dcterms:modified xsi:type="dcterms:W3CDTF">2021-07-21T05:40:00Z</dcterms:modified>
</cp:coreProperties>
</file>