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246CA" w14:textId="77777777" w:rsidR="00336732" w:rsidRPr="003F0A72"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3F0A72">
        <w:rPr>
          <w:color w:val="1D1D1B"/>
          <w:sz w:val="20"/>
          <w:szCs w:val="20"/>
        </w:rPr>
        <w:t>Начальник Головного управління ДПС у Дніпропетровській області Ганна Чуб - Податок на нерухомість: Топ-5 гарячих запитань</w:t>
      </w:r>
    </w:p>
    <w:p w14:paraId="56A28BF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Що треба усвідомити власникові нерухомості, який хоче бути сумлінним платником податків?</w:t>
      </w:r>
    </w:p>
    <w:p w14:paraId="34DFB79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Податок на нерухоме майно, відмінне від земельної ділянки, був запроваджений в Україні ще 2015-го року. Однак щороку влітку, коли підходить час його сплачувати, ця тема стає надзвичайно гарячою та актуальною. Не був виключенням й нинішній сезон – оскільки до 1 липня  податкові органи вже надіслали податкові повідомлення-рішення про сплату вищевказаного податку. Отже, нагадаємо, що він являє собою, ким та як він встановлюється, хто його має сплачувати й у яких обсягах.</w:t>
      </w:r>
    </w:p>
    <w:p w14:paraId="05927B7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До якого бюджету надходить податок?</w:t>
      </w:r>
    </w:p>
    <w:p w14:paraId="5F98324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Спершу варто відмітити, що податок на нерухомість – далеко не українське ноу-хау, буцімто запроваджене для стабілізації бюджету, як про це час від часу доводиться чути у інформаційному просторі. Достатньо зануритись у тему – і бачимо, що податок на нерухоме майно є одним з найбільш традиційних у світі, який існує у понад 130 країнах. А при грамотному його адмініструванні стає суттєвим </w:t>
      </w:r>
      <w:proofErr w:type="spellStart"/>
      <w:r w:rsidRPr="002C4409">
        <w:rPr>
          <w:color w:val="000000"/>
          <w:sz w:val="20"/>
          <w:szCs w:val="20"/>
        </w:rPr>
        <w:t>бюджетоформуючим</w:t>
      </w:r>
      <w:proofErr w:type="spellEnd"/>
      <w:r w:rsidRPr="002C4409">
        <w:rPr>
          <w:color w:val="000000"/>
          <w:sz w:val="20"/>
          <w:szCs w:val="20"/>
        </w:rPr>
        <w:t xml:space="preserve"> надходженням на місцевому рівні.</w:t>
      </w:r>
    </w:p>
    <w:p w14:paraId="6CCD3BF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 дослідження Світового Банку показують, що в країнах з економікою, яка розвивається, податок на нерухомість складає до 80% усіх надходжень до місцевих бюджетів. Скажімо, його питома вага у деяких країнах Східної Європи (Польщі, Словаччині, Словенії, Литві) становить до 50% від усіх податкових надходжень. У США – до 2/3 надходжень. У Канаді – понад 80%. У Ірландії та Великій Британії – біля 100%.</w:t>
      </w:r>
    </w:p>
    <w:p w14:paraId="18821D5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Своєю чергою, в Україні про цей вид податку вперше заговорили доволі давно. Втім, його впровадження на практиці відбулося лише шість років тому.</w:t>
      </w:r>
    </w:p>
    <w:p w14:paraId="52AD604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в нашій країні податок на нерухомість, відмінну від земельної ділянки, встановлюється органами місцевого самоврядування (це затверджене 143-ю статтею Конституції України). Місцеві бюджети – одна із найважливіших ланок фінансової системи держави. Вагомим джерелом їх доходів є місцеві податки і збори. Нагадаю, що саме від них залежать фінансова стійкість та самостійність кожної громади, а як наслідок – рівень її життя. Зокрема – якість послуг, що надаються мешканцям місцевою владою. Зацікавленість громадян у своєчасній сплаті податків визначається у їх відповідальній позиції. Завдяки цьому місцевий бюджет отримує стабільні надходження, регіон має прогнозоване джерело фінансування бюджетної сфери, соціальних виплат, пенсій та інших державних програм. Тож сумлінна сплата податків відповідає інтересам держави та громадян.</w:t>
      </w:r>
      <w:r w:rsidRPr="002C4409">
        <w:rPr>
          <w:rStyle w:val="a5"/>
          <w:b/>
          <w:bCs/>
          <w:color w:val="000000"/>
          <w:sz w:val="20"/>
          <w:szCs w:val="20"/>
          <w:bdr w:val="none" w:sz="0" w:space="0" w:color="auto" w:frame="1"/>
        </w:rPr>
        <w:t> </w:t>
      </w:r>
    </w:p>
    <w:p w14:paraId="6052BE4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Скільки платимо?</w:t>
      </w:r>
    </w:p>
    <w:p w14:paraId="6159D49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Чи змінилися умови сплати податку цьогоріч? Ні. Нагадаю, що – як визначає</w:t>
      </w:r>
    </w:p>
    <w:p w14:paraId="4E3DDDA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Податковий кодекс – база оподаткування об’єкта/об’єктів житлової нерухомості (в тому числі їх часток), що перебувають у власності фізичної особи платника податку, зменшується:</w:t>
      </w:r>
    </w:p>
    <w:p w14:paraId="366C407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а) для квартири/квартир, незалежно від їх кількості – на 60 </w:t>
      </w:r>
      <w:proofErr w:type="spellStart"/>
      <w:r w:rsidRPr="002C4409">
        <w:rPr>
          <w:color w:val="000000"/>
          <w:sz w:val="20"/>
          <w:szCs w:val="20"/>
        </w:rPr>
        <w:t>кв</w:t>
      </w:r>
      <w:proofErr w:type="spellEnd"/>
      <w:r w:rsidRPr="002C4409">
        <w:rPr>
          <w:color w:val="000000"/>
          <w:sz w:val="20"/>
          <w:szCs w:val="20"/>
        </w:rPr>
        <w:t>. метрів;</w:t>
      </w:r>
    </w:p>
    <w:p w14:paraId="71F2841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б) для житлового будинку/будинків незалежно від їх кількості – на 120 </w:t>
      </w:r>
      <w:proofErr w:type="spellStart"/>
      <w:r w:rsidRPr="002C4409">
        <w:rPr>
          <w:color w:val="000000"/>
          <w:sz w:val="20"/>
          <w:szCs w:val="20"/>
        </w:rPr>
        <w:t>кв</w:t>
      </w:r>
      <w:proofErr w:type="spellEnd"/>
      <w:r w:rsidRPr="002C4409">
        <w:rPr>
          <w:color w:val="000000"/>
          <w:sz w:val="20"/>
          <w:szCs w:val="20"/>
        </w:rPr>
        <w:t>. метрів;</w:t>
      </w:r>
    </w:p>
    <w:p w14:paraId="7FC2B5F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в) для різних типів об’єктів 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w:t>
      </w:r>
      <w:proofErr w:type="spellStart"/>
      <w:r w:rsidRPr="002C4409">
        <w:rPr>
          <w:color w:val="000000"/>
          <w:sz w:val="20"/>
          <w:szCs w:val="20"/>
        </w:rPr>
        <w:t>кв</w:t>
      </w:r>
      <w:proofErr w:type="spellEnd"/>
      <w:r w:rsidRPr="002C4409">
        <w:rPr>
          <w:color w:val="000000"/>
          <w:sz w:val="20"/>
          <w:szCs w:val="20"/>
        </w:rPr>
        <w:t>. метрів. </w:t>
      </w:r>
    </w:p>
    <w:p w14:paraId="6BCC449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Податкові повідомлення-рішення (ППР) про сплату податку та відповідні платіжні реквізити (зокрема – органів місцевого самоврядування за місцезнаходженням кожного з об’єктів житлової та/або нежитлової нерухомості) надсилається платникові контролюючим органом до 1 липня року, що настає за базовим податковим (звітним) періодом (роком).</w:t>
      </w:r>
    </w:p>
    <w:p w14:paraId="1670FA3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Додам, що у регіонах обсяги ППР з цього податку зростають рік від року – як і суми сплачених податків. До прикладу, у нас на Дніпропетровщині станом на 1 липня цього року ГУ ДПС було сформовано 69 624 ППР на суму 131,6 млн грн. В порівнянні з аналогічним періодом </w:t>
      </w:r>
      <w:proofErr w:type="spellStart"/>
      <w:r w:rsidRPr="002C4409">
        <w:rPr>
          <w:color w:val="000000"/>
          <w:sz w:val="20"/>
          <w:szCs w:val="20"/>
        </w:rPr>
        <w:t>минулоріч</w:t>
      </w:r>
      <w:proofErr w:type="spellEnd"/>
      <w:r w:rsidRPr="002C4409">
        <w:rPr>
          <w:color w:val="000000"/>
          <w:sz w:val="20"/>
          <w:szCs w:val="20"/>
        </w:rPr>
        <w:t xml:space="preserve"> це на 2 046 ППР більше (станом на 1 липня 2020-го року сформовано 67 578 ППР на суму  120, 9 млн грн).</w:t>
      </w:r>
    </w:p>
    <w:p w14:paraId="073B552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Наголошу, що сума податку, який слід сплатити цьогоріч, не може перевищувати 1,5% від мінімальної зарплати, встановленої на 1 січня 2020 року (податок нараховується за 2020 рік, коли мінімальна зарплата складала 4723 грн). Таким чином, відповідно до положень Податкового кодексу,  за кожен квадратний метр, що перевищує показник площі у 60 </w:t>
      </w:r>
      <w:proofErr w:type="spellStart"/>
      <w:r w:rsidRPr="002C4409">
        <w:rPr>
          <w:color w:val="000000"/>
          <w:sz w:val="20"/>
          <w:szCs w:val="20"/>
        </w:rPr>
        <w:t>кв</w:t>
      </w:r>
      <w:proofErr w:type="spellEnd"/>
      <w:r w:rsidRPr="002C4409">
        <w:rPr>
          <w:color w:val="000000"/>
          <w:sz w:val="20"/>
          <w:szCs w:val="20"/>
        </w:rPr>
        <w:t xml:space="preserve">. метрів для квартир, 120 </w:t>
      </w:r>
      <w:proofErr w:type="spellStart"/>
      <w:r w:rsidRPr="002C4409">
        <w:rPr>
          <w:color w:val="000000"/>
          <w:sz w:val="20"/>
          <w:szCs w:val="20"/>
        </w:rPr>
        <w:t>кв</w:t>
      </w:r>
      <w:proofErr w:type="spellEnd"/>
      <w:r w:rsidRPr="002C4409">
        <w:rPr>
          <w:color w:val="000000"/>
          <w:sz w:val="20"/>
          <w:szCs w:val="20"/>
        </w:rPr>
        <w:t xml:space="preserve">. метрів для будинків, або 180 </w:t>
      </w:r>
      <w:proofErr w:type="spellStart"/>
      <w:r w:rsidRPr="002C4409">
        <w:rPr>
          <w:color w:val="000000"/>
          <w:sz w:val="20"/>
          <w:szCs w:val="20"/>
        </w:rPr>
        <w:t>кв</w:t>
      </w:r>
      <w:proofErr w:type="spellEnd"/>
      <w:r w:rsidRPr="002C4409">
        <w:rPr>
          <w:color w:val="000000"/>
          <w:sz w:val="20"/>
          <w:szCs w:val="20"/>
        </w:rPr>
        <w:t>. метрів для різних типів житла, максимальна ставка складе 70,85 грн.</w:t>
      </w:r>
    </w:p>
    <w:p w14:paraId="0A3EEF8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Декілька слів щодо норми, яку у народі називають «податок на розкіш». Його умови також не змінилися. Нагадаю: статтею 266 Податкового кодексу визначено, що за наявності у власності платника об’єкта/об’єктів житлової нерухомості (у тому числі його частки), загальна площа якого перевищує 300 </w:t>
      </w:r>
      <w:proofErr w:type="spellStart"/>
      <w:r w:rsidRPr="002C4409">
        <w:rPr>
          <w:color w:val="000000"/>
          <w:sz w:val="20"/>
          <w:szCs w:val="20"/>
        </w:rPr>
        <w:t>кв</w:t>
      </w:r>
      <w:proofErr w:type="spellEnd"/>
      <w:r w:rsidRPr="002C4409">
        <w:rPr>
          <w:color w:val="000000"/>
          <w:sz w:val="20"/>
          <w:szCs w:val="20"/>
        </w:rPr>
        <w:t xml:space="preserve">. метрів (для квартири) та/або 500 </w:t>
      </w:r>
      <w:proofErr w:type="spellStart"/>
      <w:r w:rsidRPr="002C4409">
        <w:rPr>
          <w:color w:val="000000"/>
          <w:sz w:val="20"/>
          <w:szCs w:val="20"/>
        </w:rPr>
        <w:t>кв</w:t>
      </w:r>
      <w:proofErr w:type="spellEnd"/>
      <w:r w:rsidRPr="002C4409">
        <w:rPr>
          <w:color w:val="000000"/>
          <w:sz w:val="20"/>
          <w:szCs w:val="20"/>
        </w:rPr>
        <w:t>. метрів (для будинку), сума податку збільшується на 25 000 гривень на рік за кожен такий об’єкт житлової нерухомості (його частку).</w:t>
      </w:r>
    </w:p>
    <w:p w14:paraId="2B7885A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До речі, протягом першого півріччя 2021-го ГУ ДПС у Дніпропетровській області проведено моніторинг «елітного» житла щодо нарахування та сплати відповідного податку. Як результат: нараховано податку на загальну суму майже 4 млн грн з урахуванням строків ст. 102 Податкового кодексу України. Для порівняння – минулого року такі нарахування становили 900 тис. грн.</w:t>
      </w:r>
    </w:p>
    <w:p w14:paraId="49AD4A6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5"/>
          <w:color w:val="000000"/>
          <w:sz w:val="20"/>
          <w:szCs w:val="20"/>
          <w:bdr w:val="none" w:sz="0" w:space="0" w:color="auto" w:frame="1"/>
        </w:rPr>
        <w:t>Хто подає інформацію?</w:t>
      </w:r>
    </w:p>
    <w:p w14:paraId="180C950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Нормами ПКУ встановлено, що органи державної реєстрації прав на нерухоме майно, а також органи, що здійснюють реєстрацію місця проживання фізичних осіб, зобов’язані щокварталу у 15-денний строк після закінчення податкового (звітного) кварталу подавати контролюючим органам відомості, необхідні для розрахунку та справляння податку фізичними та юридичними особами, за місцем розташування такого об’єкта нерухомого майна станом на перше число відповідного кварталу.</w:t>
      </w:r>
    </w:p>
    <w:p w14:paraId="35BF1E0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Якщо платник подає контролюючому органу правовстановлюючі документи на нерухоме майно, відомості про яке ще відсутні у базі даних інформаційних систем податкової, сплата податку здійснюється на підставі поданої платником інформації – до отримання відповідних даних від органів державної реєстрації прав на нерухоме майно.</w:t>
      </w:r>
    </w:p>
    <w:p w14:paraId="7FF04B4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Багато запитань останнім часом доводиться чути від інвесторів новобудов та власників новозбудованої нерухомості: коли саме сплачується податок? Отже – податок слід сплачувати починаючи з місяця, в якому </w:t>
      </w:r>
      <w:proofErr w:type="spellStart"/>
      <w:r w:rsidRPr="002C4409">
        <w:rPr>
          <w:color w:val="000000"/>
          <w:sz w:val="20"/>
          <w:szCs w:val="20"/>
        </w:rPr>
        <w:t>виникло</w:t>
      </w:r>
      <w:proofErr w:type="spellEnd"/>
      <w:r w:rsidRPr="002C4409">
        <w:rPr>
          <w:color w:val="000000"/>
          <w:sz w:val="20"/>
          <w:szCs w:val="20"/>
        </w:rPr>
        <w:t xml:space="preserve"> право власності на такий об’єкт.</w:t>
      </w:r>
    </w:p>
    <w:p w14:paraId="4086023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Хто та коли платить?</w:t>
      </w:r>
    </w:p>
    <w:p w14:paraId="700F129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Податок на нерухомість сплачує власник  житлової нерухомості за місцем податкової адреси (місцем реєстрації). Сплатити податок необхідно протягом 60 днів з дня вручення ППР.</w:t>
      </w:r>
    </w:p>
    <w:p w14:paraId="0D49810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якщо повідомлення від податкового органу не надійшло, варто самому проявити ініціативу та звернутися до податкової за місцем реєстрації за уточненнями, щоб уникнути нарахування штрафів та пені.</w:t>
      </w:r>
    </w:p>
    <w:p w14:paraId="57E6BBE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Хочу звернути увагу на певні моменти, коли громадянинові особисто треба проявляти певну активність та відповідальність.</w:t>
      </w:r>
    </w:p>
    <w:p w14:paraId="49C49EF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Скажімо, у вас відбулися зміни у реєстраційних даних платника (ви переїхали, знявшись з реєстрації в одному місці та ставши у іншому). Чи отримаєте ви вчасно ППР за новим місцем та чи зможете, відповідно, сплатити податок у визначений термін? Лише у тому випадку, якщо проінформуєте контролюючий орган про зміни: скеруєте заяву до </w:t>
      </w:r>
      <w:proofErr w:type="spellStart"/>
      <w:r w:rsidRPr="002C4409">
        <w:rPr>
          <w:color w:val="000000"/>
          <w:sz w:val="20"/>
          <w:szCs w:val="20"/>
        </w:rPr>
        <w:t>Держреєстру</w:t>
      </w:r>
      <w:proofErr w:type="spellEnd"/>
      <w:r w:rsidRPr="002C4409">
        <w:rPr>
          <w:color w:val="000000"/>
          <w:sz w:val="20"/>
          <w:szCs w:val="20"/>
        </w:rPr>
        <w:t xml:space="preserve"> </w:t>
      </w:r>
      <w:proofErr w:type="spellStart"/>
      <w:r w:rsidRPr="002C4409">
        <w:rPr>
          <w:color w:val="000000"/>
          <w:sz w:val="20"/>
          <w:szCs w:val="20"/>
        </w:rPr>
        <w:t>фізосіб</w:t>
      </w:r>
      <w:proofErr w:type="spellEnd"/>
      <w:r w:rsidRPr="002C4409">
        <w:rPr>
          <w:color w:val="000000"/>
          <w:sz w:val="20"/>
          <w:szCs w:val="20"/>
        </w:rPr>
        <w:t xml:space="preserve"> – платників податків (ДРФО) за так званою формою № 5ДР.</w:t>
      </w:r>
    </w:p>
    <w:p w14:paraId="1713F74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До речі, вказану заяву також можна подати в електронному вигляді через приватну частину «Електронного кабінету» з використанням  кваліфікованого електронного підпису.</w:t>
      </w:r>
    </w:p>
    <w:p w14:paraId="7401139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Слід зазначити, що кваліфікований електронний підпис дає можливість отримувати державні послуги, зокрема, електронні – на порталі «Дія» та інформацію з державних реєстрів. Так, нещодавно </w:t>
      </w:r>
      <w:proofErr w:type="spellStart"/>
      <w:r w:rsidRPr="002C4409">
        <w:rPr>
          <w:color w:val="000000"/>
          <w:sz w:val="20"/>
          <w:szCs w:val="20"/>
        </w:rPr>
        <w:t>Мінцифри</w:t>
      </w:r>
      <w:proofErr w:type="spellEnd"/>
      <w:r w:rsidRPr="002C4409">
        <w:rPr>
          <w:color w:val="000000"/>
          <w:sz w:val="20"/>
          <w:szCs w:val="20"/>
        </w:rPr>
        <w:t xml:space="preserve"> і ДПС спростили вхід до «Електронного кабінету» і для швидкого входу користувач має можливість скористатись QR-кодом і підтвердити особу через мобільний додаток «Дія».</w:t>
      </w:r>
    </w:p>
    <w:p w14:paraId="68594A5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Якщо знайшли помилку?</w:t>
      </w:r>
    </w:p>
    <w:p w14:paraId="4484E3C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Платник податку на нерухомість має право звернутися з письмовою заявою до контролюючого органу за своєю податковою </w:t>
      </w:r>
      <w:proofErr w:type="spellStart"/>
      <w:r w:rsidRPr="002C4409">
        <w:rPr>
          <w:color w:val="000000"/>
          <w:sz w:val="20"/>
          <w:szCs w:val="20"/>
        </w:rPr>
        <w:t>адресою</w:t>
      </w:r>
      <w:proofErr w:type="spellEnd"/>
      <w:r w:rsidRPr="002C4409">
        <w:rPr>
          <w:color w:val="000000"/>
          <w:sz w:val="20"/>
          <w:szCs w:val="20"/>
        </w:rPr>
        <w:t xml:space="preserve"> для проведення звірки даних щодо:</w:t>
      </w:r>
    </w:p>
    <w:p w14:paraId="39227D9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об’єктів житлової та/або нежитлової нерухомості, в тому числі їх часток, що перебувають у власності платника податку;</w:t>
      </w:r>
    </w:p>
    <w:p w14:paraId="7B39DEB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розміру загальної площі об’єктів житлової та/або нежитлової нерухомості, що перебувають у власності платника податку;</w:t>
      </w:r>
    </w:p>
    <w:p w14:paraId="7621841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▪права на користування пільгою із сплати податку;</w:t>
      </w:r>
    </w:p>
    <w:p w14:paraId="7ED56B5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розміру ставки податку;</w:t>
      </w:r>
    </w:p>
    <w:p w14:paraId="5C84456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▪нарахованої суми податку. </w:t>
      </w:r>
    </w:p>
    <w:p w14:paraId="5967FF1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на право власності), контролюючий орган проводить перерахунок суми і надсилає (вручає) нове ППР. Попереднє вважається скасованим (відкликаним). </w:t>
      </w:r>
    </w:p>
    <w:p w14:paraId="05B24B2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Знову ж таки: переглянути сформовані податкові повідомлення-рішення щодо сум нарахованих їм податкових зобов’язань можна в меню «ЕК для громадян» приватної частини вже згаданого «Електронного кабінету», а також через офіційний </w:t>
      </w:r>
      <w:proofErr w:type="spellStart"/>
      <w:r w:rsidRPr="002C4409">
        <w:rPr>
          <w:color w:val="000000"/>
          <w:sz w:val="20"/>
          <w:szCs w:val="20"/>
        </w:rPr>
        <w:t>вебпортал</w:t>
      </w:r>
      <w:proofErr w:type="spellEnd"/>
      <w:r w:rsidRPr="002C4409">
        <w:rPr>
          <w:color w:val="000000"/>
          <w:sz w:val="20"/>
          <w:szCs w:val="20"/>
        </w:rPr>
        <w:t xml:space="preserve"> ДПС. Для цього лише варто мати кваліфікований електронний підпис.</w:t>
      </w:r>
    </w:p>
    <w:p w14:paraId="23F9242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Підсумовуючи, хочу підкреслити нашу принципову позицію: платник – це достойний громадянин та наш партнер, який свідомо дбає про свою громаду. Це людина, яка також щиро розуміє, що несплата податку – це передусім намагання ошукати самого себе. Адже ми особисто беремо участь у створенні фінансового фундаменту країни на сьогодні й на завтра. Сумлінні платники податків – це складова діалогу між владою, бізнесом та громадськими організаціями, які мають відчувати взаємну відповідальність, повагу та довіру.  </w:t>
      </w:r>
    </w:p>
    <w:p w14:paraId="27ECCCF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4" w:history="1">
        <w:r w:rsidRPr="002C4409">
          <w:rPr>
            <w:rStyle w:val="a3"/>
            <w:color w:val="2D5CA6"/>
            <w:sz w:val="20"/>
            <w:szCs w:val="20"/>
            <w:bdr w:val="none" w:sz="0" w:space="0" w:color="auto" w:frame="1"/>
          </w:rPr>
          <w:t>https://blog.liga.net/user/hachub/article/40403</w:t>
        </w:r>
      </w:hyperlink>
    </w:p>
    <w:p w14:paraId="00951486" w14:textId="3EBB7BDE" w:rsidR="00ED110F" w:rsidRDefault="00ED110F"/>
    <w:p w14:paraId="5B026A00"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Митний режим реімпорту товарів: оподаткування ПДВ</w:t>
      </w:r>
    </w:p>
    <w:p w14:paraId="06A95E8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нагадує, що згідно з п. 206.3 ст. 206 Податкового кодексу України (далі – ПКУ) операції із ввезення товарів у митному режимі реімпорту звільняються від оподаткування ПДВ, крім операцій із ввезення відповідно до п. 3 частини другої ст. 78 Митного кодексу України від 13 березня 2012 року № 4495-VI (далі – МКУ), що оподатковуються ПДВ за ставкою, визначеною п. п. 194.1.1 п. 194.1 ст. 194 ПКУ.</w:t>
      </w:r>
    </w:p>
    <w:p w14:paraId="2A9C942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 п. 3 частини другої ст. 78 МКУ передбачено, що у митний режим реімпорту можуть бути поміщені, товари, які були поміщені у митний режим експорту (остаточного вивезення) і повертаються особі, яка їх експортувала, у зв’язку з невиконанням (неналежним виконанням) умов зовнішньоекономічного договору, згідно з яким ці товари поміщувалися у режим експорту, або з інших обставин, що перешкоджають виконанню цього договору, якщо ці товари:</w:t>
      </w:r>
    </w:p>
    <w:p w14:paraId="53EB47B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а) повертаються на митну територію України у строк, що не перевищує шести місяців з дати вивезення їх за межі цієї території у митному режимі експорту;</w:t>
      </w:r>
    </w:p>
    <w:p w14:paraId="042C461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б) перебувають у такому самому стані, в якому вони оформлені у митний режим експорту, крім природних змін їх якісних та/або кількісних характеристик за нормальних умов транспортування, зберігання та використання (експлуатації), внаслідок якого були виявлені недоліки, що спричинили реімпорт товарів.</w:t>
      </w:r>
    </w:p>
    <w:p w14:paraId="318A138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191B47A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5" w:history="1">
        <w:r w:rsidRPr="002C4409">
          <w:rPr>
            <w:rStyle w:val="a3"/>
            <w:color w:val="2D5CA6"/>
            <w:sz w:val="20"/>
            <w:szCs w:val="20"/>
            <w:bdr w:val="none" w:sz="0" w:space="0" w:color="auto" w:frame="1"/>
          </w:rPr>
          <w:t>https://dp.tax.gov.ua/</w:t>
        </w:r>
      </w:hyperlink>
      <w:r w:rsidRPr="002C4409">
        <w:rPr>
          <w:color w:val="000000"/>
          <w:sz w:val="20"/>
          <w:szCs w:val="20"/>
        </w:rPr>
        <w:t>;</w:t>
      </w:r>
    </w:p>
    <w:p w14:paraId="4699B5C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6"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11E0604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7" w:history="1">
        <w:r w:rsidRPr="002C4409">
          <w:rPr>
            <w:rStyle w:val="a3"/>
            <w:color w:val="2D5CA6"/>
            <w:sz w:val="20"/>
            <w:szCs w:val="20"/>
            <w:bdr w:val="none" w:sz="0" w:space="0" w:color="auto" w:frame="1"/>
          </w:rPr>
          <w:t>https://www.youtube.com/channel/UCIxijADr1NbFo5dhZ3mQwVA</w:t>
        </w:r>
      </w:hyperlink>
    </w:p>
    <w:p w14:paraId="67DA3F5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3ABD95C6"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Чи враховуються суми неустойок (штрафів чи пені) при визначенні об’єкта оподаткування податком на прибуток?</w:t>
      </w:r>
    </w:p>
    <w:p w14:paraId="16278F3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звертає увагу, що об’єктом оподаткування податком на прибуток підприємств (податок на прибуток)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w:t>
      </w:r>
    </w:p>
    <w:p w14:paraId="06AF0DD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п. п. 134.1.1 п. 134.1 ст. 134 Податкового кодексу України (далі – ПКУ).</w:t>
      </w:r>
    </w:p>
    <w:p w14:paraId="04B30CE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При цьому абзацом восьмим п. п. 134.1.1 п. 134.1 ст. 134 ПКУ у редакції, що діяла до 23.05.2020, встановлено, що для платників податку на прибуток, у яких річний дохід від будь-якої діяльності (за вирахуванням непрямих податків), визначений за правилами бухгалтерського обліку за останній річний звітний (податковий) період перевищує 20 млн грн, об’єкт оподаткування визначається шляхом коригування фінансового результату до оподаткування на різниці, визначені відповідно до положень розділу ІІІ ПКУ.</w:t>
      </w:r>
    </w:p>
    <w:p w14:paraId="640205C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Підпунктом 140.5.11 п. 140.5 ст. 140 ПКУ визначено, що фінансовий результат податкового (звітного) періоду збільшується на суму витрат від визнаних штрафів, пені, неустойок, відшкодування збитків, компенсації неодержаного доходу (упущеної вигоди), нарахованих відповідно до цивільного законодавства та цивільно-правових договорів, у тому числі у сфері зовнішньоекономічної діяльності, на користь осіб, які не є платниками податку (крім фізичних осіб, які є платниками податку на доходи фізичних осіб), та на користь платників податку, які оподатковуються за ставкою 0 відсотків відповідно до п. 44 підрозділу 4 розділу XX «Перехідні положення» ПКУ, а також на суму штрафів, пені, нарахованих контролюючими органами та іншими органами державної влади за порушення вимог законодавства.</w:t>
      </w:r>
    </w:p>
    <w:p w14:paraId="3CA48EA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Згідно з п. 3 розділу І Національного положення (стандарту) бухгалтерського обліку 1 «Загальні вимоги до фінансової звітності», затвердженого наказом Міністерства фінансів України від 07.02.2013 № 73 зі змінами та доповненнями, доходами вважається збільшення економічних </w:t>
      </w:r>
      <w:proofErr w:type="spellStart"/>
      <w:r w:rsidRPr="002C4409">
        <w:rPr>
          <w:color w:val="000000"/>
          <w:sz w:val="20"/>
          <w:szCs w:val="20"/>
        </w:rPr>
        <w:t>вигод</w:t>
      </w:r>
      <w:proofErr w:type="spellEnd"/>
      <w:r w:rsidRPr="002C4409">
        <w:rPr>
          <w:color w:val="000000"/>
          <w:sz w:val="20"/>
          <w:szCs w:val="20"/>
        </w:rPr>
        <w:t xml:space="preserve"> у вигляді збільшення активів або зменшення зобов’язань, яке призводить до зростання власного капіталу (за винятком зростання капіталу за рахунок внесків власників).</w:t>
      </w:r>
    </w:p>
    <w:p w14:paraId="1001F4C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Одержані штрафи, пені, неустойки відповідно до п. 3.10 розділу ІІІ Методичних рекомендацій щодо заповнення форм фінансової звітності, затверджених наказом Міністерства фінансів України від 28.03.2013 № 433, відображаються у складі інших операційних доходів.</w:t>
      </w:r>
    </w:p>
    <w:p w14:paraId="3617B0F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Пунктом 6 Національного положення (стандарту) бухгалтерського обліку        16 «Витрати», затвердженого наказом Міністерства фінансів України від 31.12.1999 № 318 зі змінами та доповненнями (далі – НП(С)БО 16), визначено, що витратами звітного періоду визнаються або зменшення активів, або збільшення зобов’язань, що призводить до зменшення власного капіталу підприємства (за винятком зменшення капіталу внаслідок його вилучення або розподілу власниками), за умови, що ці витрати можуть бути достовірно оцінені.</w:t>
      </w:r>
    </w:p>
    <w:p w14:paraId="45ED8CB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Визнані штрафи, пеня, неустойка включаються до інших операційних витрат (п. 20 НП(С)БО 16).</w:t>
      </w:r>
    </w:p>
    <w:p w14:paraId="453C01C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Враховуючи зазначене, доходи та витрати у вигляді штрафів, пені, неустойок за порушення правил здійснення господарської діяльності, невиконання або неналежне виконання господарського зобов’язання враховуються при визначенні фінансового результату до оподаткування згідно з правилами бухгалтерського обліку.</w:t>
      </w:r>
    </w:p>
    <w:p w14:paraId="2A1DED9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Поряд з цим, платник податку на прибуток, який визначає об’єкт оподаткування шляхом коригування фінансового результату до оподаткування на різниці, що виникають відповідно до положень ПКУ, повинен збільшити фінансовий результат до оподаткування на суму витрат від визнаних штрафів, пені, неустойок, відшкодування збитків, компенсації неодержаного доходу (упущеної вигоди), нарахованих відповідно до цивільного законодавства та цивільно-правових договорів, у тому числі у сфері зовнішньоекономічної діяльності, на користь осіб, які не є платниками податку (крім фізичних осіб, які є платниками податку на доходи фізичних осіб), та на користь платників податку, які оподатковуються за ставкою 0 відсотків відповідно до п. 44 підрозділу 4 розділу XX «Перехідні положення» ПКУ, а також на суму штрафів, пені, нарахованих контролюючими органами та іншими органами державної влади за порушення вимог законодавства.</w:t>
      </w:r>
    </w:p>
    <w:p w14:paraId="593084B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355FFF3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8" w:history="1">
        <w:r w:rsidRPr="002C4409">
          <w:rPr>
            <w:rStyle w:val="a3"/>
            <w:color w:val="2D5CA6"/>
            <w:sz w:val="20"/>
            <w:szCs w:val="20"/>
            <w:bdr w:val="none" w:sz="0" w:space="0" w:color="auto" w:frame="1"/>
          </w:rPr>
          <w:t>https://dp.tax.gov.ua/</w:t>
        </w:r>
      </w:hyperlink>
      <w:r w:rsidRPr="002C4409">
        <w:rPr>
          <w:color w:val="000000"/>
          <w:sz w:val="20"/>
          <w:szCs w:val="20"/>
        </w:rPr>
        <w:t>;</w:t>
      </w:r>
    </w:p>
    <w:p w14:paraId="3ECE338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9"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079A858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10" w:history="1">
        <w:r w:rsidRPr="002C4409">
          <w:rPr>
            <w:rStyle w:val="a3"/>
            <w:color w:val="2D5CA6"/>
            <w:sz w:val="20"/>
            <w:szCs w:val="20"/>
            <w:bdr w:val="none" w:sz="0" w:space="0" w:color="auto" w:frame="1"/>
          </w:rPr>
          <w:t>https://www.youtube.com/channel/UCIxijADr1NbFo5dhZ3mQwVA</w:t>
        </w:r>
      </w:hyperlink>
    </w:p>
    <w:p w14:paraId="4E013F3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20E32382"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До уваги суб’єктів господарювання, які приймають готівку з використанням ПТКС для подальшого переказу на рахунки отримувачів!</w:t>
      </w:r>
    </w:p>
    <w:p w14:paraId="44D5F5B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Головне управління ДПС у Дніпропетровській області інформує,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w:t>
      </w:r>
      <w:proofErr w:type="spellStart"/>
      <w:r w:rsidRPr="002C4409">
        <w:rPr>
          <w:color w:val="000000"/>
          <w:sz w:val="20"/>
          <w:szCs w:val="20"/>
        </w:rPr>
        <w:t>чеків</w:t>
      </w:r>
      <w:proofErr w:type="spellEnd"/>
      <w:r w:rsidRPr="002C4409">
        <w:rPr>
          <w:color w:val="000000"/>
          <w:sz w:val="20"/>
          <w:szCs w:val="20"/>
        </w:rPr>
        <w:t>, жетонів тощо) при продажу товарів (наданні послуг) у сфері торгівлі, громадського харчування та послуг, а також операції з приймання готівки для подальшого її переказу зобов’язані проводити розрахункові операції на повну суму покупки (надання послуги), зокрема, через зареєстровані, опломбовані у встановленому порядку та переведені у фіскальний режим роботи реєстратори розрахункових операцій (далі – РРО) зі створенням у паперовій та/або електронній формі відповідних розрахункових документів, що підтверджують виконання розрахункових операцій, або у випадках, передбачених Закону України від 06 липня 1995 року № 265/95-ВР «Про застосування реєстраторів розрахункових операцій у сфері торгівлі, громадського харчування та послуг» із змінами та доповненнями (далі – Закон № 265), із застосуванням зареєстрованих у встановленому порядку розрахункових книжок (далі – РК).</w:t>
      </w:r>
    </w:p>
    <w:p w14:paraId="5F41206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п. 1 ст. 3 Закону № 265.</w:t>
      </w:r>
    </w:p>
    <w:p w14:paraId="60844FC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При цьому згідно з п. 2 ст. 9 Закону № 265, РРО та РК не застосовуються при виконанні банківських операцій, крім операцій з торгівлі валютними цінностями в готівковій формі, якщо такі операції виконуються не в касах банків; операцій комерційних агентів банків та небанківських фінансових установ з приймання готівки для подальшого її переказу з використанням програмно-технічних комплексів самообслуговування (далі – ПТКС), за винятком ПТКС, що дають змогу користувачеві здійснювати виключно операції з отримання коштів.</w:t>
      </w:r>
    </w:p>
    <w:p w14:paraId="4EF6638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Використання ПТКС з приймання готівки для подальшого її переказу, не переведених у фіскальний режим (не обладнаних переведеними у фіскальний режим РРО), забороняється.</w:t>
      </w:r>
    </w:p>
    <w:p w14:paraId="5D544B9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якщо ПТКС дають змогу користувачеві здійснювати виключно операції з отримання коштів, то РРО не застосовуються. Комерційні агенти банків та небанківські фінансові установи, які здійснюють операції з приймання готівки для подальшого її переказу з використанням ПТКС, зобов’язані застосувати РРО.</w:t>
      </w:r>
    </w:p>
    <w:p w14:paraId="05E5BAA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593557E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11" w:history="1">
        <w:r w:rsidRPr="002C4409">
          <w:rPr>
            <w:rStyle w:val="a3"/>
            <w:color w:val="2D5CA6"/>
            <w:sz w:val="20"/>
            <w:szCs w:val="20"/>
            <w:bdr w:val="none" w:sz="0" w:space="0" w:color="auto" w:frame="1"/>
          </w:rPr>
          <w:t>https://dp.tax.gov.ua/</w:t>
        </w:r>
      </w:hyperlink>
      <w:r w:rsidRPr="002C4409">
        <w:rPr>
          <w:color w:val="000000"/>
          <w:sz w:val="20"/>
          <w:szCs w:val="20"/>
        </w:rPr>
        <w:t>;</w:t>
      </w:r>
    </w:p>
    <w:p w14:paraId="6E791EB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12"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379C335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13" w:history="1">
        <w:r w:rsidRPr="002C4409">
          <w:rPr>
            <w:rStyle w:val="a3"/>
            <w:color w:val="2D5CA6"/>
            <w:sz w:val="20"/>
            <w:szCs w:val="20"/>
            <w:bdr w:val="none" w:sz="0" w:space="0" w:color="auto" w:frame="1"/>
          </w:rPr>
          <w:t>https://www.youtube.com/channel/UCIxijADr1NbFo5dhZ3mQwVA</w:t>
        </w:r>
      </w:hyperlink>
    </w:p>
    <w:p w14:paraId="7E6B4B6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7537A4D9"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Якщо право власності на земельну ділянку оформлено на ФОП, то така особа подає за місцем знаходження земельної ділянки декларацію з плати за землю</w:t>
      </w:r>
    </w:p>
    <w:p w14:paraId="17697D7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Головне управління ДПС у Дніпропетровській області звертає увагу, що плата за землю – обов’язковий платіж у складі податку на майно, що справляється у формі земельного податку (податок) або орендної плати за земельні ділянки державної і комунальної власності (далі – орендна плата).</w:t>
      </w:r>
    </w:p>
    <w:p w14:paraId="44FE177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визначені п. п. 14.1.147 п. 14.1 ст. 14 Податковим кодексом України (далі – ПКУ).</w:t>
      </w:r>
    </w:p>
    <w:p w14:paraId="62D6172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зі ст. 206 Земельного кодексу України використання землі в Україні є платним.</w:t>
      </w:r>
    </w:p>
    <w:p w14:paraId="4A43097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п. 287.1 ст. 287 ПКУ власники землі та землекористувачі сплачують плату за землю з дня виникнення права власності або права користування земельною ділянкою.</w:t>
      </w:r>
    </w:p>
    <w:p w14:paraId="08CFBD7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Пунктом 286.1 ст. 286 ПКУ передбачено, що підставою для нарахування земельного податку є дані Державного земельного кадастру.</w:t>
      </w:r>
    </w:p>
    <w:p w14:paraId="24A4CC9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Статтею 1 Закону України від 06 жовтня 1998 року № 161-XIV «Про оренду землі», визначено, що оренда землі – це засноване на договорі строкове платне володіння і користування земельною ділянкою, необхідною орендареві для проведення підприємницької та інших видів діяльності.</w:t>
      </w:r>
    </w:p>
    <w:p w14:paraId="6149531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Підставою для нарахування орендної плати за земельну ділянку є договір оренди такої земельної ділянки (п. 288.1 ст. 288 ПКУ).</w:t>
      </w:r>
    </w:p>
    <w:p w14:paraId="550630F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Податковий період, порядок обчислення орендної плати, строк сплати та порядок її зарахування до бюджетів застосовується відповідно до вимог </w:t>
      </w:r>
      <w:proofErr w:type="spellStart"/>
      <w:r w:rsidRPr="002C4409">
        <w:rPr>
          <w:color w:val="000000"/>
          <w:sz w:val="20"/>
          <w:szCs w:val="20"/>
        </w:rPr>
        <w:t>ст.ст</w:t>
      </w:r>
      <w:proofErr w:type="spellEnd"/>
      <w:r w:rsidRPr="002C4409">
        <w:rPr>
          <w:color w:val="000000"/>
          <w:sz w:val="20"/>
          <w:szCs w:val="20"/>
        </w:rPr>
        <w:t>. 285 – 287 ПКУ (п. 288.7 ст. 288 ПКУ).</w:t>
      </w:r>
    </w:p>
    <w:p w14:paraId="69922F4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Пунктом 286.2 ст. 286 ПКУ визначено, що платники плати за землю (крім фізичних осіб) самостійно обчислюють суму податку щороку станом на 1 січня і не пізніше 20 лютого поточного року подають відповідному контролюючому органу за місцезнаходженням земельної ділянки податкову декларацію на поточний рік за формою, встановленою у порядку, передбаченому ст. 46 ПКУ,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довідка (витяг) про розмір нормативної грошової оцінки земельної ділянки, а надалі така довідка подається у разі затвердження нової нормативної грошової оцінки землі.</w:t>
      </w:r>
    </w:p>
    <w:p w14:paraId="282BA62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Нарахування фізичним особам сум податку проводиться контролюючими органами (за місцем знаходження земельної ділянки), які надсилають (вручають) платникові за місцем його реєстрації до 1 липня поточного року податкове повідомлення-рішення про внесення податку за формою, встановленою у порядку, визначеному ст. 58 ПКУ (п. 286.5 ст. 286 ПКУ).</w:t>
      </w:r>
    </w:p>
    <w:p w14:paraId="2D931D2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Враховуючи вищевикладене, якщо право власності на земельну ділянку, право постійного користування та/або право оренди земельної ділянки (земельних ділянок) оформлено на фізичну особу – підприємця, то така особа подає до контролюючого органу за місцем знаходження земельної ділянки податкову декларацію з плати за землю (земельний податок та/або орендна плата за земельні ділянки державної або комунальної власності).</w:t>
      </w:r>
    </w:p>
    <w:p w14:paraId="7FD3722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якщо право власності на земельну ділянку, право постійного користування та/або право оренди земельної ділянки оформлено на фізичну особу, то нарахування плати за землю (земельного податку та/або орендної плати) здійснює контролюючий орган (за місцем знаходження земельної ділянки), який надсилає (вручає) платникові за місцем його реєстрації до 01 липня поточного року податкове повідомлення-рішення про внесення плати за землю.</w:t>
      </w:r>
    </w:p>
    <w:p w14:paraId="6DD0544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6C3F2F7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14" w:history="1">
        <w:r w:rsidRPr="002C4409">
          <w:rPr>
            <w:rStyle w:val="a3"/>
            <w:color w:val="2D5CA6"/>
            <w:sz w:val="20"/>
            <w:szCs w:val="20"/>
            <w:bdr w:val="none" w:sz="0" w:space="0" w:color="auto" w:frame="1"/>
          </w:rPr>
          <w:t>https://dp.tax.gov.ua/</w:t>
        </w:r>
      </w:hyperlink>
      <w:r w:rsidRPr="002C4409">
        <w:rPr>
          <w:color w:val="000000"/>
          <w:sz w:val="20"/>
          <w:szCs w:val="20"/>
        </w:rPr>
        <w:t>;</w:t>
      </w:r>
    </w:p>
    <w:p w14:paraId="4F0BECA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15"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17836E9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16" w:history="1">
        <w:r w:rsidRPr="002C4409">
          <w:rPr>
            <w:rStyle w:val="a3"/>
            <w:color w:val="2D5CA6"/>
            <w:sz w:val="20"/>
            <w:szCs w:val="20"/>
            <w:bdr w:val="none" w:sz="0" w:space="0" w:color="auto" w:frame="1"/>
          </w:rPr>
          <w:t>https://www.youtube.com/channel/UCIxijADr1NbFo5dhZ3mQwVA</w:t>
        </w:r>
      </w:hyperlink>
    </w:p>
    <w:p w14:paraId="28370E4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632B3E5D"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Кошти, сплачені роботодавцем за навчання найманих працівників на курсах водіїв: чи є база нарахування єдиного внеску ?</w:t>
      </w:r>
    </w:p>
    <w:p w14:paraId="0D0452B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інформує, що правові та організаційні засади забезпечення збору та обліку єдиного внеску, умови, порядок нарахування і сплати, повноваження органу, що здійснює збір та ведення обліку, визначено Законом України від 08 липня 2010 року № 2464–VI «Про збір та облік єдиного внеску на загальнообов’язкове державне соціальне страхування» із змінами та доповненнями (далі – Закон № 2464).</w:t>
      </w:r>
    </w:p>
    <w:p w14:paraId="79E5597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Згідно з п. 1 частини 1 ст. 4 Закону № 2464 платниками єдиного внеску на загальнообов’язкове державне соціальне страхування (далі – єдиний внесок) є роботодавці, зокрема підприємства,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(крім цивільно-правового договору, укладеного з фізичною особою – підприємцем (ФОП),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підприємців та громадських формувань), у тому числі філії, представництва, відділення та інші відокремлені підрозділи зазначених підприємств, установ і організацій, інших </w:t>
      </w:r>
      <w:proofErr w:type="spellStart"/>
      <w:r w:rsidRPr="002C4409">
        <w:rPr>
          <w:color w:val="000000"/>
          <w:sz w:val="20"/>
          <w:szCs w:val="20"/>
        </w:rPr>
        <w:t>юросіб</w:t>
      </w:r>
      <w:proofErr w:type="spellEnd"/>
      <w:r w:rsidRPr="002C4409">
        <w:rPr>
          <w:color w:val="000000"/>
          <w:sz w:val="20"/>
          <w:szCs w:val="20"/>
        </w:rPr>
        <w:t>, які мають окремий баланс і самостійно ведуть розрахунки із застрахованими особами.</w:t>
      </w:r>
    </w:p>
    <w:p w14:paraId="6EA7270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Базою для нарахування єдиного внеску для підприємств, установ та організацій, які використовують працю </w:t>
      </w:r>
      <w:proofErr w:type="spellStart"/>
      <w:r w:rsidRPr="002C4409">
        <w:rPr>
          <w:color w:val="000000"/>
          <w:sz w:val="20"/>
          <w:szCs w:val="20"/>
        </w:rPr>
        <w:t>фізосіб</w:t>
      </w:r>
      <w:proofErr w:type="spellEnd"/>
      <w:r w:rsidRPr="002C4409">
        <w:rPr>
          <w:color w:val="000000"/>
          <w:sz w:val="20"/>
          <w:szCs w:val="20"/>
        </w:rPr>
        <w:t xml:space="preserve"> на умовах трудового договору (контракту) або на інших умовах, передбачених законодавством, відповідно до    п. 1 частини 1 ст. 7 Закону № 2464, є сума нарахованої кожній застрахованій особі заробітної плати за видами виплат, які включають основну та додаткову заробітну плату, інші заохочувальні та компенсаційні виплати, у тому числі в натуральній формі, що визначаються відповідно до Закону України від 24 березня 1995 року  № 108/95-ВР «Про оплату праці», та сума винагороди фізичним особам за виконання робіт (надання послуг) за цивільно-правовими договорами.</w:t>
      </w:r>
    </w:p>
    <w:p w14:paraId="1D90A23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До Переліку видів виплат, що здійснюються за рахунок коштів роботодавців, на які не нараховується єдиний внесок, затвердженого постановою Кабінету Міністрів України від 22 грудня 2010 року № 1170 (далі – Перелік № 1170), віднесено, зокрема :</w:t>
      </w:r>
    </w:p>
    <w:p w14:paraId="50AAEE4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витрати на підготовку та перепідготовку кадрів (крім суми заробітної плати, що зберігається за основним місцем роботи працівників, за час їх навчання з відривом від виробництва в системі підвищення кваліфікації та перепідготовки кадрів), а саме: витрати на оплату навчання працівників у вищих навчальних закладах та установах підвищення кваліфікації, професійної підготовки та перепідготовки кадрів (п. 9 розділу ІI Переліку № 1170);</w:t>
      </w:r>
    </w:p>
    <w:p w14:paraId="488396F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 витрати на платне навчання працівників і членів їх сімей, не пов’язане з виробничою необхідністю, згідно з договором між підприємством та навчальним закладом (п. 11 розділу ІI Переліку № 1170).</w:t>
      </w:r>
    </w:p>
    <w:p w14:paraId="7B429F7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Враховуюче вищевикладене, кошти, сплачені роботодавцем за навчання найманих працівників на курсах водіїв не відносяться до фонду оплати праці та не є базою для нарахування єдиного внеску.</w:t>
      </w:r>
    </w:p>
    <w:p w14:paraId="45EDC65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4DDE02F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17" w:history="1">
        <w:r w:rsidRPr="002C4409">
          <w:rPr>
            <w:rStyle w:val="a3"/>
            <w:color w:val="2D5CA6"/>
            <w:sz w:val="20"/>
            <w:szCs w:val="20"/>
            <w:bdr w:val="none" w:sz="0" w:space="0" w:color="auto" w:frame="1"/>
          </w:rPr>
          <w:t>https://dp.tax.gov.ua/</w:t>
        </w:r>
      </w:hyperlink>
      <w:r w:rsidRPr="002C4409">
        <w:rPr>
          <w:color w:val="000000"/>
          <w:sz w:val="20"/>
          <w:szCs w:val="20"/>
        </w:rPr>
        <w:t>;</w:t>
      </w:r>
    </w:p>
    <w:p w14:paraId="5923B88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18"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4A6A2EB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19" w:history="1">
        <w:r w:rsidRPr="002C4409">
          <w:rPr>
            <w:rStyle w:val="a3"/>
            <w:color w:val="2D5CA6"/>
            <w:sz w:val="20"/>
            <w:szCs w:val="20"/>
            <w:bdr w:val="none" w:sz="0" w:space="0" w:color="auto" w:frame="1"/>
          </w:rPr>
          <w:t>https://www.youtube.com/channel/UCIxijADr1NbFo5dhZ3mQwVA</w:t>
        </w:r>
      </w:hyperlink>
    </w:p>
    <w:p w14:paraId="668EF40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153395D2"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Фермерам та представникам громад Дніпропетровщини відповіли на головні питання про ринок землі</w:t>
      </w:r>
    </w:p>
    <w:p w14:paraId="7707496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Дніпропетровській ОДА відбулася роз’яснювальна зустріч з фермерами, землевласниками та представниками громад. Вони отримали відповіді на найактуальніші питання щодо ринку землі, який відкрився в Україні 1 липня. </w:t>
      </w:r>
    </w:p>
    <w:p w14:paraId="6D9772B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«З 1 липня в Україні зняли мораторій на продаж ділянок, відкрився ринок землі. Проте у громад, фермерів, власників наділів залишилося ще безліч питань щодо реформи. Відповіді на найбільш актуальні з них дали у Дніпропетровській ОДА», – розповів начальник відділу департаменту економічного розвитку ОДА Сергій </w:t>
      </w:r>
      <w:proofErr w:type="spellStart"/>
      <w:r w:rsidRPr="002C4409">
        <w:rPr>
          <w:color w:val="000000"/>
          <w:sz w:val="20"/>
          <w:szCs w:val="20"/>
        </w:rPr>
        <w:t>Корнієвський</w:t>
      </w:r>
      <w:proofErr w:type="spellEnd"/>
      <w:r w:rsidRPr="002C4409">
        <w:rPr>
          <w:color w:val="000000"/>
          <w:sz w:val="20"/>
          <w:szCs w:val="20"/>
        </w:rPr>
        <w:t>.</w:t>
      </w:r>
    </w:p>
    <w:p w14:paraId="6617E9C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«Питання сільськогосподарської землі для українців – сакральне. Фермери бояться, що у них відберуть ділянки, якими вони зараз користуються. Ці побоювання марні. Закон встановив достатньо жорсткий контроль за тим, щоб процес продажу відбувався прозоро», –  сказав Сергій </w:t>
      </w:r>
      <w:proofErr w:type="spellStart"/>
      <w:r w:rsidRPr="002C4409">
        <w:rPr>
          <w:color w:val="000000"/>
          <w:sz w:val="20"/>
          <w:szCs w:val="20"/>
        </w:rPr>
        <w:t>Біленко</w:t>
      </w:r>
      <w:proofErr w:type="spellEnd"/>
      <w:r w:rsidRPr="002C4409">
        <w:rPr>
          <w:color w:val="000000"/>
          <w:sz w:val="20"/>
          <w:szCs w:val="20"/>
        </w:rPr>
        <w:t>. </w:t>
      </w:r>
    </w:p>
    <w:p w14:paraId="3E6FA24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 зустрічі говорили про те, як відбуватиметься купівля і продаж землі, як правильно оформити документи, як проходитимуть електронні торги.</w:t>
      </w:r>
    </w:p>
    <w:p w14:paraId="5BB044D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«Раніше ринок землі був «в тіні». Зараз ми його легалізуємо. І це правильно, – наголосив голова Асоціації фермерів Дніпропетровської області Анатолій Гайворонський. – Сьогодні фермерів цікавлять практичні питання. Чи можна взяти кредит на покупку землі, чи купуватиме наділи держава». </w:t>
      </w:r>
    </w:p>
    <w:p w14:paraId="144EEDC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Голова </w:t>
      </w:r>
      <w:proofErr w:type="spellStart"/>
      <w:r w:rsidRPr="002C4409">
        <w:rPr>
          <w:color w:val="000000"/>
          <w:sz w:val="20"/>
          <w:szCs w:val="20"/>
        </w:rPr>
        <w:t>Вакулівської</w:t>
      </w:r>
      <w:proofErr w:type="spellEnd"/>
      <w:r w:rsidRPr="002C4409">
        <w:rPr>
          <w:color w:val="000000"/>
          <w:sz w:val="20"/>
          <w:szCs w:val="20"/>
        </w:rPr>
        <w:t xml:space="preserve"> ТГ Артур Шевцов розповів, що голів громад цікавить питання податків, які будуть надходити від продажу землі. А ще – успадкування наділів.</w:t>
      </w:r>
    </w:p>
    <w:p w14:paraId="3304280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Плата за землю - це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Норми встановлені п. п. 14.1.147 п. 14.1 ст. 14 Податкового кодексу України (далі – ПКУ).</w:t>
      </w:r>
    </w:p>
    <w:p w14:paraId="417FAA3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«Запровадження цивілізованого ринку землі – це детінізація операцій та суспільних відносин у цій сфері. Разом з функцією обслуговування платників податків ДПС має ще і контрольну – для тих, хто не бажає чесно та </w:t>
      </w:r>
      <w:proofErr w:type="spellStart"/>
      <w:r w:rsidRPr="002C4409">
        <w:rPr>
          <w:color w:val="000000"/>
          <w:sz w:val="20"/>
          <w:szCs w:val="20"/>
        </w:rPr>
        <w:t>відповідально</w:t>
      </w:r>
      <w:proofErr w:type="spellEnd"/>
      <w:r w:rsidRPr="002C4409">
        <w:rPr>
          <w:color w:val="000000"/>
          <w:sz w:val="20"/>
          <w:szCs w:val="20"/>
        </w:rPr>
        <w:t xml:space="preserve"> сплачувати податки. Земельний податок – це податок для бюджету місцевих громад», - зазначив в.о. заступника начальника Головного управління ДПС у Дніпропетровській області Леонов Валерій.</w:t>
      </w:r>
    </w:p>
    <w:p w14:paraId="59B209D9" w14:textId="77777777" w:rsidR="00336732"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«Ми давно переймаємося питанням відкриття ринку землі. Це дуже класна зустріч. Головне, щоб була комунікація, як сьогодні», – поділився Артур Шевцов.</w:t>
      </w:r>
    </w:p>
    <w:p w14:paraId="1E30AC1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4C45C0AC"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Платники Дніпропетровщини задекларували за 2020 рік доходів на суму 6,6 млрд гривень</w:t>
      </w:r>
    </w:p>
    <w:p w14:paraId="2AFD5EA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Станом на 01 липня 2021 року громадянами Дніпропетровської області та особами, які провадять незалежну професійну діяльність, подано 43 200 декларацій про майновий стан і доходи (далі – Декларація) за 2020 рік, що на 5 613 декларацій більше, в порівнянні з аналогічним періодом минулого року</w:t>
      </w:r>
      <w:r w:rsidRPr="002C4409">
        <w:rPr>
          <w:rStyle w:val="a6"/>
          <w:color w:val="000000"/>
          <w:sz w:val="20"/>
          <w:szCs w:val="20"/>
          <w:bdr w:val="none" w:sz="0" w:space="0" w:color="auto" w:frame="1"/>
        </w:rPr>
        <w:t>.</w:t>
      </w:r>
      <w:r w:rsidRPr="002C4409">
        <w:rPr>
          <w:color w:val="000000"/>
          <w:sz w:val="20"/>
          <w:szCs w:val="20"/>
        </w:rPr>
        <w:t> Про це повідомив в.о. заступника начальника Головного управління ДПС у Дніпропетровській області Валерій Леонов.</w:t>
      </w:r>
    </w:p>
    <w:p w14:paraId="5525E4A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Загальна сума задекларованого громадянами доходу становить 6 млрд 623,4 млн грн, що на 2 млрд 047,7 млн грн більше, ніж минулого року.</w:t>
      </w:r>
    </w:p>
    <w:p w14:paraId="29C25B7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Сума податку на доходи фізичних осіб (далі – ПДФО), визначена громадянами до сплати у 2021 році, становить 135,7 млн грн, сума військового збору – 18,2 млн гривень.</w:t>
      </w:r>
    </w:p>
    <w:p w14:paraId="203B10C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Дохід понад 1,0 млн грн задекларували 377 громадян. Загальна сума задекларованого ними оподатковуваного доходу складає 4 млрд 643,4 млн гривень. Сума ПДФО до сплати складає 58,4 млн грн, військового збору – 6,5 млн гривень.</w:t>
      </w:r>
    </w:p>
    <w:p w14:paraId="14FED55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Нагадуємо, що громадянам, які подали Декларацію, необхідно сплатити до 1 серпня року, що настає за звітним, суму податкового зобов’язання ПДФО та військового збору, які зазначені в поданій Декларації (п. 179.7 ст. 179 розділу IV Податкового кодексу України).</w:t>
      </w:r>
    </w:p>
    <w:p w14:paraId="0F4B55E8" w14:textId="77777777" w:rsidR="00336732"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w:t>
      </w:r>
    </w:p>
    <w:p w14:paraId="3289A113" w14:textId="77777777" w:rsidR="00336732" w:rsidRPr="002C4409" w:rsidRDefault="00336732" w:rsidP="00336732">
      <w:pPr>
        <w:pStyle w:val="1"/>
        <w:shd w:val="clear" w:color="auto" w:fill="FFFFFF"/>
        <w:spacing w:before="0" w:beforeAutospacing="0" w:after="0" w:afterAutospacing="0" w:line="240" w:lineRule="atLeast"/>
        <w:jc w:val="both"/>
        <w:textAlignment w:val="baseline"/>
        <w:rPr>
          <w:color w:val="000000"/>
          <w:sz w:val="20"/>
          <w:szCs w:val="20"/>
        </w:rPr>
      </w:pPr>
      <w:r w:rsidRPr="00573DB8">
        <w:rPr>
          <w:color w:val="1D1D1B"/>
          <w:sz w:val="20"/>
          <w:szCs w:val="20"/>
        </w:rPr>
        <w:t>Про внесення змін до змісту розрахункових документів РРО</w:t>
      </w:r>
    </w:p>
    <w:p w14:paraId="64F512B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Головне управління ДПС у Дніпропетровській області інформує, що ДПС України на офіційному </w:t>
      </w:r>
      <w:proofErr w:type="spellStart"/>
      <w:r w:rsidRPr="002C4409">
        <w:rPr>
          <w:color w:val="000000"/>
          <w:sz w:val="20"/>
          <w:szCs w:val="20"/>
        </w:rPr>
        <w:t>вебпорталі</w:t>
      </w:r>
      <w:proofErr w:type="spellEnd"/>
      <w:r w:rsidRPr="002C4409">
        <w:rPr>
          <w:color w:val="000000"/>
          <w:sz w:val="20"/>
          <w:szCs w:val="20"/>
        </w:rPr>
        <w:t xml:space="preserve"> за посиланням </w:t>
      </w:r>
      <w:hyperlink r:id="rId20" w:history="1">
        <w:r w:rsidRPr="002C4409">
          <w:rPr>
            <w:rStyle w:val="a3"/>
            <w:color w:val="2D5CA6"/>
            <w:sz w:val="20"/>
            <w:szCs w:val="20"/>
            <w:bdr w:val="none" w:sz="0" w:space="0" w:color="auto" w:frame="1"/>
          </w:rPr>
          <w:t>https://tax.gov.ua/media-tsentr/novini/479637.html</w:t>
        </w:r>
      </w:hyperlink>
      <w:r w:rsidRPr="002C4409">
        <w:rPr>
          <w:color w:val="000000"/>
          <w:sz w:val="20"/>
          <w:szCs w:val="20"/>
        </w:rPr>
        <w:t> повідомила наступне.</w:t>
      </w:r>
    </w:p>
    <w:p w14:paraId="28DCEFB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Наказами Міністерства фінансів України від 18.06.2020 № 306 «Про внесення змін до наказу Міністерства фінансів України від 21 січня 2016 року № 13» (далі – наказ № 306) та від 18.06.2021 № 329 «Про затвердження Змін до Положення про форму та зміст розрахункових документів/електронних розрахункових документів» (далі – наказ № 329) було </w:t>
      </w:r>
      <w:proofErr w:type="spellStart"/>
      <w:r w:rsidRPr="002C4409">
        <w:rPr>
          <w:color w:val="000000"/>
          <w:sz w:val="20"/>
          <w:szCs w:val="20"/>
        </w:rPr>
        <w:t>внесено</w:t>
      </w:r>
      <w:proofErr w:type="spellEnd"/>
      <w:r w:rsidRPr="002C4409">
        <w:rPr>
          <w:color w:val="000000"/>
          <w:sz w:val="20"/>
          <w:szCs w:val="20"/>
        </w:rPr>
        <w:t xml:space="preserve"> зміни до Положення про форму і зміст розрахункових документів.</w:t>
      </w:r>
    </w:p>
    <w:p w14:paraId="3EE63B5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Зазначені зміни стосуються реквізитів фіскальних касових </w:t>
      </w:r>
      <w:proofErr w:type="spellStart"/>
      <w:r w:rsidRPr="002C4409">
        <w:rPr>
          <w:color w:val="000000"/>
          <w:sz w:val="20"/>
          <w:szCs w:val="20"/>
        </w:rPr>
        <w:t>чеків</w:t>
      </w:r>
      <w:proofErr w:type="spellEnd"/>
      <w:r w:rsidRPr="002C4409">
        <w:rPr>
          <w:color w:val="000000"/>
          <w:sz w:val="20"/>
          <w:szCs w:val="20"/>
        </w:rPr>
        <w:t xml:space="preserve"> на товари (послуги), що створюються та друкуються реєстраторами розрахункових операцій та програмними реєстраторами розрахункових операцій.</w:t>
      </w:r>
    </w:p>
    <w:p w14:paraId="21805BD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w:t>
      </w:r>
      <w:r w:rsidRPr="002C4409">
        <w:rPr>
          <w:rStyle w:val="a6"/>
          <w:color w:val="000000"/>
          <w:sz w:val="20"/>
          <w:szCs w:val="20"/>
          <w:bdr w:val="none" w:sz="0" w:space="0" w:color="auto" w:frame="1"/>
        </w:rPr>
        <w:t>до 01.08.2021</w:t>
      </w:r>
      <w:r w:rsidRPr="002C4409">
        <w:rPr>
          <w:color w:val="000000"/>
          <w:sz w:val="20"/>
          <w:szCs w:val="20"/>
        </w:rPr>
        <w:t> реєстратори розрахункових операцій (РРО), версії внутрішнього програмного забезпечення яких перебували у Державному реєстрі РРО до набуття чинності Наказу № 306, проте не перебували на обліку у органах ДПС, обов’язково мають бути доопрацьовані їх виробниками (постачальниками) для можливості виконання вимог щодо форми і змісту розрахункових документів/електронних розрахункових документів, які формують РРО.</w:t>
      </w:r>
    </w:p>
    <w:p w14:paraId="5450270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РРО мають бути доопрацьовані для можливості відображення у касових чеках:</w:t>
      </w:r>
    </w:p>
    <w:p w14:paraId="21F58B1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найменування суб’єкта господарювання;</w:t>
      </w:r>
    </w:p>
    <w:p w14:paraId="63E6960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заокруглення суми до сплати;</w:t>
      </w:r>
    </w:p>
    <w:p w14:paraId="201650C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зазначення валюти операції;</w:t>
      </w:r>
    </w:p>
    <w:p w14:paraId="1324B72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найменування платіжної системи.</w:t>
      </w:r>
    </w:p>
    <w:p w14:paraId="0293587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В зв’язку з прийняттям Наказу № 329 </w:t>
      </w:r>
      <w:r w:rsidRPr="002C4409">
        <w:rPr>
          <w:rStyle w:val="a6"/>
          <w:color w:val="000000"/>
          <w:sz w:val="20"/>
          <w:szCs w:val="20"/>
          <w:bdr w:val="none" w:sz="0" w:space="0" w:color="auto" w:frame="1"/>
        </w:rPr>
        <w:t>до 01 жовтня 2021 року</w:t>
      </w:r>
      <w:r w:rsidRPr="002C4409">
        <w:rPr>
          <w:color w:val="000000"/>
          <w:sz w:val="20"/>
          <w:szCs w:val="20"/>
        </w:rPr>
        <w:t> РРО мають бути доопрацьовані для можливості відображення у касових чеках:</w:t>
      </w:r>
    </w:p>
    <w:p w14:paraId="69B5AC6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значення штрихового коду марки акцизного податку на алкогольні напої.</w:t>
      </w:r>
    </w:p>
    <w:p w14:paraId="79A3460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07C2794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21" w:history="1">
        <w:r w:rsidRPr="002C4409">
          <w:rPr>
            <w:rStyle w:val="a3"/>
            <w:color w:val="2D5CA6"/>
            <w:sz w:val="20"/>
            <w:szCs w:val="20"/>
            <w:bdr w:val="none" w:sz="0" w:space="0" w:color="auto" w:frame="1"/>
          </w:rPr>
          <w:t>https://dp.tax.gov.ua/</w:t>
        </w:r>
      </w:hyperlink>
      <w:r w:rsidRPr="002C4409">
        <w:rPr>
          <w:color w:val="000000"/>
          <w:sz w:val="20"/>
          <w:szCs w:val="20"/>
        </w:rPr>
        <w:t>;</w:t>
      </w:r>
    </w:p>
    <w:p w14:paraId="4AB245B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22"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342989E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23" w:history="1">
        <w:r w:rsidRPr="002C4409">
          <w:rPr>
            <w:rStyle w:val="a3"/>
            <w:color w:val="2D5CA6"/>
            <w:sz w:val="20"/>
            <w:szCs w:val="20"/>
            <w:bdr w:val="none" w:sz="0" w:space="0" w:color="auto" w:frame="1"/>
          </w:rPr>
          <w:t>https://www.youtube.com/channel/UCIxijADr1NbFo5dhZ3mQwVA</w:t>
        </w:r>
      </w:hyperlink>
    </w:p>
    <w:p w14:paraId="389BFF2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5398DA74"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За результатами перевірок з питань трансфертного ціноутворення донараховано 231 млн грн податку на прибуток</w:t>
      </w:r>
    </w:p>
    <w:p w14:paraId="2A01791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w:t>
      </w:r>
    </w:p>
    <w:p w14:paraId="158E74B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Майже рік у зв’язку з карантинними обмеженнями, пов’язаними з COVID-19, контролюючі органи не проводили перевірки з питань трансфертного ціноутворення.</w:t>
      </w:r>
    </w:p>
    <w:p w14:paraId="15206DC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Проте, 03.02.2021 Кабінет Міністрів України прийняв постанову № 89 «Про скорочення строку дії обмеження в частині дії мораторію на проведення деяких видів перевірок», тому такий податковий інструмент, як трансфертне ціноутворення, знов розпочав свою роботу. Так, з 09.02.2021 було поновлено 18 перевірок та розпочато ще 27 перевірок з питань дотримання платниками принципу «витягнутої руки».</w:t>
      </w:r>
    </w:p>
    <w:p w14:paraId="181FD78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Станом на 25.06.2021 вже завершено 10 перевірок, за результатами яких донараховано 231 млн грн податку на прибуток та зменшено збитки на суму понад 1,3 млрд грн.</w:t>
      </w:r>
    </w:p>
    <w:p w14:paraId="189B983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Робота в даному напрямку триває. Фахівцями ДПС проаналізовано звіти про контрольовані операції за 2015 - 2019 роки та вже відібрано низку кейсів для проведення подальшої контрольно-перевірочної роботи.</w:t>
      </w:r>
    </w:p>
    <w:p w14:paraId="242BC88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Рекомендуємо платникам податків ще раз переглянути свої показники та скористатись можливістю проведення самостійного коригування ціни контрольованої операції і суми податкових зобов’язань до початку таких перевірок, що дозволить уникнути </w:t>
      </w:r>
      <w:proofErr w:type="spellStart"/>
      <w:r w:rsidRPr="002C4409">
        <w:rPr>
          <w:color w:val="000000"/>
          <w:sz w:val="20"/>
          <w:szCs w:val="20"/>
        </w:rPr>
        <w:t>донарахувань</w:t>
      </w:r>
      <w:proofErr w:type="spellEnd"/>
      <w:r w:rsidRPr="002C4409">
        <w:rPr>
          <w:color w:val="000000"/>
          <w:sz w:val="20"/>
          <w:szCs w:val="20"/>
        </w:rPr>
        <w:t xml:space="preserve"> штрафних (фінансових) санкцій.</w:t>
      </w:r>
    </w:p>
    <w:p w14:paraId="3EB8CC9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Інформацію розміщено на офіційному </w:t>
      </w:r>
      <w:proofErr w:type="spellStart"/>
      <w:r w:rsidRPr="002C4409">
        <w:rPr>
          <w:color w:val="000000"/>
          <w:sz w:val="20"/>
          <w:szCs w:val="20"/>
        </w:rPr>
        <w:t>вебпорталі</w:t>
      </w:r>
      <w:proofErr w:type="spellEnd"/>
      <w:r w:rsidRPr="002C4409">
        <w:rPr>
          <w:color w:val="000000"/>
          <w:sz w:val="20"/>
          <w:szCs w:val="20"/>
        </w:rPr>
        <w:t xml:space="preserve"> ДПС України за посиланням</w:t>
      </w:r>
    </w:p>
    <w:p w14:paraId="528EA09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24" w:history="1">
        <w:r w:rsidRPr="002C4409">
          <w:rPr>
            <w:rStyle w:val="a3"/>
            <w:b/>
            <w:bCs/>
            <w:color w:val="2D5CA6"/>
            <w:sz w:val="20"/>
            <w:szCs w:val="20"/>
            <w:bdr w:val="none" w:sz="0" w:space="0" w:color="auto" w:frame="1"/>
          </w:rPr>
          <w:t>https://tax.gov.ua/media-tsentr/novini/479472.html</w:t>
        </w:r>
      </w:hyperlink>
    </w:p>
    <w:p w14:paraId="44B4915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5E39469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25" w:history="1">
        <w:r w:rsidRPr="002C4409">
          <w:rPr>
            <w:rStyle w:val="a3"/>
            <w:color w:val="2D5CA6"/>
            <w:sz w:val="20"/>
            <w:szCs w:val="20"/>
            <w:bdr w:val="none" w:sz="0" w:space="0" w:color="auto" w:frame="1"/>
          </w:rPr>
          <w:t>https://dp.tax.gov.ua/</w:t>
        </w:r>
      </w:hyperlink>
      <w:r w:rsidRPr="002C4409">
        <w:rPr>
          <w:color w:val="000000"/>
          <w:sz w:val="20"/>
          <w:szCs w:val="20"/>
        </w:rPr>
        <w:t>;</w:t>
      </w:r>
    </w:p>
    <w:p w14:paraId="56561CB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4097AC96"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Про виправлення помилки у графах 6 або 7 ПН, складеної за операціями з постачання товарів/послуг на митній території України або за операціями з отримання послуг від нерезидента на митній території України</w:t>
      </w:r>
    </w:p>
    <w:p w14:paraId="15C4BAC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звертає увагу, що відповідно до п. 201.1 ст. 201 Податкового кодексу України (далі – ПКУ) на дату виникнення податкових зобов’язань платник податку зобов’язаний скласти податкову накладну в електронній формі з дотриманням умови щодо реєстрації у порядку, визначеному законодавством, кваліфікованого електронного підпису уповноваженої платником особи та зареєструвати її в Єдиному реєстрі податкових накладних (далі – ЄРПН) у встановлений ПКУ термін.</w:t>
      </w:r>
    </w:p>
    <w:p w14:paraId="373D43C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Крім того, пунктом 208.2 ст. 208 ПКУ встановлено, що отримувач послуг, що постачаються нерезидентами, місце постачання яких розташоване на митній території України, у порядку, визначеному ст. 201 ПКУ, складає податкову накладну із зазначенням суми нарахованого ним податку, яка є підставою для віднесення сум податку до податкового кредиту у встановленому порядку. Така податкова накладна підлягає обов’язковій реєстрації в ЄРПН.</w:t>
      </w:r>
    </w:p>
    <w:p w14:paraId="445EC01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п. 44.1 ст. 44 ПКУ для цілей оподаткування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бухгалтерського обліку, фінансової звітності, інших документів, пов’язаних з обчисленням і сплатою податків і зборів, ведення яких передбачено законодавством.</w:t>
      </w:r>
    </w:p>
    <w:p w14:paraId="01FC7AD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Платникам податків забороняється формування показників податкової звітності, митних декларацій на підставі даних, не підтверджених документами, що визначені абзацом першим п. 44.1 ст. 44 ПКУ.</w:t>
      </w:r>
    </w:p>
    <w:p w14:paraId="4E024CD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Помилка, допущена у графі 6 (кількість (об’єм, обсяг)) або 7 (ціна постачання одиниці товару/послуги без урахування ПДВ) податкової накладної, складеної за операціями з постачання товарів/послуг на митній території України або за операціями з отримання послуг від нерезидента, місце постачання яких розташоване на митній території України, призводить до виникнення розбіжностей з первинними документами, оформленими за операцією, щодо якої платником податку на дату виникнення податкових зобов’язань складено податкову накладну.</w:t>
      </w:r>
    </w:p>
    <w:p w14:paraId="4949FAA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 метою виправлення помилки платник податку:</w:t>
      </w:r>
    </w:p>
    <w:p w14:paraId="36215B1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1) на дату виявлення помилки складає розрахунок коригування кількісних і вартісних показників до податкової накладної, в табличній частині якого, зі знаком «–» відображає показники щодо усіх зазначених в податковій накладній товарів/послуг та у графі 2.1 заповнює код причини коригування «103»;</w:t>
      </w:r>
    </w:p>
    <w:p w14:paraId="38AF6DD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2) складає нову податкову накладну, в якій зазначає правильні показники, визначені первинними документами. Такій податковій накладній присвоюється новий порядковий номер та у полі «Дата складання» зазначається дата виникнення податкових зобов’язань продавця.</w:t>
      </w:r>
    </w:p>
    <w:p w14:paraId="3D14F88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Якщо така податкова накладна буде зареєстрована в ЄРПН з порушенням терміну реєстрації, визначеного п. 201.10 ст. 201 ПКУ, до платника податку застосовуються штрафні санкції згідно з п. 120</w:t>
      </w:r>
      <w:r w:rsidRPr="002C4409">
        <w:rPr>
          <w:color w:val="000000"/>
          <w:sz w:val="20"/>
          <w:szCs w:val="20"/>
          <w:bdr w:val="none" w:sz="0" w:space="0" w:color="auto" w:frame="1"/>
          <w:vertAlign w:val="superscript"/>
        </w:rPr>
        <w:t>1</w:t>
      </w:r>
      <w:r w:rsidRPr="002C4409">
        <w:rPr>
          <w:color w:val="000000"/>
          <w:sz w:val="20"/>
          <w:szCs w:val="20"/>
        </w:rPr>
        <w:t>.1 ст. 120</w:t>
      </w:r>
      <w:r w:rsidRPr="002C4409">
        <w:rPr>
          <w:color w:val="000000"/>
          <w:sz w:val="20"/>
          <w:szCs w:val="20"/>
          <w:bdr w:val="none" w:sz="0" w:space="0" w:color="auto" w:frame="1"/>
          <w:vertAlign w:val="superscript"/>
        </w:rPr>
        <w:t>1</w:t>
      </w:r>
      <w:r w:rsidRPr="002C4409">
        <w:rPr>
          <w:color w:val="000000"/>
          <w:sz w:val="20"/>
          <w:szCs w:val="20"/>
        </w:rPr>
        <w:t> ПКУ.</w:t>
      </w:r>
    </w:p>
    <w:p w14:paraId="688FAB8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Інформація розміщена на офіційному </w:t>
      </w:r>
      <w:proofErr w:type="spellStart"/>
      <w:r w:rsidRPr="002C4409">
        <w:rPr>
          <w:color w:val="000000"/>
          <w:sz w:val="20"/>
          <w:szCs w:val="20"/>
        </w:rPr>
        <w:t>вебпорталі</w:t>
      </w:r>
      <w:proofErr w:type="spellEnd"/>
      <w:r w:rsidRPr="002C4409">
        <w:rPr>
          <w:color w:val="000000"/>
          <w:sz w:val="20"/>
          <w:szCs w:val="20"/>
        </w:rPr>
        <w:t xml:space="preserve"> ДПС України за посиланням</w:t>
      </w:r>
    </w:p>
    <w:p w14:paraId="6AB3913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26" w:history="1">
        <w:r w:rsidRPr="002C4409">
          <w:rPr>
            <w:rStyle w:val="a3"/>
            <w:b/>
            <w:bCs/>
            <w:color w:val="2D5CA6"/>
            <w:sz w:val="20"/>
            <w:szCs w:val="20"/>
            <w:bdr w:val="none" w:sz="0" w:space="0" w:color="auto" w:frame="1"/>
          </w:rPr>
          <w:t>https://tax.gov.ua/baneryi/pitannya-dnya/75768.html?fbclid=IwAR24yBVNTgxcI0V0N57z5Kjy4B3zxpuDDoSnQBCm44x8c0KS128xt58qxQ4</w:t>
        </w:r>
      </w:hyperlink>
    </w:p>
    <w:p w14:paraId="05D6AF8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181922B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27" w:history="1">
        <w:r w:rsidRPr="002C4409">
          <w:rPr>
            <w:rStyle w:val="a3"/>
            <w:color w:val="2D5CA6"/>
            <w:sz w:val="20"/>
            <w:szCs w:val="20"/>
            <w:bdr w:val="none" w:sz="0" w:space="0" w:color="auto" w:frame="1"/>
          </w:rPr>
          <w:t>https://dp.tax.gov.ua/</w:t>
        </w:r>
      </w:hyperlink>
      <w:r w:rsidRPr="002C4409">
        <w:rPr>
          <w:color w:val="000000"/>
          <w:sz w:val="20"/>
          <w:szCs w:val="20"/>
        </w:rPr>
        <w:t>;</w:t>
      </w:r>
    </w:p>
    <w:p w14:paraId="1754A6D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28"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25902A1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29" w:history="1">
        <w:r w:rsidRPr="002C4409">
          <w:rPr>
            <w:rStyle w:val="a3"/>
            <w:color w:val="2D5CA6"/>
            <w:sz w:val="20"/>
            <w:szCs w:val="20"/>
            <w:bdr w:val="none" w:sz="0" w:space="0" w:color="auto" w:frame="1"/>
          </w:rPr>
          <w:t>https://www.youtube.com/channel/UCIxijADr1NbFo5dhZ3mQwVA</w:t>
        </w:r>
      </w:hyperlink>
    </w:p>
    <w:p w14:paraId="26AC8F5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450429FD" w14:textId="77777777" w:rsidR="00336732" w:rsidRPr="002C4409" w:rsidRDefault="00336732" w:rsidP="00336732">
      <w:pPr>
        <w:pStyle w:val="1"/>
        <w:shd w:val="clear" w:color="auto" w:fill="FFFFFF"/>
        <w:spacing w:before="0" w:beforeAutospacing="0" w:after="0" w:afterAutospacing="0" w:line="240" w:lineRule="atLeast"/>
        <w:jc w:val="both"/>
        <w:textAlignment w:val="baseline"/>
        <w:rPr>
          <w:color w:val="000000"/>
          <w:sz w:val="20"/>
          <w:szCs w:val="20"/>
        </w:rPr>
      </w:pPr>
      <w:r w:rsidRPr="00573DB8">
        <w:rPr>
          <w:color w:val="1D1D1B"/>
          <w:sz w:val="20"/>
          <w:szCs w:val="20"/>
        </w:rPr>
        <w:lastRenderedPageBreak/>
        <w:t>У разі допуску до роботи працівника без укладення трудового договору законодавством передбачена відповідальність</w:t>
      </w:r>
    </w:p>
    <w:p w14:paraId="4BCBB4E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звертає увагу, що за використання праці неоформлених працівників роботодавці притягуються до відповідальності.</w:t>
      </w:r>
    </w:p>
    <w:p w14:paraId="60E74A7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 відповідно до статті 265 Кодексу законів про працю України (КЗпП) на юридичну особу (фізичну особу – підприємця(ФОП)) – роботодавця накладається фінансова санкція.</w:t>
      </w:r>
    </w:p>
    <w:p w14:paraId="2420CDE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5"/>
          <w:color w:val="000000"/>
          <w:sz w:val="20"/>
          <w:szCs w:val="20"/>
          <w:bdr w:val="none" w:sz="0" w:space="0" w:color="auto" w:frame="1"/>
        </w:rPr>
        <w:t>Фінансові санкції, передбачені ст. 265 КЗпП України:</w:t>
      </w:r>
    </w:p>
    <w:p w14:paraId="1988483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color w:val="000000"/>
          <w:sz w:val="20"/>
          <w:szCs w:val="20"/>
          <w:bdr w:val="none" w:sz="0" w:space="0" w:color="auto" w:frame="1"/>
        </w:rPr>
        <w:t>►</w:t>
      </w:r>
      <w:r w:rsidRPr="002C4409">
        <w:rPr>
          <w:color w:val="000000"/>
          <w:sz w:val="20"/>
          <w:szCs w:val="20"/>
        </w:rPr>
        <w:t> за допуск працівника до роботи без оформлення трудового договору (контракту), оформлення працівника на неповний робочий час при його повній зайнятості на підприємстві, виплату зарплат «в конверті» підприємство/ФОП на    першій – третій групах єдиного податку отримають лише попередження, а підприємство/ФОП на ІV групі єдиного податку або загальній системі оподаткування сплатить штраф у </w:t>
      </w:r>
      <w:r w:rsidRPr="002C4409">
        <w:rPr>
          <w:rStyle w:val="a6"/>
          <w:color w:val="000000"/>
          <w:sz w:val="20"/>
          <w:szCs w:val="20"/>
          <w:bdr w:val="none" w:sz="0" w:space="0" w:color="auto" w:frame="1"/>
        </w:rPr>
        <w:t>10-ти кратному розмірі мінімальної заробітної плати, встановленої на момент виявлення порушення</w:t>
      </w:r>
      <w:r w:rsidRPr="002C4409">
        <w:rPr>
          <w:color w:val="000000"/>
          <w:sz w:val="20"/>
          <w:szCs w:val="20"/>
        </w:rPr>
        <w:t> (з 01.01.2021 – 60 тис. гривень).</w:t>
      </w:r>
    </w:p>
    <w:p w14:paraId="1C469D3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 повторне порушення протягом двох років доведеться сплатити                  </w:t>
      </w:r>
      <w:r w:rsidRPr="002C4409">
        <w:rPr>
          <w:rStyle w:val="a6"/>
          <w:color w:val="000000"/>
          <w:sz w:val="20"/>
          <w:szCs w:val="20"/>
          <w:bdr w:val="none" w:sz="0" w:space="0" w:color="auto" w:frame="1"/>
        </w:rPr>
        <w:t>30 мінімальних заробітних плат</w:t>
      </w:r>
      <w:r w:rsidRPr="002C4409">
        <w:rPr>
          <w:color w:val="000000"/>
          <w:sz w:val="20"/>
          <w:szCs w:val="20"/>
        </w:rPr>
        <w:t> (180 тис. грн відповідно);</w:t>
      </w:r>
    </w:p>
    <w:p w14:paraId="5C0A859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color w:val="000000"/>
          <w:sz w:val="20"/>
          <w:szCs w:val="20"/>
          <w:bdr w:val="none" w:sz="0" w:space="0" w:color="auto" w:frame="1"/>
        </w:rPr>
        <w:t>►</w:t>
      </w:r>
      <w:r w:rsidRPr="002C4409">
        <w:rPr>
          <w:color w:val="000000"/>
          <w:sz w:val="20"/>
          <w:szCs w:val="20"/>
        </w:rPr>
        <w:t> недопущення до проведення перевірки з питань додержання законодавства про працю, створення перешкод у її проведенні – у </w:t>
      </w:r>
      <w:r w:rsidRPr="002C4409">
        <w:rPr>
          <w:rStyle w:val="a6"/>
          <w:color w:val="000000"/>
          <w:sz w:val="20"/>
          <w:szCs w:val="20"/>
          <w:bdr w:val="none" w:sz="0" w:space="0" w:color="auto" w:frame="1"/>
        </w:rPr>
        <w:t>3-и кратному розмірі мінімальної заробітної плати, встановленої на момент виявлення порушення</w:t>
      </w:r>
      <w:r w:rsidRPr="002C4409">
        <w:rPr>
          <w:color w:val="000000"/>
          <w:sz w:val="20"/>
          <w:szCs w:val="20"/>
        </w:rPr>
        <w:t> (18 тис. гривень);</w:t>
      </w:r>
    </w:p>
    <w:p w14:paraId="1AB41C0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color w:val="000000"/>
          <w:sz w:val="20"/>
          <w:szCs w:val="20"/>
          <w:bdr w:val="none" w:sz="0" w:space="0" w:color="auto" w:frame="1"/>
        </w:rPr>
        <w:t>►</w:t>
      </w:r>
      <w:r w:rsidRPr="002C4409">
        <w:rPr>
          <w:color w:val="000000"/>
          <w:sz w:val="20"/>
          <w:szCs w:val="20"/>
        </w:rPr>
        <w:t> за недопущення до проведення інспекційного відвідування з питань виявлення неоформлених працівників штраф – </w:t>
      </w:r>
      <w:r w:rsidRPr="002C4409">
        <w:rPr>
          <w:rStyle w:val="a6"/>
          <w:color w:val="000000"/>
          <w:sz w:val="20"/>
          <w:szCs w:val="20"/>
          <w:bdr w:val="none" w:sz="0" w:space="0" w:color="auto" w:frame="1"/>
        </w:rPr>
        <w:t>16 мінімальних заробітних плат</w:t>
      </w:r>
      <w:r w:rsidRPr="002C4409">
        <w:rPr>
          <w:color w:val="000000"/>
          <w:sz w:val="20"/>
          <w:szCs w:val="20"/>
        </w:rPr>
        <w:t> (96 тис. гривень).</w:t>
      </w:r>
    </w:p>
    <w:p w14:paraId="0AA3B2B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5"/>
          <w:color w:val="000000"/>
          <w:sz w:val="20"/>
          <w:szCs w:val="20"/>
          <w:bdr w:val="none" w:sz="0" w:space="0" w:color="auto" w:frame="1"/>
        </w:rPr>
        <w:t>Адміністративна відповідальність, передбачена ст. 41 Кодексу України про адміністративні порушення:</w:t>
      </w:r>
    </w:p>
    <w:p w14:paraId="450B506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color w:val="000000"/>
          <w:sz w:val="20"/>
          <w:szCs w:val="20"/>
          <w:bdr w:val="none" w:sz="0" w:space="0" w:color="auto" w:frame="1"/>
        </w:rPr>
        <w:t>►</w:t>
      </w:r>
      <w:r w:rsidRPr="002C4409">
        <w:rPr>
          <w:color w:val="000000"/>
          <w:sz w:val="20"/>
          <w:szCs w:val="20"/>
        </w:rPr>
        <w:t> за фактичний допуск працівника до роботи без оформлення трудового </w:t>
      </w:r>
      <w:r w:rsidRPr="002C4409">
        <w:rPr>
          <w:rStyle w:val="a6"/>
          <w:color w:val="000000"/>
          <w:sz w:val="20"/>
          <w:szCs w:val="20"/>
          <w:bdr w:val="none" w:sz="0" w:space="0" w:color="auto" w:frame="1"/>
        </w:rPr>
        <w:t>договору</w:t>
      </w:r>
      <w:r w:rsidRPr="002C4409">
        <w:rPr>
          <w:color w:val="000000"/>
          <w:sz w:val="20"/>
          <w:szCs w:val="20"/>
        </w:rPr>
        <w:t> (контракту), допуск до роботи іноземця або особи без громадянства без дозволу на застосування праці іноземця або особи без громадянства на посадових осіб підприємства, установи і організації незалежно від форми власності, ФОП, які використовують найману працю </w:t>
      </w:r>
      <w:r w:rsidRPr="002C4409">
        <w:rPr>
          <w:rStyle w:val="a6"/>
          <w:color w:val="000000"/>
          <w:sz w:val="20"/>
          <w:szCs w:val="20"/>
          <w:bdr w:val="none" w:sz="0" w:space="0" w:color="auto" w:frame="1"/>
        </w:rPr>
        <w:t>накладається штраф від 500 до 1 000</w:t>
      </w:r>
      <w:r w:rsidRPr="002C4409">
        <w:rPr>
          <w:color w:val="000000"/>
          <w:sz w:val="20"/>
          <w:szCs w:val="20"/>
        </w:rPr>
        <w:t> неоподатковуваних мінімумів доходів громадян (від 8,5 тис. до 17 тис. грн).</w:t>
      </w:r>
    </w:p>
    <w:p w14:paraId="5E191F7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повторного вчинення порушення протягом року – штраф від 1 000 до  2 000 неоподатковуваних мінімумів доходів громадян (від 17 тис. до 34 тис. гривень).</w:t>
      </w:r>
    </w:p>
    <w:p w14:paraId="04D8149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709A6C7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30" w:history="1">
        <w:r w:rsidRPr="002C4409">
          <w:rPr>
            <w:rStyle w:val="a3"/>
            <w:color w:val="2D5CA6"/>
            <w:sz w:val="20"/>
            <w:szCs w:val="20"/>
            <w:bdr w:val="none" w:sz="0" w:space="0" w:color="auto" w:frame="1"/>
          </w:rPr>
          <w:t>https://dp.tax.gov.ua/</w:t>
        </w:r>
      </w:hyperlink>
      <w:r w:rsidRPr="002C4409">
        <w:rPr>
          <w:color w:val="000000"/>
          <w:sz w:val="20"/>
          <w:szCs w:val="20"/>
        </w:rPr>
        <w:t>;</w:t>
      </w:r>
    </w:p>
    <w:p w14:paraId="6F41323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31"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332FEEA6" w14:textId="77777777" w:rsidR="00336732" w:rsidRDefault="00336732" w:rsidP="00336732">
      <w:pPr>
        <w:pStyle w:val="a4"/>
        <w:shd w:val="clear" w:color="auto" w:fill="FFFFFF"/>
        <w:spacing w:before="0" w:beforeAutospacing="0" w:after="0" w:afterAutospacing="0"/>
        <w:jc w:val="both"/>
        <w:textAlignment w:val="baseline"/>
        <w:rPr>
          <w:color w:val="000000"/>
          <w:sz w:val="20"/>
          <w:szCs w:val="20"/>
        </w:rPr>
      </w:pPr>
      <w:hyperlink r:id="rId32" w:history="1">
        <w:r w:rsidRPr="002C4409">
          <w:rPr>
            <w:rStyle w:val="a3"/>
            <w:color w:val="2D5CA6"/>
            <w:sz w:val="20"/>
            <w:szCs w:val="20"/>
            <w:bdr w:val="none" w:sz="0" w:space="0" w:color="auto" w:frame="1"/>
          </w:rPr>
          <w:t>https://www.youtube.com/channel/UCIxijADr1NbFo5dhZ3mQwVA</w:t>
        </w:r>
      </w:hyperlink>
    </w:p>
    <w:p w14:paraId="50E3369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37B201FE"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З 01.07.2021 діють нові довідники податкових пільг</w:t>
      </w:r>
    </w:p>
    <w:p w14:paraId="43033D8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Головне управління ДПС у Дніпропетровській області доводить до відома, що ДПС України на офіційному </w:t>
      </w:r>
      <w:proofErr w:type="spellStart"/>
      <w:r w:rsidRPr="002C4409">
        <w:rPr>
          <w:color w:val="000000"/>
          <w:sz w:val="20"/>
          <w:szCs w:val="20"/>
        </w:rPr>
        <w:t>вебпорталі</w:t>
      </w:r>
      <w:proofErr w:type="spellEnd"/>
      <w:r w:rsidRPr="002C4409">
        <w:rPr>
          <w:color w:val="000000"/>
          <w:sz w:val="20"/>
          <w:szCs w:val="20"/>
        </w:rPr>
        <w:t> </w:t>
      </w:r>
      <w:r w:rsidRPr="002C4409">
        <w:rPr>
          <w:rStyle w:val="a6"/>
          <w:color w:val="000000"/>
          <w:sz w:val="20"/>
          <w:szCs w:val="20"/>
          <w:bdr w:val="none" w:sz="0" w:space="0" w:color="auto" w:frame="1"/>
        </w:rPr>
        <w:t>за посиланням</w:t>
      </w:r>
      <w:r w:rsidRPr="002C4409">
        <w:rPr>
          <w:color w:val="000000"/>
          <w:sz w:val="20"/>
          <w:szCs w:val="20"/>
        </w:rPr>
        <w:t> </w:t>
      </w:r>
      <w:hyperlink r:id="rId33" w:history="1">
        <w:r w:rsidRPr="002C4409">
          <w:rPr>
            <w:rStyle w:val="a3"/>
            <w:color w:val="2D5CA6"/>
            <w:sz w:val="20"/>
            <w:szCs w:val="20"/>
            <w:bdr w:val="none" w:sz="0" w:space="0" w:color="auto" w:frame="1"/>
          </w:rPr>
          <w:t>https://tax.gov.ua/dovidniki--</w:t>
        </w:r>
        <w:proofErr w:type="spellStart"/>
        <w:r w:rsidRPr="002C4409">
          <w:rPr>
            <w:rStyle w:val="a3"/>
            <w:color w:val="2D5CA6"/>
            <w:sz w:val="20"/>
            <w:szCs w:val="20"/>
            <w:bdr w:val="none" w:sz="0" w:space="0" w:color="auto" w:frame="1"/>
          </w:rPr>
          <w:t>reestri</w:t>
        </w:r>
        <w:proofErr w:type="spellEnd"/>
        <w:r w:rsidRPr="002C4409">
          <w:rPr>
            <w:rStyle w:val="a3"/>
            <w:color w:val="2D5CA6"/>
            <w:sz w:val="20"/>
            <w:szCs w:val="20"/>
            <w:bdr w:val="none" w:sz="0" w:space="0" w:color="auto" w:frame="1"/>
          </w:rPr>
          <w:t>--</w:t>
        </w:r>
        <w:proofErr w:type="spellStart"/>
        <w:r w:rsidRPr="002C4409">
          <w:rPr>
            <w:rStyle w:val="a3"/>
            <w:color w:val="2D5CA6"/>
            <w:sz w:val="20"/>
            <w:szCs w:val="20"/>
            <w:bdr w:val="none" w:sz="0" w:space="0" w:color="auto" w:frame="1"/>
          </w:rPr>
          <w:t>perelik</w:t>
        </w:r>
        <w:proofErr w:type="spellEnd"/>
        <w:r w:rsidRPr="002C4409">
          <w:rPr>
            <w:rStyle w:val="a3"/>
            <w:color w:val="2D5CA6"/>
            <w:sz w:val="20"/>
            <w:szCs w:val="20"/>
            <w:bdr w:val="none" w:sz="0" w:space="0" w:color="auto" w:frame="1"/>
          </w:rPr>
          <w:t>/</w:t>
        </w:r>
        <w:proofErr w:type="spellStart"/>
        <w:r w:rsidRPr="002C4409">
          <w:rPr>
            <w:rStyle w:val="a3"/>
            <w:color w:val="2D5CA6"/>
            <w:sz w:val="20"/>
            <w:szCs w:val="20"/>
            <w:bdr w:val="none" w:sz="0" w:space="0" w:color="auto" w:frame="1"/>
          </w:rPr>
          <w:t>dovidniki</w:t>
        </w:r>
        <w:proofErr w:type="spellEnd"/>
        <w:r w:rsidRPr="002C4409">
          <w:rPr>
            <w:rStyle w:val="a3"/>
            <w:color w:val="2D5CA6"/>
            <w:sz w:val="20"/>
            <w:szCs w:val="20"/>
            <w:bdr w:val="none" w:sz="0" w:space="0" w:color="auto" w:frame="1"/>
          </w:rPr>
          <w:t>-/54005.html</w:t>
        </w:r>
      </w:hyperlink>
      <w:r w:rsidRPr="002C4409">
        <w:rPr>
          <w:color w:val="000000"/>
          <w:sz w:val="20"/>
          <w:szCs w:val="20"/>
        </w:rPr>
        <w:t> </w:t>
      </w:r>
      <w:r w:rsidRPr="002C4409">
        <w:rPr>
          <w:rStyle w:val="a6"/>
          <w:color w:val="000000"/>
          <w:sz w:val="20"/>
          <w:szCs w:val="20"/>
          <w:bdr w:val="none" w:sz="0" w:space="0" w:color="auto" w:frame="1"/>
        </w:rPr>
        <w:t>станом на 01.07.2021 опублікувала нові:</w:t>
      </w:r>
    </w:p>
    <w:p w14:paraId="6E5C05C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Довідник податкових пільг </w:t>
      </w:r>
      <w:r w:rsidRPr="002C4409">
        <w:rPr>
          <w:rStyle w:val="a6"/>
          <w:color w:val="000000"/>
          <w:sz w:val="20"/>
          <w:szCs w:val="20"/>
          <w:bdr w:val="none" w:sz="0" w:space="0" w:color="auto" w:frame="1"/>
        </w:rPr>
        <w:t>№ 104/1</w:t>
      </w:r>
      <w:r w:rsidRPr="002C4409">
        <w:rPr>
          <w:color w:val="000000"/>
          <w:sz w:val="20"/>
          <w:szCs w:val="20"/>
        </w:rPr>
        <w:t>, що є втратами доходів бюджету,</w:t>
      </w:r>
    </w:p>
    <w:p w14:paraId="5B55D9A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Довідник інших податкових пільг </w:t>
      </w:r>
      <w:r w:rsidRPr="002C4409">
        <w:rPr>
          <w:rStyle w:val="a6"/>
          <w:color w:val="000000"/>
          <w:sz w:val="20"/>
          <w:szCs w:val="20"/>
          <w:bdr w:val="none" w:sz="0" w:space="0" w:color="auto" w:frame="1"/>
        </w:rPr>
        <w:t>№ 104/2.</w:t>
      </w:r>
    </w:p>
    <w:p w14:paraId="078B2D4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вищезазначених довідниках надано перелік пільг із податку на прибуток, плати за землю, ПДВ, акцизного податку, податку на нерухоме майно, місцевих податків та зборів, державного мита, а також початок та кінець дії пільг.</w:t>
      </w:r>
    </w:p>
    <w:p w14:paraId="0155390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Нагадаємо, що востаннє Звіт про податкові пільги подавався за 2019 рік (до 10 лютого 2020 року).</w:t>
      </w:r>
    </w:p>
    <w:p w14:paraId="3D790CB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Зараз облік сум податкових пільг, отриманих суб’єктами господарювання, здійснюється контролюючими органами на підставі інформації, наявної в поданих такими суб’єктами господарювання податкових деклараціях.</w:t>
      </w:r>
    </w:p>
    <w:p w14:paraId="0E71627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2EDB1EA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34" w:history="1">
        <w:r w:rsidRPr="002C4409">
          <w:rPr>
            <w:rStyle w:val="a3"/>
            <w:color w:val="2D5CA6"/>
            <w:sz w:val="20"/>
            <w:szCs w:val="20"/>
            <w:bdr w:val="none" w:sz="0" w:space="0" w:color="auto" w:frame="1"/>
          </w:rPr>
          <w:t>https://dp.tax.gov.ua/</w:t>
        </w:r>
      </w:hyperlink>
      <w:r w:rsidRPr="002C4409">
        <w:rPr>
          <w:color w:val="000000"/>
          <w:sz w:val="20"/>
          <w:szCs w:val="20"/>
        </w:rPr>
        <w:t>;</w:t>
      </w:r>
    </w:p>
    <w:p w14:paraId="2734126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35"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13B317E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36" w:history="1">
        <w:r w:rsidRPr="002C4409">
          <w:rPr>
            <w:rStyle w:val="a3"/>
            <w:color w:val="2D5CA6"/>
            <w:sz w:val="20"/>
            <w:szCs w:val="20"/>
            <w:bdr w:val="none" w:sz="0" w:space="0" w:color="auto" w:frame="1"/>
          </w:rPr>
          <w:t>https://www.youtube.com/channel/UCIxijADr1NbFo5dhZ3mQwVA</w:t>
        </w:r>
      </w:hyperlink>
    </w:p>
    <w:p w14:paraId="58A8662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4F65098A"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Допустили помилку при заповненні поля «Призначення платежу» при зарахуванні коштів на єдиний рахунок – подайте повідомлення про помилку!</w:t>
      </w:r>
    </w:p>
    <w:p w14:paraId="722BE59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 про наступне.</w:t>
      </w:r>
    </w:p>
    <w:p w14:paraId="1914F39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сплати коштів на єдиний рахунок та допущення помилки у реквізиті </w:t>
      </w:r>
      <w:r w:rsidRPr="002C4409">
        <w:rPr>
          <w:rStyle w:val="a5"/>
          <w:color w:val="000000"/>
          <w:sz w:val="20"/>
          <w:szCs w:val="20"/>
          <w:bdr w:val="none" w:sz="0" w:space="0" w:color="auto" w:frame="1"/>
        </w:rPr>
        <w:t>«Призначення платежу»</w:t>
      </w:r>
      <w:r w:rsidRPr="002C4409">
        <w:rPr>
          <w:color w:val="000000"/>
          <w:sz w:val="20"/>
          <w:szCs w:val="20"/>
        </w:rPr>
        <w:t> розрахункового документу, потрібно не пізніше наступного робочого дня після отримання від ДПС через Електронний кабінет </w:t>
      </w:r>
      <w:r w:rsidRPr="002C4409">
        <w:rPr>
          <w:rStyle w:val="a5"/>
          <w:color w:val="000000"/>
          <w:sz w:val="20"/>
          <w:szCs w:val="20"/>
          <w:bdr w:val="none" w:sz="0" w:space="0" w:color="auto" w:frame="1"/>
        </w:rPr>
        <w:t>«Повідомлення про помилки в «Призначенні платежу»</w:t>
      </w:r>
      <w:r w:rsidRPr="002C4409">
        <w:rPr>
          <w:color w:val="000000"/>
          <w:sz w:val="20"/>
          <w:szCs w:val="20"/>
        </w:rPr>
        <w:t> платіжного документу на сплату коштів на єдиний рахунок» визначати належність платежу відповідному одержувачу за формою </w:t>
      </w:r>
      <w:r w:rsidRPr="002C4409">
        <w:rPr>
          <w:rStyle w:val="a5"/>
          <w:b/>
          <w:bCs/>
          <w:color w:val="000000"/>
          <w:sz w:val="20"/>
          <w:szCs w:val="20"/>
          <w:bdr w:val="none" w:sz="0" w:space="0" w:color="auto" w:frame="1"/>
        </w:rPr>
        <w:t>J/F1307301</w:t>
      </w:r>
      <w:r w:rsidRPr="002C4409">
        <w:rPr>
          <w:color w:val="000000"/>
          <w:sz w:val="20"/>
          <w:szCs w:val="20"/>
        </w:rPr>
        <w:t>.У разі успішного прийняття органом ДПС документу за формою </w:t>
      </w:r>
      <w:r w:rsidRPr="002C4409">
        <w:rPr>
          <w:rStyle w:val="a5"/>
          <w:b/>
          <w:bCs/>
          <w:color w:val="000000"/>
          <w:sz w:val="20"/>
          <w:szCs w:val="20"/>
          <w:bdr w:val="none" w:sz="0" w:space="0" w:color="auto" w:frame="1"/>
        </w:rPr>
        <w:t>J/F1307301</w:t>
      </w:r>
      <w:r w:rsidRPr="002C4409">
        <w:rPr>
          <w:color w:val="000000"/>
          <w:sz w:val="20"/>
          <w:szCs w:val="20"/>
        </w:rPr>
        <w:t> платник податків отримає квитанцію № 2.</w:t>
      </w:r>
    </w:p>
    <w:p w14:paraId="53D1677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Якщо платник податків протягом вказаного строку не надіслав ДПС документ за формою </w:t>
      </w:r>
      <w:r w:rsidRPr="002C4409">
        <w:rPr>
          <w:rStyle w:val="a5"/>
          <w:b/>
          <w:bCs/>
          <w:color w:val="000000"/>
          <w:sz w:val="20"/>
          <w:szCs w:val="20"/>
          <w:bdr w:val="none" w:sz="0" w:space="0" w:color="auto" w:frame="1"/>
        </w:rPr>
        <w:t>J/F1307301</w:t>
      </w:r>
      <w:r w:rsidRPr="002C4409">
        <w:rPr>
          <w:color w:val="000000"/>
          <w:sz w:val="20"/>
          <w:szCs w:val="20"/>
        </w:rPr>
        <w:t>, то інформація з розрахункового документа вважається інформацією без визначення належності платежу відповідному одержувачу і суми такого платежу включаються ДПС до реєстру платежів з єдиного рахунка в розрізі окремого платника у складі зведеного реєстру платежів з єдиного рахунка з урахуванням черговості сплати, визначеної Податковим кодексом України.</w:t>
      </w:r>
    </w:p>
    <w:p w14:paraId="237BB70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Податковим кодексом України не передбачена відповідальність за невірне заповнення реквізиту </w:t>
      </w:r>
      <w:r w:rsidRPr="002C4409">
        <w:rPr>
          <w:rStyle w:val="a5"/>
          <w:color w:val="000000"/>
          <w:sz w:val="20"/>
          <w:szCs w:val="20"/>
          <w:bdr w:val="none" w:sz="0" w:space="0" w:color="auto" w:frame="1"/>
        </w:rPr>
        <w:t>«Призначення платежу»</w:t>
      </w:r>
      <w:r w:rsidRPr="002C4409">
        <w:rPr>
          <w:color w:val="000000"/>
          <w:sz w:val="20"/>
          <w:szCs w:val="20"/>
        </w:rPr>
        <w:t> розрахункового документа, за яким відбулося зарахування коштів на єдиний рахунок.</w:t>
      </w:r>
    </w:p>
    <w:p w14:paraId="5365DFF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064D26C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37" w:history="1">
        <w:r w:rsidRPr="002C4409">
          <w:rPr>
            <w:rStyle w:val="a3"/>
            <w:color w:val="2D5CA6"/>
            <w:sz w:val="20"/>
            <w:szCs w:val="20"/>
            <w:bdr w:val="none" w:sz="0" w:space="0" w:color="auto" w:frame="1"/>
          </w:rPr>
          <w:t>https://dp.tax.gov.ua/</w:t>
        </w:r>
      </w:hyperlink>
      <w:r w:rsidRPr="002C4409">
        <w:rPr>
          <w:color w:val="000000"/>
          <w:sz w:val="20"/>
          <w:szCs w:val="20"/>
        </w:rPr>
        <w:t>;</w:t>
      </w:r>
    </w:p>
    <w:p w14:paraId="58D4537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38"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6491D8A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39" w:history="1">
        <w:r w:rsidRPr="002C4409">
          <w:rPr>
            <w:rStyle w:val="a3"/>
            <w:color w:val="2D5CA6"/>
            <w:sz w:val="20"/>
            <w:szCs w:val="20"/>
            <w:bdr w:val="none" w:sz="0" w:space="0" w:color="auto" w:frame="1"/>
          </w:rPr>
          <w:t>https://www.youtube.com/channel/UCIxijADr1NbFo5dhZ3mQwVA</w:t>
        </w:r>
      </w:hyperlink>
    </w:p>
    <w:p w14:paraId="398BBD3B" w14:textId="2A15475A" w:rsidR="00336732" w:rsidRDefault="00336732"/>
    <w:p w14:paraId="5A2DACA2"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 xml:space="preserve">Дії </w:t>
      </w:r>
      <w:proofErr w:type="spellStart"/>
      <w:r w:rsidRPr="00573DB8">
        <w:rPr>
          <w:color w:val="1D1D1B"/>
          <w:sz w:val="20"/>
          <w:szCs w:val="20"/>
        </w:rPr>
        <w:t>юрособи</w:t>
      </w:r>
      <w:proofErr w:type="spellEnd"/>
      <w:r w:rsidRPr="00573DB8">
        <w:rPr>
          <w:color w:val="1D1D1B"/>
          <w:sz w:val="20"/>
          <w:szCs w:val="20"/>
        </w:rPr>
        <w:t xml:space="preserve"> – платника єдиного податку третьої групи у разі порушення умов перебування на спрощеній системі оподаткування</w:t>
      </w:r>
    </w:p>
    <w:p w14:paraId="2544960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Головне управління ДПС у Дніпропетровській області нагадує, що платники єдиного податку зобов’язані перейти на сплату інших податків і зборів, визначених ПКУ, у таких випадках та в строки:</w:t>
      </w:r>
    </w:p>
    <w:p w14:paraId="533C2F7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у разі перевищення протягом календарного року встановленого обсягу доходу платниками єдиного податку третьої групи – з першого числа місяця, наступного за податковим (звітним) кварталом, у якому відбулося таке перевищення;</w:t>
      </w:r>
    </w:p>
    <w:p w14:paraId="46F6709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у разі застосування платником єдиного податку іншого способу розрахунків, ніж зазначені у п. 291.6 ст. 291 Податкового кодексу України (далі – ПКУ), – з першого числа місяця, наступного за податковим (звітним) періодом, у якому допущено такий спосіб розрахунків;</w:t>
      </w:r>
    </w:p>
    <w:p w14:paraId="7749B10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у разі здійснення видів діяльності, які не дають права застосовувати спрощену систему оподаткування, або невідповідності вимогам організаційно-правових форм господарювання – з першого числа місяця, наступного за податковим (звітним) періодом, у якому здійснювалися такі види діяльності або відбулася зміна організаційно-правової форми;</w:t>
      </w:r>
    </w:p>
    <w:p w14:paraId="6118925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у разі здійснення видів діяльності, не зазначених у реєстрі платників єдиного податку, – з першого числа місяця, наступного за податковим (звітним) періодом, у якому здійснювалися такі види діяльності;</w:t>
      </w:r>
    </w:p>
    <w:p w14:paraId="06B3BE5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у разі наявності податкового боргу у розмірі, що перевищує суму, визначену абзацом третім п. 59.1 ст. 59 ПКУ, на кожне перше число місяця протягом двох послідовних кварталів – в останній день другого із двох послідовних кварталів.</w:t>
      </w:r>
    </w:p>
    <w:p w14:paraId="389A178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п. п. 298.2.3 п. 298.2 ст. 298 ПКУ.</w:t>
      </w:r>
    </w:p>
    <w:p w14:paraId="0A855C8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п. п. 296.5.4 п. 296.5 ст. 296 ПКУ платники єдиного податку третьої групи (юридичні особи) у податковій декларації окремо відображають:</w:t>
      </w:r>
    </w:p>
    <w:p w14:paraId="393C642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1) обсяг доходу, що оподаткований за відповідною ставкою єдиного податку, встановленою для таких платників п. 293.3 ст. 293 ПКУ;</w:t>
      </w:r>
    </w:p>
    <w:p w14:paraId="5CDA878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2) обсяг доходу, що оподаткований за подвійною ставкою єдиного податку, встановленою для таких платників п. 293.3 ст. 293 ПКУ (у разі перевищення обсягу доходу).</w:t>
      </w:r>
    </w:p>
    <w:p w14:paraId="468E26B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застосування іншого способу розрахунків, ніж зазначений у главі 1 «Спрощена система оподаткування, обліку та звітності» розділу ХIV ПКУ, здійснення видів діяльності, які не дають права застосовувати спрощену систему оподаткування, платники єдиного податку в податковій декларації додатково відображають окремо доходи, отримані від здійснення таких операцій (п. п. 296.5.5 п. 296.5 ст. 296 ПКУ).</w:t>
      </w:r>
    </w:p>
    <w:p w14:paraId="566F870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Пунктом 293.5 ст. 293 ПКУ визначено, що ставки єдиного податку для платників третьої групи (юридичні особи) встановлюються у подвійному розмірі ставок, визначених п. 293.3 ст. 293 ПКУ:</w:t>
      </w:r>
    </w:p>
    <w:p w14:paraId="0F9B135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 до суми перевищення обсягу доходу, визначеного у </w:t>
      </w:r>
      <w:proofErr w:type="spellStart"/>
      <w:r w:rsidRPr="002C4409">
        <w:rPr>
          <w:color w:val="000000"/>
          <w:sz w:val="20"/>
          <w:szCs w:val="20"/>
        </w:rPr>
        <w:t>п.п</w:t>
      </w:r>
      <w:proofErr w:type="spellEnd"/>
      <w:r w:rsidRPr="002C4409">
        <w:rPr>
          <w:color w:val="000000"/>
          <w:sz w:val="20"/>
          <w:szCs w:val="20"/>
        </w:rPr>
        <w:t>. 3 п. 291.4 ст. 291 ПКУ;</w:t>
      </w:r>
    </w:p>
    <w:p w14:paraId="4B42ED7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 до доходу, отриманого при застосуванні іншого способу розрахунків, ніж зазначений у главі 1 «Спрощена система оподаткування, обліку та звітності» </w:t>
      </w:r>
      <w:proofErr w:type="spellStart"/>
      <w:r w:rsidRPr="002C4409">
        <w:rPr>
          <w:color w:val="000000"/>
          <w:sz w:val="20"/>
          <w:szCs w:val="20"/>
        </w:rPr>
        <w:t>розд</w:t>
      </w:r>
      <w:proofErr w:type="spellEnd"/>
      <w:r w:rsidRPr="002C4409">
        <w:rPr>
          <w:color w:val="000000"/>
          <w:sz w:val="20"/>
          <w:szCs w:val="20"/>
        </w:rPr>
        <w:t>. ХIV ПКУ;</w:t>
      </w:r>
    </w:p>
    <w:p w14:paraId="619CD2C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до доходу, отриманого від здійснення видів діяльності, які не дають права застосовувати спрощену систему оподаткування.</w:t>
      </w:r>
    </w:p>
    <w:p w14:paraId="584F39B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7266135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40" w:history="1">
        <w:r w:rsidRPr="002C4409">
          <w:rPr>
            <w:rStyle w:val="a3"/>
            <w:color w:val="2D5CA6"/>
            <w:sz w:val="20"/>
            <w:szCs w:val="20"/>
            <w:bdr w:val="none" w:sz="0" w:space="0" w:color="auto" w:frame="1"/>
          </w:rPr>
          <w:t>https://dp.tax.gov.ua/</w:t>
        </w:r>
      </w:hyperlink>
      <w:r w:rsidRPr="002C4409">
        <w:rPr>
          <w:color w:val="000000"/>
          <w:sz w:val="20"/>
          <w:szCs w:val="20"/>
        </w:rPr>
        <w:t>;</w:t>
      </w:r>
    </w:p>
    <w:p w14:paraId="510200F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41"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54EB313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42" w:history="1">
        <w:r w:rsidRPr="002C4409">
          <w:rPr>
            <w:rStyle w:val="a3"/>
            <w:color w:val="2D5CA6"/>
            <w:sz w:val="20"/>
            <w:szCs w:val="20"/>
            <w:bdr w:val="none" w:sz="0" w:space="0" w:color="auto" w:frame="1"/>
          </w:rPr>
          <w:t>https://www.youtube.com/channel/UCIxijADr1NbFo5dhZ3mQwVA</w:t>
        </w:r>
      </w:hyperlink>
    </w:p>
    <w:p w14:paraId="5DCCA52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0EE8F1FC"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Роздрібна торгівля підакцизними товарами через магазини безмитної торгівлі: що з акцизним податком?</w:t>
      </w:r>
    </w:p>
    <w:p w14:paraId="19980D1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інформує, що ст. 212 Податкового кодексу України (далі – ПКУ) визначено вичерпний перелік осіб, які є платниками акцизного податку.</w:t>
      </w:r>
    </w:p>
    <w:p w14:paraId="793AFC3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Зокрема, платником акцизного податку є особа – суб’єкт господарювання роздрібної торгівлі, яка здійснює реалізацію підакцизних товарів (п. п. 212.1.11 п. 212.1 ст. 212 ПКУ).</w:t>
      </w:r>
    </w:p>
    <w:p w14:paraId="66EA305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п. п. 14.1.212 п. 14.1 ст. 14 ПКУ реалізація підакцизних товарів (продукції), у тому числі реалізація суб’єктами господарювання роздрібної торгівлі підакцизних товарів, – це операції на митній території України.</w:t>
      </w:r>
    </w:p>
    <w:p w14:paraId="414DE86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Магазин безмитної торгівлі – це заклад торгівлі товарами, що знаходяться в митному режимі безмитної торгівлі відповідно до глав 22 та 60 Митного кодексу України від 13 березня 2012 року № 4495-VI зі змінами та доповненнями (далі – МКУ) (п. п. 14.1.102 п. 14.1 ст. 14 ПКУ).</w:t>
      </w:r>
    </w:p>
    <w:p w14:paraId="64D98CF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п. 3 Правил продажу товарів магазинами безмитної торгівлі, затверджених постановою Кабінету Міністрів України від 17 липня 2003 року № 1089, продаж товарів магазинами безмитної торгівлі здійснюється громадянам, які виїжджають за межі митної території України, а також пасажирам міжнародних рейсів, які виконуються повітряними та водними транспортними засобами комерційного призначення, що експлуатуються резидентами.</w:t>
      </w:r>
    </w:p>
    <w:p w14:paraId="09028A0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ст. 140 МКУ в митному режимі безмитної торгівлі перебувають товари, не призначені для вільного обігу на митній території України. У зазначений митний режим поміщуються іноземні та українські товари, які ввозяться з-за меж митної території України або вивозяться з митної території України. Поміщення українських товарів у митний режим безмитної торгівлі для цілей оподаткування вважається експортом цих товарів (ст. 141 МКУ).</w:t>
      </w:r>
    </w:p>
    <w:p w14:paraId="4175BFE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Підпунктом 213.2.1 п. 213.2 ст. 213 ПКУ визначено, що не підлягають оподаткуванню акцизним податком операції з вивезення (експорту) підакцизних товарів (продукції) платником податку за межі митної території України.</w:t>
      </w:r>
    </w:p>
    <w:p w14:paraId="5D50C65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Також звільняються від оподаткування операції із ввезення підакцизних товарів (продукції) з-за меж митної території України на митну територію України, якщо при цьому згідно із законом не справляється податок на додану вартість у зв’язку з розміщенням товарів (продукції) у митному режимі безмитної торгівлі (п. п. 213.3.3 п. 213.3 ст. 213 ПКУ).</w:t>
      </w:r>
    </w:p>
    <w:p w14:paraId="7ED57F8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При цьому іноземні товари, поміщені у митний режим безмитної торгівлі, зберігають статус іноземних товарів. А українські товари, поміщені у митний режим безмитної торгівлі, отримують статус іноземних товарів (ст. 145 МКУ).</w:t>
      </w:r>
    </w:p>
    <w:p w14:paraId="5F8B017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Враховуючи викладене, підакцизні товари, що реалізовані магазинами безмитної торгівлі, не оподатковуються акцизним податком з роздрібної торгівлі.</w:t>
      </w:r>
    </w:p>
    <w:p w14:paraId="72C30EF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4021D51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43" w:history="1">
        <w:r w:rsidRPr="002C4409">
          <w:rPr>
            <w:rStyle w:val="a3"/>
            <w:color w:val="2D5CA6"/>
            <w:sz w:val="20"/>
            <w:szCs w:val="20"/>
            <w:bdr w:val="none" w:sz="0" w:space="0" w:color="auto" w:frame="1"/>
          </w:rPr>
          <w:t>https://dp.tax.gov.ua/</w:t>
        </w:r>
      </w:hyperlink>
      <w:r w:rsidRPr="002C4409">
        <w:rPr>
          <w:color w:val="000000"/>
          <w:sz w:val="20"/>
          <w:szCs w:val="20"/>
        </w:rPr>
        <w:t>;</w:t>
      </w:r>
    </w:p>
    <w:p w14:paraId="6CF80E5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44"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034B3B0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45" w:history="1">
        <w:r w:rsidRPr="002C4409">
          <w:rPr>
            <w:rStyle w:val="a3"/>
            <w:color w:val="2D5CA6"/>
            <w:sz w:val="20"/>
            <w:szCs w:val="20"/>
            <w:bdr w:val="none" w:sz="0" w:space="0" w:color="auto" w:frame="1"/>
          </w:rPr>
          <w:t>https://www.youtube.com/channel/UCIxijADr1NbFo5dhZ3mQwVA</w:t>
        </w:r>
      </w:hyperlink>
    </w:p>
    <w:p w14:paraId="78238B13" w14:textId="77777777" w:rsidR="00336732" w:rsidRDefault="00336732" w:rsidP="00336732">
      <w:pPr>
        <w:pStyle w:val="a4"/>
        <w:shd w:val="clear" w:color="auto" w:fill="FFFFFF"/>
        <w:spacing w:before="0" w:beforeAutospacing="0" w:after="0" w:afterAutospacing="0"/>
        <w:jc w:val="both"/>
        <w:textAlignment w:val="baseline"/>
        <w:rPr>
          <w:color w:val="000000"/>
          <w:sz w:val="20"/>
          <w:szCs w:val="20"/>
        </w:rPr>
      </w:pPr>
    </w:p>
    <w:p w14:paraId="069B3F76" w14:textId="77777777" w:rsidR="00336732" w:rsidRDefault="00336732" w:rsidP="00336732">
      <w:pPr>
        <w:pStyle w:val="a4"/>
        <w:shd w:val="clear" w:color="auto" w:fill="FFFFFF"/>
        <w:spacing w:before="0" w:beforeAutospacing="0" w:after="0" w:afterAutospacing="0"/>
        <w:jc w:val="both"/>
        <w:textAlignment w:val="baseline"/>
        <w:rPr>
          <w:color w:val="000000"/>
          <w:sz w:val="20"/>
          <w:szCs w:val="20"/>
        </w:rPr>
      </w:pPr>
    </w:p>
    <w:p w14:paraId="0CDE371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43F4EB36"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Визначення дати терміну використання легкового автомобіля з метою оподаткування транспортним податком</w:t>
      </w:r>
    </w:p>
    <w:p w14:paraId="25F05FB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Головне управління ДПС у Дніпропетровській області нагадує, що об’єктом оподаткування транспортним податку є легкові автомобілі, з року випуску яких минуло не більше п’яти років (включно) та </w:t>
      </w:r>
      <w:proofErr w:type="spellStart"/>
      <w:r w:rsidRPr="002C4409">
        <w:rPr>
          <w:color w:val="000000"/>
          <w:sz w:val="20"/>
          <w:szCs w:val="20"/>
        </w:rPr>
        <w:t>середньоринкова</w:t>
      </w:r>
      <w:proofErr w:type="spellEnd"/>
      <w:r w:rsidRPr="002C4409">
        <w:rPr>
          <w:color w:val="000000"/>
          <w:sz w:val="20"/>
          <w:szCs w:val="20"/>
        </w:rPr>
        <w:t xml:space="preserve"> вартість яких становить понад 375 розмірів мінімальної заробітної плати, встановленої законом на 01 січня податкового (звітного) року.</w:t>
      </w:r>
    </w:p>
    <w:p w14:paraId="1195CFC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Така вартість визначається центральним органом виконавчої влади, що забезпечує формування та реалізує державну політику економічного, соціального розвитку і торгівлі, за методикою, затвердженою Кабінетом Міністрів України, станом на 01 січня податкового (звітного) року виходячи з марки, моделі, року випуску, об’єму циліндрів двигуна, типу пального.</w:t>
      </w:r>
    </w:p>
    <w:p w14:paraId="3B517B6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Щороку до 01 лютого податкового (звітного) року центральним органом виконавчої влади, що забезпечує формування та реалізує державну політику економічного, соціального розвитку і торгівлі, на своєму офіційному </w:t>
      </w:r>
      <w:proofErr w:type="spellStart"/>
      <w:r w:rsidRPr="002C4409">
        <w:rPr>
          <w:color w:val="000000"/>
          <w:sz w:val="20"/>
          <w:szCs w:val="20"/>
        </w:rPr>
        <w:t>вебсайті</w:t>
      </w:r>
      <w:proofErr w:type="spellEnd"/>
      <w:r w:rsidRPr="002C4409">
        <w:rPr>
          <w:color w:val="000000"/>
          <w:sz w:val="20"/>
          <w:szCs w:val="20"/>
        </w:rPr>
        <w:t xml:space="preserve"> розміщується перелік легкових автомобілів, з року випуску яких минуло не більше п’яти років (включно) та </w:t>
      </w:r>
      <w:proofErr w:type="spellStart"/>
      <w:r w:rsidRPr="002C4409">
        <w:rPr>
          <w:color w:val="000000"/>
          <w:sz w:val="20"/>
          <w:szCs w:val="20"/>
        </w:rPr>
        <w:t>середньоринкова</w:t>
      </w:r>
      <w:proofErr w:type="spellEnd"/>
      <w:r w:rsidRPr="002C4409">
        <w:rPr>
          <w:color w:val="000000"/>
          <w:sz w:val="20"/>
          <w:szCs w:val="20"/>
        </w:rPr>
        <w:t xml:space="preserve"> вартість яких становить понад 375 розмірів мінімальної заробітної плати, встановленої законом на 01 січня податкового (звітного) року, який повинен містити такі дані щодо цих автомобілів: марка, модель, рік випуску, об’єм циліндрів двигуна, тип пального.</w:t>
      </w:r>
    </w:p>
    <w:p w14:paraId="3FF91F4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визначені п. п. 267.2.1 п. 267.2 ст. 267 розділу ХІІ Податкового кодексу України (далі – ПКУ).</w:t>
      </w:r>
    </w:p>
    <w:p w14:paraId="5330B07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Підпунктом 267.6.3 п. 267.6 ст. 267 ПКУ визначено, що органи внутрішніх справ зобов’язані до 1 квітня 2015 року подати контролюючим органам за місцем реєстрації об’єкта оподаткування відомості, необхідні для розрахунку та справляння податку фізичними та юридичними особами.</w:t>
      </w:r>
    </w:p>
    <w:p w14:paraId="0DEFAE3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 01 квітня 2015 року органи, що здійснюють державну реєстрацію транспортних засобів, зобов’язані щомісяця у десятиденний строк після закінчення календарного місяця подавати контролюючим органам відомості, необхідні для розрахунку та справляння податку фізичними та юридичними особами, за місцем реєстрації об’єкта оподаткування станом на перше число відповідного місяця.</w:t>
      </w:r>
    </w:p>
    <w:p w14:paraId="3EFC132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Форма подачі інформації встановлюється центральним органом виконавчої влади, що забезпечує формування та реалізує державну фінансову політику.</w:t>
      </w:r>
    </w:p>
    <w:p w14:paraId="6778AE5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п. п. 14.1.163 п. 14.1 ст. 14 ПКУ перша реєстрація транспортного засобу – реєстрація транспортного засобу, яка здійснюється уповноваженими державними органами України щодо цього транспортного засобу в Україні вперше.</w:t>
      </w:r>
    </w:p>
    <w:p w14:paraId="1BC434C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Новий транспортний засіб – транспортний засіб, що не має актів державної реєстрації уповноважених органів, у тому числі іноземних, які дають право на його експлуатацію (п. п. 14.1.124 п. 14.1 ст. 14 ПКУ).</w:t>
      </w:r>
    </w:p>
    <w:p w14:paraId="512906C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Транспортні засоби, що використовувалися, – транспортні засоби, на які уповноваженими державними органами, в тому числі іноземними, видані реєстраційні документи, що дають право експлуатувати такі транспортні засоби (п. п. 14.1.251 п. 14.1 ст. 14 ПКУ).</w:t>
      </w:r>
    </w:p>
    <w:p w14:paraId="2DF6471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Порядок державної реєстрації (перереєстрації), зняття з обліку автомобілів, автобусів, а також самохідних машин, сконструйованих на шасі автомобілів, мотоциклів усіх типів, марок і моделей, причепів, напівпричепів, мотоколясок, інших прирівняних до них транспортних засобів та мопедів встановлено постановою Кабінету Міністрів України від 07 вересня 1998 року № 1388.</w:t>
      </w:r>
    </w:p>
    <w:p w14:paraId="5C119FF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Якщо на транспортні засоби уповноваженими державними органами, в тому числі іноземними, видані реєстраційні документи, що дають право їх експлуатувати, то вони вважаються використовуваними. Датою початку користування (вводу в експлуатацію) транспортних засобів, що були в користуванні та ввозяться на митну територію України, вважається дата їх першої реєстрації, визначена в реєстраційних документах, які видано уповноваженими державними органами та дають право експлуатувати ці транспортні засоби на постійній основі.</w:t>
      </w:r>
    </w:p>
    <w:p w14:paraId="2B33589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відсутності реєстраційних документів першої реєстрації транспортних засобів датою початку використання транспортного засобу вважається календарна дата його виготовлення (день, місяць, рік). У разі якщо календарну дату визначити неможливо, то такою датою слід вважати 01 січня року виготовлення, зазначеного в реєстраційних документах.</w:t>
      </w:r>
    </w:p>
    <w:p w14:paraId="6BDA951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3B964CF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46" w:history="1">
        <w:r w:rsidRPr="002C4409">
          <w:rPr>
            <w:rStyle w:val="a3"/>
            <w:color w:val="2D5CA6"/>
            <w:sz w:val="20"/>
            <w:szCs w:val="20"/>
            <w:bdr w:val="none" w:sz="0" w:space="0" w:color="auto" w:frame="1"/>
          </w:rPr>
          <w:t>https://dp.tax.gov.ua/</w:t>
        </w:r>
      </w:hyperlink>
      <w:r w:rsidRPr="002C4409">
        <w:rPr>
          <w:color w:val="000000"/>
          <w:sz w:val="20"/>
          <w:szCs w:val="20"/>
        </w:rPr>
        <w:t>;</w:t>
      </w:r>
    </w:p>
    <w:p w14:paraId="1013E08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47"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65993604" w14:textId="77777777" w:rsidR="00336732" w:rsidRDefault="00336732" w:rsidP="00336732">
      <w:pPr>
        <w:pStyle w:val="a4"/>
        <w:shd w:val="clear" w:color="auto" w:fill="FFFFFF"/>
        <w:spacing w:before="0" w:beforeAutospacing="0" w:after="0" w:afterAutospacing="0"/>
        <w:jc w:val="both"/>
        <w:textAlignment w:val="baseline"/>
        <w:rPr>
          <w:color w:val="000000"/>
          <w:sz w:val="20"/>
          <w:szCs w:val="20"/>
        </w:rPr>
      </w:pPr>
      <w:hyperlink r:id="rId48" w:history="1">
        <w:r w:rsidRPr="002C4409">
          <w:rPr>
            <w:rStyle w:val="a3"/>
            <w:color w:val="2D5CA6"/>
            <w:sz w:val="20"/>
            <w:szCs w:val="20"/>
            <w:bdr w:val="none" w:sz="0" w:space="0" w:color="auto" w:frame="1"/>
          </w:rPr>
          <w:t>https://www.youtube.com/channel/UCIxijADr1NbFo5dhZ3mQwVA</w:t>
        </w:r>
      </w:hyperlink>
    </w:p>
    <w:p w14:paraId="41BA204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1C75220E" w14:textId="77777777" w:rsidR="00336732" w:rsidRPr="00573DB8"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573DB8">
        <w:rPr>
          <w:color w:val="1D1D1B"/>
          <w:sz w:val="20"/>
          <w:szCs w:val="20"/>
        </w:rPr>
        <w:t>Чи необхідно повідомляти контролюючі органи за неосновним місцем обліку про внесення змін до облікових даних?</w:t>
      </w:r>
    </w:p>
    <w:p w14:paraId="54A839E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 що платники податків підлягають реєстрації або взяттю на облік у контролюючих органах за місцезнаходженням юридичних осіб, відокремлених підрозділів юридичних осіб, місцем проживання особи (основне місце обліку), а також за місцем розташування (реєстрації) їх підрозділів, рухомого та нерухомого майна, об’єктів оподаткування або об’єктів, які пов’язані з оподаткуванням або через які провадиться діяльність (неосновне місце обліку).</w:t>
      </w:r>
    </w:p>
    <w:p w14:paraId="54C1D29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п. 63.3 ст. 63 Податкового кодексу України (далі – ПКУ).</w:t>
      </w:r>
    </w:p>
    <w:p w14:paraId="2AB9DBB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п. 7.1 розділу VII Порядку обліку платників податків і зборів, затвердженого наказом Міністерства фінансів України від 09.12.2011 № 1588 із змінами і доповненнями (далі – Порядок № 1588), якщо відповідно до законодавства в платника податків, крім обов’язків щодо подання податкових декларацій (розрахунків, звітів) та/або нарахування, утримання або сплати (перерахування) податків, зборів на території адміністративно-територіальної одиниці за своїм місцезнаходженням, виникають такі обов’язки на території іншої адміністративно-територіальної одиниці, то такий платник податків зобов’язаний стати на облік за таким неосновним місцем обліку у відповідному контролюючому органі.</w:t>
      </w:r>
    </w:p>
    <w:p w14:paraId="372F50B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У разі виникнення змін у даних або внесення змін до документів, що подаються для взяття на облік згідно з главою 6 розділу ІІ ПКУ, крім змін, які вносяться до Єдиного державного реєстру юридичних осіб, фізичних осіб – підприємців та громадських формувань (далі – ЄДР), та змін, про які платник податків повідомив за основним місцем обліку, платник </w:t>
      </w:r>
      <w:r w:rsidRPr="002C4409">
        <w:rPr>
          <w:color w:val="000000"/>
          <w:sz w:val="20"/>
          <w:szCs w:val="20"/>
        </w:rPr>
        <w:lastRenderedPageBreak/>
        <w:t>податків зобов’язаний подати контролюючому органу, в якому він обліковується (за неосновним місцем обліку), уточнені документи протягом 10 календарних днів з дня внесення змін до зазначених документів (п. 66.5 ст. 66 ПКУ).</w:t>
      </w:r>
    </w:p>
    <w:p w14:paraId="2D38C77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Відповідно до п. 9.3 розділу IX Порядку № 1588 платники податків – юридичні особи та відокремлені підрозділи юридичних осіб зобов’язані подати відомості стосовно осіб, відповідальних за ведення бухгалтерського та/або податкового обліку юридичної особи, відокремлених підрозділів юридичної особи до контролюючого органу у 10-денний строк з дня взяття на облік чи виникнення змін у облікових даних платників податків, шляхом подання заяви за формою № 1-ОПП або за формою № 1-ОПН з позначкою «Відомості про особу, відповідальну за ведення бухгалтерського та/або податкового обліку». У разі надходження від державних реєстраторів відомостей про внесення змін до Єдиного державного реєстру щодо платників податків, а також надходження від платників податків заяв за формами № 1-ОПП, № 5-ОПП з позначкою «Зміни», «Відомості про особу, відповідальну за ведення бухгалтерського та/або податкового обліку» або за формою № 1-ОПН з позначкою «Перереєстрація/зміни», «Відомості про особу, відповідальну за ведення бухгалтерського та/або податкового обліку» контролюючі органи вносять відповідні зміни до Єдиного банку даних юридичних осіб або Реєстру </w:t>
      </w:r>
      <w:proofErr w:type="spellStart"/>
      <w:r w:rsidRPr="002C4409">
        <w:rPr>
          <w:color w:val="000000"/>
          <w:sz w:val="20"/>
          <w:szCs w:val="20"/>
        </w:rPr>
        <w:t>самозайнятих</w:t>
      </w:r>
      <w:proofErr w:type="spellEnd"/>
      <w:r w:rsidRPr="002C4409">
        <w:rPr>
          <w:color w:val="000000"/>
          <w:sz w:val="20"/>
          <w:szCs w:val="20"/>
        </w:rPr>
        <w:t xml:space="preserve"> осіб.</w:t>
      </w:r>
    </w:p>
    <w:p w14:paraId="7648D62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Відомості стосовно осіб, відповідальних за ведення бухгалтерського та/або податкового обліку юридичної особи, також оновлюються контролюючими органами у Єдиному банку даних юридичних осіб на підставі реєстраційної заяви платника податку на додану вартість (про реєстрацію, перереєстрацію або внесення змін), якщо така реєстраційна заява була подана в один із способів, визначених п. 183.7 ст. 183 розділу V ПКУ, та задоволена контролюючим органом. У цьому разі платник податків звільняється від подання до контролюючого органу заяви за формою № 1-ОПП або за формою № 1-ОПН у зв’язку із зміною відомостей стосовно осіб, відповідальних за ведення бухгалтерського та/або податкового обліку юридичної особи.</w:t>
      </w:r>
    </w:p>
    <w:p w14:paraId="634D742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виникнення змін у даних або внесення змін до документів, що подаються для взяття на облік згідно з Порядком № 1588, крім змін, які вносяться до ЄДР, та змін, про які платник податків повідомив за основним місцем обліку, платник податків зобов’язаний протягом 10 календарних днів з дня внесення змін до зазначених документів подати до контролюючого органу уточнені документи в такому самому порядку, як і при взятті на облік. Додаткова реєстраційна заява за формами № 1-ОПП, № 5-ОПП подається з позначкою «Зміни» або за формою № 1-ОПН – з позначкою «Перереєстрація/зміни» (п. 9.2 розділу IX Порядку № 1588).</w:t>
      </w:r>
    </w:p>
    <w:p w14:paraId="2D6E0D7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 Ми в інтернет-просторі, приєднуйтесь!</w:t>
      </w:r>
    </w:p>
    <w:p w14:paraId="7206FCB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49" w:history="1">
        <w:r w:rsidRPr="002C4409">
          <w:rPr>
            <w:rStyle w:val="a3"/>
            <w:color w:val="2D5CA6"/>
            <w:sz w:val="20"/>
            <w:szCs w:val="20"/>
            <w:bdr w:val="none" w:sz="0" w:space="0" w:color="auto" w:frame="1"/>
          </w:rPr>
          <w:t>https://dp.tax.gov.ua/</w:t>
        </w:r>
      </w:hyperlink>
      <w:r w:rsidRPr="002C4409">
        <w:rPr>
          <w:color w:val="000000"/>
          <w:sz w:val="20"/>
          <w:szCs w:val="20"/>
        </w:rPr>
        <w:t>;</w:t>
      </w:r>
    </w:p>
    <w:p w14:paraId="1119258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50"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0CC1CFC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51" w:history="1">
        <w:r w:rsidRPr="002C4409">
          <w:rPr>
            <w:rStyle w:val="a3"/>
            <w:color w:val="2D5CA6"/>
            <w:sz w:val="20"/>
            <w:szCs w:val="20"/>
            <w:bdr w:val="none" w:sz="0" w:space="0" w:color="auto" w:frame="1"/>
          </w:rPr>
          <w:t>https://www.youtube.com/channel/UCIxijADr1NbFo5dhZ3mQwVA</w:t>
        </w:r>
      </w:hyperlink>
    </w:p>
    <w:p w14:paraId="024C414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42705D83" w14:textId="77777777" w:rsidR="00336732" w:rsidRPr="000320F9"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За участі Головного управління ДПС у Дніпропетровській області відбулось засідання ради з розвитку експорту при Дніпропетровській ОДА</w:t>
      </w:r>
    </w:p>
    <w:p w14:paraId="6BC050F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Головним чинником забезпечення розвитку держави є зовнішньоекономічна діяльність (ЗЕД). Адже її рівень, насамперед, впливає на стабільність економічних процесів, розвиток економічного потенціалу та забезпечує гідний рівень як окремим підприємствам, так і державі в цілому. Тому вона є невід’ємною складовою регулювання всіх економічних процесів на ринку.</w:t>
      </w:r>
    </w:p>
    <w:p w14:paraId="4BEE230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Сьогодні, 07 липня 2021 року, за організацією департаменту економічного розвитку Дніпропетровської обласної державної адміністрації (ОДА) відбулось засідання ради з розвитку експорту при Дніпропетровській ОДА.</w:t>
      </w:r>
    </w:p>
    <w:p w14:paraId="09C3094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У заході прийняли участь представники </w:t>
      </w:r>
      <w:proofErr w:type="spellStart"/>
      <w:r w:rsidRPr="002C4409">
        <w:rPr>
          <w:color w:val="000000"/>
          <w:sz w:val="20"/>
          <w:szCs w:val="20"/>
        </w:rPr>
        <w:t>Держпродспоживслужби</w:t>
      </w:r>
      <w:proofErr w:type="spellEnd"/>
      <w:r w:rsidRPr="002C4409">
        <w:rPr>
          <w:color w:val="000000"/>
          <w:sz w:val="20"/>
          <w:szCs w:val="20"/>
        </w:rPr>
        <w:t xml:space="preserve">, </w:t>
      </w:r>
      <w:proofErr w:type="spellStart"/>
      <w:r w:rsidRPr="002C4409">
        <w:rPr>
          <w:color w:val="000000"/>
          <w:sz w:val="20"/>
          <w:szCs w:val="20"/>
        </w:rPr>
        <w:t>Дніпростандартметрології</w:t>
      </w:r>
      <w:proofErr w:type="spellEnd"/>
      <w:r w:rsidRPr="002C4409">
        <w:rPr>
          <w:color w:val="000000"/>
          <w:sz w:val="20"/>
          <w:szCs w:val="20"/>
        </w:rPr>
        <w:t xml:space="preserve">, Торгово – промислової палати, від Головного управління ДПС у Дніпропетровській області   присутні в.о. начальника Головного управління ДПС у Дніпропетровській області   (далі – ГУ ДПС) Мазур Ольга та начальник відділу адміністрування ПДВ управління з питань виявлення та опрацювання податкових ризиків ГУ ДПС </w:t>
      </w:r>
      <w:proofErr w:type="spellStart"/>
      <w:r w:rsidRPr="002C4409">
        <w:rPr>
          <w:color w:val="000000"/>
          <w:sz w:val="20"/>
          <w:szCs w:val="20"/>
        </w:rPr>
        <w:t>Добросовістна</w:t>
      </w:r>
      <w:proofErr w:type="spellEnd"/>
      <w:r w:rsidRPr="002C4409">
        <w:rPr>
          <w:color w:val="000000"/>
          <w:sz w:val="20"/>
          <w:szCs w:val="20"/>
        </w:rPr>
        <w:t xml:space="preserve"> Неля.</w:t>
      </w:r>
    </w:p>
    <w:p w14:paraId="1A47D00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 засіданні обговорювались питання оформлення експортних та імпортних операцій, отримання статусу авторизованого економічного оператора; відкриття можливості експорту різних продуктів до інших країн; необхідних умов та дорожньої карти експорту продуктів харчування і товарів тваринного походження; акредитації органів сертифікації та лабораторій; валідності за кордоном українських сертифікатів відповідності стандартам, системи менеджменту ISO та лабораторних тестів; майбутніх виставок та можливостей для експортерів участі онлайн; інструментів просування для експортерів;  фінансування експорту та можливостей експортного кредитування.</w:t>
      </w:r>
    </w:p>
    <w:p w14:paraId="50051B6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Основним фактором впливу на розвиток ЗЕД є економічний. І експорт – це економічний чинник зростання України в умовах міжнародної інтеграції. Тому, експорту приділяється особлива увага, адже він визначає перспективи розвитку зовнішньої торгівлі. Покращення умов для експорту призводить до досягнення гідного рівня конкурентоспроможності та зміцнює експортно – імпортні позиції на ринку товарів з зарубіжними країнами.</w:t>
      </w:r>
    </w:p>
    <w:p w14:paraId="6EF8027F" w14:textId="77777777" w:rsidR="00336732"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Засідання пройшло у форматі живого діалогу.</w:t>
      </w:r>
    </w:p>
    <w:p w14:paraId="3B84AD0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6BEFFA14" w14:textId="77777777" w:rsidR="00336732" w:rsidRPr="000320F9"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Протягом першого півріччя 2021 року на користь держави вирішено743 судових справ на загальну суму 1,9 млрд гривень</w:t>
      </w:r>
    </w:p>
    <w:p w14:paraId="7059C51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Станом на 01 липня 2021 року на розгляді у судах за участі податкових органів Дніпропетровської області перебувало 3 228 справ різних категорій на загальну суму 8,2 млрд гривень.</w:t>
      </w:r>
    </w:p>
    <w:p w14:paraId="3EEB6FC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Із розглянутих судами протягом січня – червня 2021 року справ, на користь податкових органів області вирішено 743 справи на загальну суму 1,9 млрд гривень.</w:t>
      </w:r>
    </w:p>
    <w:p w14:paraId="692B1BF2" w14:textId="77777777" w:rsidR="00336732"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«Із загальної кількості адміністративних справ за позовами платників податків більшу частину складають справи про визнання недійсними/нечинними податкових повідомлень-рішень. Так, протягом 2021 року на розгляді у судах знаходилось 1 363 таких справ на суму 2,8 млрд гривень. Із розглянутих справ, на користь податкових органів вирішено 283 справи на суму 354,1 млн грн», – зазначив начальник управління супроводження судових справ Головного управління ДПС у Дніпропетровській області Микола </w:t>
      </w:r>
      <w:proofErr w:type="spellStart"/>
      <w:r w:rsidRPr="002C4409">
        <w:rPr>
          <w:color w:val="000000"/>
          <w:sz w:val="20"/>
          <w:szCs w:val="20"/>
        </w:rPr>
        <w:t>Обертович</w:t>
      </w:r>
      <w:proofErr w:type="spellEnd"/>
      <w:r w:rsidRPr="002C4409">
        <w:rPr>
          <w:color w:val="000000"/>
          <w:sz w:val="20"/>
          <w:szCs w:val="20"/>
        </w:rPr>
        <w:t>.</w:t>
      </w:r>
    </w:p>
    <w:p w14:paraId="35DC152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5723D414" w14:textId="77777777" w:rsidR="00336732" w:rsidRPr="000320F9"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ДПС інформує платників про наявні у них ризики несплати податків</w:t>
      </w:r>
    </w:p>
    <w:p w14:paraId="148BE07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Головне управління ДПС у Дніпропетровській області повідомляє.</w:t>
      </w:r>
    </w:p>
    <w:p w14:paraId="552F80A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ДПС здійснює інформування суб’єктів господарювання – юридичних осіб через «Електронний кабінет» про наявність у них ризиків несплати податків. Інформація про такі ризики використовується при формуванні плану-графіка проведення документальних планових перевірок.</w:t>
      </w:r>
    </w:p>
    <w:p w14:paraId="1A67B32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 наказом Міністерства фінансів України від 02.06.2015 № 524, зареєстрованим у Міністерстві юстиції України 24.06.2015 за № 751/27196, зі змінами, затверджено Порядок формування плану-графіка проведення документальних планових перевірок платників податків, перелік ризиків та їх поділ за ступенями значущості (високий, середній, незначний).</w:t>
      </w:r>
    </w:p>
    <w:p w14:paraId="1750BE4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Розрахунок ризиків несплати податків для відбору платників до плану-графіка здійснюється засобами інформаційно-комунікаційної системи ДПС щоквартально за даними податкової звітності платників податків та з використанням іншої інформації баз даних ДПС. Результат розрахунку враховується при формуванні плану-графіка проведення документальних планових перевірок платників податків на відповідний рік.</w:t>
      </w:r>
    </w:p>
    <w:p w14:paraId="0F9F8A5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color w:val="000000"/>
          <w:sz w:val="20"/>
          <w:szCs w:val="20"/>
          <w:bdr w:val="none" w:sz="0" w:space="0" w:color="auto" w:frame="1"/>
        </w:rPr>
        <w:t>05.07.2021</w:t>
      </w:r>
      <w:r w:rsidRPr="002C4409">
        <w:rPr>
          <w:color w:val="000000"/>
          <w:sz w:val="20"/>
          <w:szCs w:val="20"/>
        </w:rPr>
        <w:t> було відображено в «Електронному кабінеті» платників податків інформацію про наявні критерії ризику високого ступеню за результатами їх діяльності за 2020 рік та щодо правильності обчислення, повноти і своєчасності сплати податку на доходи фізичних осіб, військового збору та єдиного внеску на загальнообов'язкове державне соціальне страхування – за 2019 рік.</w:t>
      </w:r>
    </w:p>
    <w:p w14:paraId="768B3DC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Таким чином платники податків мають можливість самостійно оцінювати ймовірність проведення у них документальних планових перевірок.</w:t>
      </w:r>
    </w:p>
    <w:p w14:paraId="56CE56D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При цьому зауважуємо, що план-графік проведення документальних планових перевірок платників податків на 2021 рік було сформовано з врахуванням показників за результатами діяльності платника податків за 2019 рік та 9 місяців 2020 року та оприлюднено на </w:t>
      </w:r>
      <w:proofErr w:type="spellStart"/>
      <w:r w:rsidRPr="002C4409">
        <w:rPr>
          <w:color w:val="000000"/>
          <w:sz w:val="20"/>
          <w:szCs w:val="20"/>
        </w:rPr>
        <w:t>вебсайті</w:t>
      </w:r>
      <w:proofErr w:type="spellEnd"/>
      <w:r w:rsidRPr="002C4409">
        <w:rPr>
          <w:color w:val="000000"/>
          <w:sz w:val="20"/>
          <w:szCs w:val="20"/>
        </w:rPr>
        <w:t xml:space="preserve"> ДПС 24.12.2020.</w:t>
      </w:r>
    </w:p>
    <w:p w14:paraId="44E60B4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Інформацію розміщено на офіційному </w:t>
      </w:r>
      <w:proofErr w:type="spellStart"/>
      <w:r w:rsidRPr="002C4409">
        <w:rPr>
          <w:color w:val="000000"/>
          <w:sz w:val="20"/>
          <w:szCs w:val="20"/>
        </w:rPr>
        <w:t>вебпорталі</w:t>
      </w:r>
      <w:proofErr w:type="spellEnd"/>
      <w:r w:rsidRPr="002C4409">
        <w:rPr>
          <w:color w:val="000000"/>
          <w:sz w:val="20"/>
          <w:szCs w:val="20"/>
        </w:rPr>
        <w:t xml:space="preserve"> ДПС України за посиланням</w:t>
      </w:r>
    </w:p>
    <w:p w14:paraId="484CBF0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52" w:history="1">
        <w:r w:rsidRPr="002C4409">
          <w:rPr>
            <w:rStyle w:val="a3"/>
            <w:b/>
            <w:bCs/>
            <w:color w:val="2D5CA6"/>
            <w:sz w:val="20"/>
            <w:szCs w:val="20"/>
            <w:bdr w:val="none" w:sz="0" w:space="0" w:color="auto" w:frame="1"/>
          </w:rPr>
          <w:t>https://tax.gov.ua/media-tsentr/novini/479752.html</w:t>
        </w:r>
      </w:hyperlink>
    </w:p>
    <w:p w14:paraId="434A180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0C88E19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53" w:history="1">
        <w:r w:rsidRPr="002C4409">
          <w:rPr>
            <w:rStyle w:val="a3"/>
            <w:color w:val="2D5CA6"/>
            <w:sz w:val="20"/>
            <w:szCs w:val="20"/>
            <w:bdr w:val="none" w:sz="0" w:space="0" w:color="auto" w:frame="1"/>
          </w:rPr>
          <w:t>https://dp.tax.gov.ua/</w:t>
        </w:r>
      </w:hyperlink>
      <w:r w:rsidRPr="002C4409">
        <w:rPr>
          <w:color w:val="000000"/>
          <w:sz w:val="20"/>
          <w:szCs w:val="20"/>
        </w:rPr>
        <w:t>;</w:t>
      </w:r>
    </w:p>
    <w:p w14:paraId="7A43534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54"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03DE49B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55" w:history="1">
        <w:r w:rsidRPr="002C4409">
          <w:rPr>
            <w:rStyle w:val="a3"/>
            <w:color w:val="2D5CA6"/>
            <w:sz w:val="20"/>
            <w:szCs w:val="20"/>
            <w:bdr w:val="none" w:sz="0" w:space="0" w:color="auto" w:frame="1"/>
          </w:rPr>
          <w:t>https://www.youtube.com/channel/UCIxijADr1NbFo5dhZ3mQwVA</w:t>
        </w:r>
      </w:hyperlink>
    </w:p>
    <w:p w14:paraId="01BFE98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3A6F6C70" w14:textId="77777777" w:rsidR="00336732" w:rsidRPr="000320F9"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 xml:space="preserve">ДПС та Податкова агенція Швеції: співпраця у рамках </w:t>
      </w:r>
      <w:proofErr w:type="spellStart"/>
      <w:r w:rsidRPr="000320F9">
        <w:rPr>
          <w:color w:val="1D1D1B"/>
          <w:sz w:val="20"/>
          <w:szCs w:val="20"/>
        </w:rPr>
        <w:t>проєкту</w:t>
      </w:r>
      <w:proofErr w:type="spellEnd"/>
      <w:r w:rsidRPr="000320F9">
        <w:rPr>
          <w:color w:val="1D1D1B"/>
          <w:sz w:val="20"/>
          <w:szCs w:val="20"/>
        </w:rPr>
        <w:t xml:space="preserve"> METS триває</w:t>
      </w:r>
    </w:p>
    <w:p w14:paraId="5F9FD09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Головне управління ДПС у Дніпропетровській області інформує, що ДПС України на офіційному </w:t>
      </w:r>
      <w:proofErr w:type="spellStart"/>
      <w:r w:rsidRPr="002C4409">
        <w:rPr>
          <w:color w:val="000000"/>
          <w:sz w:val="20"/>
          <w:szCs w:val="20"/>
        </w:rPr>
        <w:t>вебпорталі</w:t>
      </w:r>
      <w:proofErr w:type="spellEnd"/>
      <w:r w:rsidRPr="002C4409">
        <w:rPr>
          <w:color w:val="000000"/>
          <w:sz w:val="20"/>
          <w:szCs w:val="20"/>
        </w:rPr>
        <w:t xml:space="preserve"> за посиланням </w:t>
      </w:r>
      <w:hyperlink r:id="rId56" w:history="1">
        <w:r w:rsidRPr="002C4409">
          <w:rPr>
            <w:rStyle w:val="a3"/>
            <w:color w:val="2D5CA6"/>
            <w:sz w:val="20"/>
            <w:szCs w:val="20"/>
            <w:bdr w:val="none" w:sz="0" w:space="0" w:color="auto" w:frame="1"/>
          </w:rPr>
          <w:t>https://tax.gov.ua/media-tsentr/novini/480028.html</w:t>
        </w:r>
      </w:hyperlink>
      <w:r w:rsidRPr="002C4409">
        <w:rPr>
          <w:color w:val="000000"/>
          <w:sz w:val="20"/>
          <w:szCs w:val="20"/>
        </w:rPr>
        <w:t> повідомила.</w:t>
      </w:r>
    </w:p>
    <w:p w14:paraId="111221C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Реалізація стратегічних напрямів розвитку податкової служби стало темою обговорення під час зустрічі представників ДПС та Податкової агенції Швеції у рамках </w:t>
      </w:r>
      <w:proofErr w:type="spellStart"/>
      <w:r w:rsidRPr="002C4409">
        <w:rPr>
          <w:color w:val="000000"/>
          <w:sz w:val="20"/>
          <w:szCs w:val="20"/>
        </w:rPr>
        <w:t>проєкту</w:t>
      </w:r>
      <w:proofErr w:type="spellEnd"/>
      <w:r w:rsidRPr="002C4409">
        <w:rPr>
          <w:color w:val="000000"/>
          <w:sz w:val="20"/>
          <w:szCs w:val="20"/>
        </w:rPr>
        <w:t xml:space="preserve"> «УКРАЇНА – ШВЕЦІЯ: Партнерство заради сучасної та ефективної податкової служби – METS».</w:t>
      </w:r>
    </w:p>
    <w:p w14:paraId="7FA6788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У заході взяли участь в. о. Голови ДПС Євген </w:t>
      </w:r>
      <w:proofErr w:type="spellStart"/>
      <w:r w:rsidRPr="002C4409">
        <w:rPr>
          <w:color w:val="000000"/>
          <w:sz w:val="20"/>
          <w:szCs w:val="20"/>
        </w:rPr>
        <w:t>Олейніков</w:t>
      </w:r>
      <w:proofErr w:type="spellEnd"/>
      <w:r w:rsidRPr="002C4409">
        <w:rPr>
          <w:color w:val="000000"/>
          <w:sz w:val="20"/>
          <w:szCs w:val="20"/>
        </w:rPr>
        <w:t xml:space="preserve">, керівники структурних підрозділів ДПС та експерти Податкової агенції Швеції на чолі з її податковим директором з міжнародних відносин, довгостроковим експертом </w:t>
      </w:r>
      <w:proofErr w:type="spellStart"/>
      <w:r w:rsidRPr="002C4409">
        <w:rPr>
          <w:color w:val="000000"/>
          <w:sz w:val="20"/>
          <w:szCs w:val="20"/>
        </w:rPr>
        <w:t>проєкту</w:t>
      </w:r>
      <w:proofErr w:type="spellEnd"/>
      <w:r w:rsidRPr="002C4409">
        <w:rPr>
          <w:color w:val="000000"/>
          <w:sz w:val="20"/>
          <w:szCs w:val="20"/>
        </w:rPr>
        <w:t xml:space="preserve"> METS в Україні </w:t>
      </w:r>
      <w:proofErr w:type="spellStart"/>
      <w:r w:rsidRPr="002C4409">
        <w:rPr>
          <w:color w:val="000000"/>
          <w:sz w:val="20"/>
          <w:szCs w:val="20"/>
        </w:rPr>
        <w:t>Арне</w:t>
      </w:r>
      <w:proofErr w:type="spellEnd"/>
      <w:r w:rsidRPr="002C4409">
        <w:rPr>
          <w:color w:val="000000"/>
          <w:sz w:val="20"/>
          <w:szCs w:val="20"/>
        </w:rPr>
        <w:t xml:space="preserve"> </w:t>
      </w:r>
      <w:proofErr w:type="spellStart"/>
      <w:r w:rsidRPr="002C4409">
        <w:rPr>
          <w:color w:val="000000"/>
          <w:sz w:val="20"/>
          <w:szCs w:val="20"/>
        </w:rPr>
        <w:t>Якобссоном</w:t>
      </w:r>
      <w:proofErr w:type="spellEnd"/>
      <w:r w:rsidRPr="002C4409">
        <w:rPr>
          <w:color w:val="000000"/>
          <w:sz w:val="20"/>
          <w:szCs w:val="20"/>
        </w:rPr>
        <w:t>.</w:t>
      </w:r>
    </w:p>
    <w:p w14:paraId="3069C2F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«Податкова система Швеції – одна з найпрозоріших в Європі, має найвищий рівень податкового </w:t>
      </w:r>
      <w:proofErr w:type="spellStart"/>
      <w:r w:rsidRPr="002C4409">
        <w:rPr>
          <w:color w:val="000000"/>
          <w:sz w:val="20"/>
          <w:szCs w:val="20"/>
        </w:rPr>
        <w:t>комплаєнсу</w:t>
      </w:r>
      <w:proofErr w:type="spellEnd"/>
      <w:r w:rsidRPr="002C4409">
        <w:rPr>
          <w:color w:val="000000"/>
          <w:sz w:val="20"/>
          <w:szCs w:val="20"/>
        </w:rPr>
        <w:t xml:space="preserve"> та довіри суспільства. Тому кращі практики Податкової агенції Швеції, позиція та досвід фахівців, які безпосередньо працюють в агенції, дуже важливі для ДПС», - зазначив Євген </w:t>
      </w:r>
      <w:proofErr w:type="spellStart"/>
      <w:r w:rsidRPr="002C4409">
        <w:rPr>
          <w:color w:val="000000"/>
          <w:sz w:val="20"/>
          <w:szCs w:val="20"/>
        </w:rPr>
        <w:t>Олейніков</w:t>
      </w:r>
      <w:proofErr w:type="spellEnd"/>
      <w:r w:rsidRPr="002C4409">
        <w:rPr>
          <w:color w:val="000000"/>
          <w:sz w:val="20"/>
          <w:szCs w:val="20"/>
        </w:rPr>
        <w:t>.</w:t>
      </w:r>
    </w:p>
    <w:p w14:paraId="6468FF9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Він підкреслив, що Державна податкова служба України продовжує впровадження реформ у напрямах, визначених стратегічними документами Уряду України та ДПС. І цілі спільного </w:t>
      </w:r>
      <w:proofErr w:type="spellStart"/>
      <w:r w:rsidRPr="002C4409">
        <w:rPr>
          <w:color w:val="000000"/>
          <w:sz w:val="20"/>
          <w:szCs w:val="20"/>
        </w:rPr>
        <w:t>проєкту</w:t>
      </w:r>
      <w:proofErr w:type="spellEnd"/>
      <w:r w:rsidRPr="002C4409">
        <w:rPr>
          <w:color w:val="000000"/>
          <w:sz w:val="20"/>
          <w:szCs w:val="20"/>
        </w:rPr>
        <w:t xml:space="preserve"> METS, який теж було розпочато минулого року, повністю відповідають стратегічним цілям розвитку служби: перетворенню ДПС на більш сучасну, надійну, ефективну та </w:t>
      </w:r>
      <w:proofErr w:type="spellStart"/>
      <w:r w:rsidRPr="002C4409">
        <w:rPr>
          <w:color w:val="000000"/>
          <w:sz w:val="20"/>
          <w:szCs w:val="20"/>
        </w:rPr>
        <w:t>сервісоорієнтовану</w:t>
      </w:r>
      <w:proofErr w:type="spellEnd"/>
      <w:r w:rsidRPr="002C4409">
        <w:rPr>
          <w:color w:val="000000"/>
          <w:sz w:val="20"/>
          <w:szCs w:val="20"/>
        </w:rPr>
        <w:t xml:space="preserve"> службу.</w:t>
      </w:r>
    </w:p>
    <w:p w14:paraId="2B22A58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«Практичні кроки з впровадження реформ, які ми здійснювали за підтримки наших міжнародних партнерів, виявились ефективними та дозволили досягти значних результатів, які Служба продемонструвала суспільству, зокрема, в адмініструванні податків. Прогрес очевидний. Тож маємо впевненість у перспективах нашої співпраці», - наголосив Євген </w:t>
      </w:r>
      <w:proofErr w:type="spellStart"/>
      <w:r w:rsidRPr="002C4409">
        <w:rPr>
          <w:color w:val="000000"/>
          <w:sz w:val="20"/>
          <w:szCs w:val="20"/>
        </w:rPr>
        <w:t>Олейніков</w:t>
      </w:r>
      <w:proofErr w:type="spellEnd"/>
      <w:r w:rsidRPr="002C4409">
        <w:rPr>
          <w:color w:val="000000"/>
          <w:sz w:val="20"/>
          <w:szCs w:val="20"/>
        </w:rPr>
        <w:t>.</w:t>
      </w:r>
    </w:p>
    <w:p w14:paraId="6B357CD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Представники Податкової агенції Швеції у свою чергу висловили готовність до продовження ефективної співпраці у рамках </w:t>
      </w:r>
      <w:proofErr w:type="spellStart"/>
      <w:r w:rsidRPr="002C4409">
        <w:rPr>
          <w:color w:val="000000"/>
          <w:sz w:val="20"/>
          <w:szCs w:val="20"/>
        </w:rPr>
        <w:t>проєкту</w:t>
      </w:r>
      <w:proofErr w:type="spellEnd"/>
      <w:r w:rsidRPr="002C4409">
        <w:rPr>
          <w:color w:val="000000"/>
          <w:sz w:val="20"/>
          <w:szCs w:val="20"/>
        </w:rPr>
        <w:t xml:space="preserve"> METS та підкреслили важливість взаємного обміну досвідом.</w:t>
      </w:r>
    </w:p>
    <w:p w14:paraId="7E04336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Під час заходу експертами </w:t>
      </w:r>
      <w:proofErr w:type="spellStart"/>
      <w:r w:rsidRPr="002C4409">
        <w:rPr>
          <w:color w:val="000000"/>
          <w:sz w:val="20"/>
          <w:szCs w:val="20"/>
        </w:rPr>
        <w:t>проєкту</w:t>
      </w:r>
      <w:proofErr w:type="spellEnd"/>
      <w:r w:rsidRPr="002C4409">
        <w:rPr>
          <w:color w:val="000000"/>
          <w:sz w:val="20"/>
          <w:szCs w:val="20"/>
        </w:rPr>
        <w:t xml:space="preserve"> METS також було представлено презентацію форматів діяльності Податкової агенції Швеції.</w:t>
      </w:r>
    </w:p>
    <w:p w14:paraId="0234DFD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417C2AD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57" w:history="1">
        <w:r w:rsidRPr="002C4409">
          <w:rPr>
            <w:rStyle w:val="a3"/>
            <w:color w:val="2D5CA6"/>
            <w:sz w:val="20"/>
            <w:szCs w:val="20"/>
            <w:bdr w:val="none" w:sz="0" w:space="0" w:color="auto" w:frame="1"/>
          </w:rPr>
          <w:t>https://dp.tax.gov.ua/</w:t>
        </w:r>
      </w:hyperlink>
      <w:r w:rsidRPr="002C4409">
        <w:rPr>
          <w:color w:val="000000"/>
          <w:sz w:val="20"/>
          <w:szCs w:val="20"/>
        </w:rPr>
        <w:t>;</w:t>
      </w:r>
    </w:p>
    <w:p w14:paraId="5383B3D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58"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7E9687F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59" w:history="1">
        <w:r w:rsidRPr="002C4409">
          <w:rPr>
            <w:rStyle w:val="a3"/>
            <w:color w:val="2D5CA6"/>
            <w:sz w:val="20"/>
            <w:szCs w:val="20"/>
            <w:bdr w:val="none" w:sz="0" w:space="0" w:color="auto" w:frame="1"/>
          </w:rPr>
          <w:t>https://www.youtube.com/channel/UCIxijADr1NbFo5dhZ3mQwVA</w:t>
        </w:r>
      </w:hyperlink>
    </w:p>
    <w:p w14:paraId="6FEAA7D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18356A87" w14:textId="77777777" w:rsidR="00336732" w:rsidRPr="000320F9"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У I півріччі 121,8 тис. осіб скористалися розділом «Відкриті дані» ДПС</w:t>
      </w:r>
    </w:p>
    <w:p w14:paraId="54446FE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доводить до відома наступне.</w:t>
      </w:r>
    </w:p>
    <w:p w14:paraId="6086710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У січні – червні 2021 року 121,8 тис. осіб скористалися розділом «Відкриті дані» ДПС. Вони здійснили перегляд (завантаження) наборів даних у формі відкритих даних, які оприлюднюються на офіційному </w:t>
      </w:r>
      <w:proofErr w:type="spellStart"/>
      <w:r w:rsidRPr="002C4409">
        <w:rPr>
          <w:color w:val="000000"/>
          <w:sz w:val="20"/>
          <w:szCs w:val="20"/>
        </w:rPr>
        <w:t>вебпорталі</w:t>
      </w:r>
      <w:proofErr w:type="spellEnd"/>
      <w:r w:rsidRPr="002C4409">
        <w:rPr>
          <w:color w:val="000000"/>
          <w:sz w:val="20"/>
          <w:szCs w:val="20"/>
        </w:rPr>
        <w:t xml:space="preserve"> ДПС </w:t>
      </w:r>
      <w:hyperlink r:id="rId60" w:tgtFrame="_blank" w:history="1">
        <w:r w:rsidRPr="002C4409">
          <w:rPr>
            <w:rStyle w:val="a3"/>
            <w:color w:val="2D5CA6"/>
            <w:sz w:val="20"/>
            <w:szCs w:val="20"/>
            <w:bdr w:val="none" w:sz="0" w:space="0" w:color="auto" w:frame="1"/>
          </w:rPr>
          <w:t>https://tax.gov.ua/datasets.php</w:t>
        </w:r>
      </w:hyperlink>
    </w:p>
    <w:p w14:paraId="20AAC72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 регіонів України найбільший перегляд наборів даних здійснювався користувачами з м. Києва, Харківської, Львівської, Дніпропетровської, Київської, Одеської, Запорізької, Чернігівської та Полтавської областей.</w:t>
      </w:r>
    </w:p>
    <w:p w14:paraId="52A7D49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Серед зарубіжних країн, з яких найбільше здійснювався користувачами перегляд наборів даних, </w:t>
      </w:r>
      <w:r w:rsidRPr="002C4409">
        <w:rPr>
          <w:rStyle w:val="a6"/>
          <w:color w:val="000000"/>
          <w:sz w:val="20"/>
          <w:szCs w:val="20"/>
          <w:bdr w:val="none" w:sz="0" w:space="0" w:color="auto" w:frame="1"/>
        </w:rPr>
        <w:t>–</w:t>
      </w:r>
      <w:r w:rsidRPr="002C4409">
        <w:rPr>
          <w:color w:val="000000"/>
          <w:sz w:val="20"/>
          <w:szCs w:val="20"/>
        </w:rPr>
        <w:t> Королівство Нідерландів, Федеративна Республіка Німеччина, Сполучені Штати Америки, Королівство Бельгія та Ірландія.</w:t>
      </w:r>
    </w:p>
    <w:p w14:paraId="0B92F35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 І півріччя 8 наборів даних, по яких найбільше здійснено переглядів:</w:t>
      </w:r>
    </w:p>
    <w:p w14:paraId="1F8DB4E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lastRenderedPageBreak/>
        <w:t>Довідково:</w:t>
      </w:r>
      <w:r w:rsidRPr="002C4409">
        <w:rPr>
          <w:color w:val="000000"/>
          <w:sz w:val="20"/>
          <w:szCs w:val="20"/>
        </w:rPr>
        <w:t> ДПС здійснює оприлюднення та оновлення наборів даних у формі відкритих даних відповідно до вимог статті 10 прим. 1 Закону України «Про доступ до публічної інформації» та постанови Кабінету Міністрів України від 21 жовтня 2015 р. № 835 «Про затвердження Положення про набори даних, які підлягають оприлюдненню у формі відкритих даних» зі змінами та доповненнями.</w:t>
      </w:r>
    </w:p>
    <w:p w14:paraId="1A61140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Відкриті дані ДПС також оприлюднені та оновлюються на Порталі відкритих даних (</w:t>
      </w:r>
      <w:hyperlink r:id="rId61" w:tgtFrame="_blank" w:history="1">
        <w:r w:rsidRPr="002C4409">
          <w:rPr>
            <w:rStyle w:val="a3"/>
            <w:color w:val="2D5CA6"/>
            <w:sz w:val="20"/>
            <w:szCs w:val="20"/>
            <w:bdr w:val="none" w:sz="0" w:space="0" w:color="auto" w:frame="1"/>
          </w:rPr>
          <w:t>data.gov.ua</w:t>
        </w:r>
      </w:hyperlink>
      <w:r w:rsidRPr="002C4409">
        <w:rPr>
          <w:color w:val="000000"/>
          <w:sz w:val="20"/>
          <w:szCs w:val="20"/>
        </w:rPr>
        <w:t>)</w:t>
      </w:r>
    </w:p>
    <w:p w14:paraId="19490BE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Інформація розміщена на офіційному </w:t>
      </w:r>
      <w:proofErr w:type="spellStart"/>
      <w:r w:rsidRPr="002C4409">
        <w:rPr>
          <w:color w:val="000000"/>
          <w:sz w:val="20"/>
          <w:szCs w:val="20"/>
        </w:rPr>
        <w:t>вебпорталі</w:t>
      </w:r>
      <w:proofErr w:type="spellEnd"/>
      <w:r w:rsidRPr="002C4409">
        <w:rPr>
          <w:color w:val="000000"/>
          <w:sz w:val="20"/>
          <w:szCs w:val="20"/>
        </w:rPr>
        <w:t xml:space="preserve"> за посиланням</w:t>
      </w:r>
    </w:p>
    <w:p w14:paraId="225B91B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62" w:history="1">
        <w:r w:rsidRPr="002C4409">
          <w:rPr>
            <w:rStyle w:val="a3"/>
            <w:b/>
            <w:bCs/>
            <w:color w:val="2D5CA6"/>
            <w:sz w:val="20"/>
            <w:szCs w:val="20"/>
            <w:bdr w:val="none" w:sz="0" w:space="0" w:color="auto" w:frame="1"/>
          </w:rPr>
          <w:t>https://tax.gov.ua/media-tsentr/novini/479810.html</w:t>
        </w:r>
      </w:hyperlink>
    </w:p>
    <w:p w14:paraId="2DF0D9D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0BE0E85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63" w:history="1">
        <w:r w:rsidRPr="002C4409">
          <w:rPr>
            <w:rStyle w:val="a3"/>
            <w:color w:val="2D5CA6"/>
            <w:sz w:val="20"/>
            <w:szCs w:val="20"/>
            <w:bdr w:val="none" w:sz="0" w:space="0" w:color="auto" w:frame="1"/>
          </w:rPr>
          <w:t>https://dp.tax.gov.ua/</w:t>
        </w:r>
      </w:hyperlink>
      <w:r w:rsidRPr="002C4409">
        <w:rPr>
          <w:color w:val="000000"/>
          <w:sz w:val="20"/>
          <w:szCs w:val="20"/>
        </w:rPr>
        <w:t>;</w:t>
      </w:r>
    </w:p>
    <w:p w14:paraId="4E3E1B0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64"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3FA0026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65" w:history="1">
        <w:r w:rsidRPr="002C4409">
          <w:rPr>
            <w:rStyle w:val="a3"/>
            <w:color w:val="2D5CA6"/>
            <w:sz w:val="20"/>
            <w:szCs w:val="20"/>
            <w:bdr w:val="none" w:sz="0" w:space="0" w:color="auto" w:frame="1"/>
          </w:rPr>
          <w:t>https://www.youtube.com/channel/UCIxijADr1NbFo5dhZ3mQwVA</w:t>
        </w:r>
      </w:hyperlink>
    </w:p>
    <w:p w14:paraId="7DCF375C" w14:textId="77777777" w:rsidR="00336732"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p>
    <w:p w14:paraId="37D2A52D" w14:textId="049C5E02" w:rsidR="00336732" w:rsidRPr="000320F9"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До уваги платників ПДВ!</w:t>
      </w:r>
    </w:p>
    <w:p w14:paraId="2717786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Головне управління ДПС у Дніпропетровській області звертає увагу, що подання документів в електронній формі, в тому числі Повідомлення про подання пояснень та копій документів щодо податкових накладних/розрахунків коригування, реєстрацію яких </w:t>
      </w:r>
      <w:proofErr w:type="spellStart"/>
      <w:r w:rsidRPr="002C4409">
        <w:rPr>
          <w:color w:val="000000"/>
          <w:sz w:val="20"/>
          <w:szCs w:val="20"/>
        </w:rPr>
        <w:t>зупинено</w:t>
      </w:r>
      <w:proofErr w:type="spellEnd"/>
      <w:r w:rsidRPr="002C4409">
        <w:rPr>
          <w:color w:val="000000"/>
          <w:sz w:val="20"/>
          <w:szCs w:val="20"/>
        </w:rPr>
        <w:t>/Скарги щодо рішення про відмову в реєстрації податкової накладної/розрахунку коригування в Єдиному реєстрі податкових накладних, засобами електронного зв’язку здійснюється платниками відповідно вимог Законів України від 22 травня 2003 року № 851-IV «Про електронні документи та електронний документообіг», від 05 жовтня 2017 року   № 2155-VІІІ «Про електронні довірчі послуги» та Порядку обміну електронними документами з контролюючими органами, затвердженого наказом Міністерства фінансів України від 06.06.2017 № 557, зареєстрованого у Міністерстві юстиції України 03.08.2017 за № 959/30827 (зі змінами).</w:t>
      </w:r>
    </w:p>
    <w:p w14:paraId="4A72E51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До Повідомлення про подання пояснень та копій документів щодо податкових накладних/розрахунків коригування, реєстрацію яких </w:t>
      </w:r>
      <w:proofErr w:type="spellStart"/>
      <w:r w:rsidRPr="002C4409">
        <w:rPr>
          <w:color w:val="000000"/>
          <w:sz w:val="20"/>
          <w:szCs w:val="20"/>
        </w:rPr>
        <w:t>зупинено</w:t>
      </w:r>
      <w:proofErr w:type="spellEnd"/>
      <w:r w:rsidRPr="002C4409">
        <w:rPr>
          <w:color w:val="000000"/>
          <w:sz w:val="20"/>
          <w:szCs w:val="20"/>
        </w:rPr>
        <w:t xml:space="preserve"> та Скарги щодо рішення про відмову в реєстрації податкової накладної/розрахунку коригування в Єдиному реєстрі податкових накладних можна додати документи довільного формату </w:t>
      </w:r>
      <w:r w:rsidRPr="002C4409">
        <w:rPr>
          <w:rStyle w:val="a5"/>
          <w:color w:val="000000"/>
          <w:sz w:val="20"/>
          <w:szCs w:val="20"/>
          <w:bdr w:val="none" w:sz="0" w:space="0" w:color="auto" w:frame="1"/>
        </w:rPr>
        <w:t>(</w:t>
      </w:r>
      <w:r w:rsidRPr="002C4409">
        <w:rPr>
          <w:rStyle w:val="a6"/>
          <w:i/>
          <w:iCs/>
          <w:color w:val="000000"/>
          <w:sz w:val="20"/>
          <w:szCs w:val="20"/>
          <w:bdr w:val="none" w:sz="0" w:space="0" w:color="auto" w:frame="1"/>
        </w:rPr>
        <w:t>J/F1360102</w:t>
      </w:r>
      <w:r w:rsidRPr="002C4409">
        <w:rPr>
          <w:rStyle w:val="a5"/>
          <w:color w:val="000000"/>
          <w:sz w:val="20"/>
          <w:szCs w:val="20"/>
          <w:bdr w:val="none" w:sz="0" w:space="0" w:color="auto" w:frame="1"/>
        </w:rPr>
        <w:t>)</w:t>
      </w:r>
      <w:r w:rsidRPr="002C4409">
        <w:rPr>
          <w:color w:val="000000"/>
          <w:sz w:val="20"/>
          <w:szCs w:val="20"/>
        </w:rPr>
        <w:t>, до яких можна завантажити копії необхідних підтверджуючих документів у форматі PDF, PNG або JPG.</w:t>
      </w:r>
    </w:p>
    <w:p w14:paraId="34CB0C0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6C9A3C1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66" w:history="1">
        <w:r w:rsidRPr="002C4409">
          <w:rPr>
            <w:rStyle w:val="a3"/>
            <w:color w:val="2D5CA6"/>
            <w:sz w:val="20"/>
            <w:szCs w:val="20"/>
            <w:bdr w:val="none" w:sz="0" w:space="0" w:color="auto" w:frame="1"/>
          </w:rPr>
          <w:t>https://dp.tax.gov.ua/</w:t>
        </w:r>
      </w:hyperlink>
      <w:r w:rsidRPr="002C4409">
        <w:rPr>
          <w:color w:val="000000"/>
          <w:sz w:val="20"/>
          <w:szCs w:val="20"/>
        </w:rPr>
        <w:t>;</w:t>
      </w:r>
    </w:p>
    <w:p w14:paraId="74012C3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67"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6C0AAB7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68" w:history="1">
        <w:r w:rsidRPr="002C4409">
          <w:rPr>
            <w:rStyle w:val="a3"/>
            <w:color w:val="2D5CA6"/>
            <w:sz w:val="20"/>
            <w:szCs w:val="20"/>
            <w:bdr w:val="none" w:sz="0" w:space="0" w:color="auto" w:frame="1"/>
          </w:rPr>
          <w:t>https://www.youtube.com/channel/UCIxijADr1NbFo5dhZ3mQwVA</w:t>
        </w:r>
      </w:hyperlink>
    </w:p>
    <w:p w14:paraId="70612B4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5AC6396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019512F1" w14:textId="77777777" w:rsidR="00336732" w:rsidRPr="000320F9"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Порядок заповнення Звіту про використання доходів (прибутків) неприбуткової організації</w:t>
      </w:r>
    </w:p>
    <w:p w14:paraId="4F0457F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нагадує, що форма Звіту про використання доходів (прибутків) неприбуткової організації, затверджена наказом Міністерства фінансів України від 17.06.2016 № 553 (у редакції наказу Міністерства фінансів України від 28.04.2017 № 469) (далі – Звіт), передбачає, зокрема заповнення лише тих показників, які відображають особливості діяльності неприбуткової організації в залежності від закону, що регулює діяльність відповідної неприбуткової організації.</w:t>
      </w:r>
    </w:p>
    <w:p w14:paraId="74AF128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Частину І Звіту заповнюють всі неприбуткові організації незалежно від того, дотримались вони вимог, визначених п. 133.4 ст. 133 Податкового кодексу України (далі – ПКУ), чи ні.</w:t>
      </w:r>
    </w:p>
    <w:p w14:paraId="7B66465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рядках 1.1 – 1.11 частини І Звіту відображаються доходи, одержані неприбутковими організаціями, а у рядках 2.1 - 2.6 Звіту – суми видатків (витрат).</w:t>
      </w:r>
    </w:p>
    <w:p w14:paraId="1DA46EB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При цьому формування доходів та видатків, що відображаються у Звіті, здійснюється за правилами бухгалтерського обліку, тобто у момент їх виникнення незалежно від дати надходження або сплати коштів.</w:t>
      </w:r>
    </w:p>
    <w:p w14:paraId="48381B8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Зокрема, у рядку 1.6 Звіту відображається загальна сума отриманої неприбутковою організацією безповоротної фінансової допомоги, добровільних пожертвувань, милосердя тощо, у тому числі:</w:t>
      </w:r>
    </w:p>
    <w:p w14:paraId="2B83E01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у рядку 1.6.1 – благодійна допомога;</w:t>
      </w:r>
    </w:p>
    <w:p w14:paraId="7D39472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у рядку 1.6.2 ГД – гуманітарна допомога, яка дорівнює сумарному значенню графи 9 розділу ІІ додатка ГД до Звіту;</w:t>
      </w:r>
    </w:p>
    <w:p w14:paraId="196B406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у рядку 1.6.3 – суми коштів або вартість товарів, робіт, послуг за переліком, що визначається Кабінетом Міністрів України, які добровільно перераховані (передані) неприбутковій організації згідно з абзацом другим п. 33 підрозділу 4 розділу ХХ «Перехідні положення» ПКУ.</w:t>
      </w:r>
    </w:p>
    <w:p w14:paraId="4292102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При цьому у рядку 1.6 Звіту (та відповідно у рядках 1.6.1, 1.6.2 ГД та 1.6.3) відображається вартість фактично отриманих неприбутковою організацією безоплатних надходжень активів (кошів, майна), товарів (робіт, послуг), у </w:t>
      </w:r>
      <w:proofErr w:type="spellStart"/>
      <w:r w:rsidRPr="002C4409">
        <w:rPr>
          <w:color w:val="000000"/>
          <w:sz w:val="20"/>
          <w:szCs w:val="20"/>
        </w:rPr>
        <w:t>т.ч</w:t>
      </w:r>
      <w:proofErr w:type="spellEnd"/>
      <w:r w:rsidRPr="002C4409">
        <w:rPr>
          <w:color w:val="000000"/>
          <w:sz w:val="20"/>
          <w:szCs w:val="20"/>
        </w:rPr>
        <w:t>. надходжень на розрахунковий рахунок (або/та в касу) у вигляді безповоротної фінансової допомоги чи добровільних пожертвувань.</w:t>
      </w:r>
    </w:p>
    <w:p w14:paraId="78834BA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Аналогічно відображаються видатки неприбуткової організації щодо використаних безоплатних надходжень або надходжень у вигляді безповоротної фінансової допомоги чи добровільних пожертвувань (рядок 2.4 та рядки 2.4.1, 2.4.2 ГД, 2.4.3 Звіту відповідно). При цьому до рядка 2.4.2 ГД Звіту переноситься сумарне значення графи 8 розділу ІІІ додатка ГД до Звіту.</w:t>
      </w:r>
    </w:p>
    <w:p w14:paraId="5FF99C6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Відповідно у рядку 2.6 (та рядках 2.6.1, 2.6.2 ГД і 2.6.3) відображається вартість фактично переданих безоплатно (використаних) активів (кошів, майна), товарів (робіт, послуг), сум безповоротної фінансової допомоги, благодійної допомоги чи добровільних пожертвувань, у </w:t>
      </w:r>
      <w:proofErr w:type="spellStart"/>
      <w:r w:rsidRPr="002C4409">
        <w:rPr>
          <w:color w:val="000000"/>
          <w:sz w:val="20"/>
          <w:szCs w:val="20"/>
        </w:rPr>
        <w:t>т.ч</w:t>
      </w:r>
      <w:proofErr w:type="spellEnd"/>
      <w:r w:rsidRPr="002C4409">
        <w:rPr>
          <w:color w:val="000000"/>
          <w:sz w:val="20"/>
          <w:szCs w:val="20"/>
        </w:rPr>
        <w:t>. перерахованих з розрахункового рахунку (або/та виданих з каси).</w:t>
      </w:r>
    </w:p>
    <w:p w14:paraId="05F1324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Додаток ГД до Звіту подається неприбутковими організаціями в обов’язковому порядку при здійсненні операцій з гуманітарною допомогою.</w:t>
      </w:r>
    </w:p>
    <w:p w14:paraId="1123472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Частина ІІ Звіту передбачена для розрахунку податкового зобов’язання з податку на прибуток підприємств та заповнюється лише неприбутковими організаціями, які не дотримались вимог, визначених п. 133.4 ст. 133 ПКУ.</w:t>
      </w:r>
    </w:p>
    <w:p w14:paraId="116D903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рядку 5 Звіту відображається розрахунок об’єкта оподаткування податком на прибуток підприємств та дорівнює сумі рядків 3 та 4 Звіту.</w:t>
      </w:r>
    </w:p>
    <w:p w14:paraId="3341664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Об’єкт оподаткування розраховується із суми операції (операцій) нецільового використання активів (рядок 3) та/або суми доходу (прибутку) або її частини, що була розподілена серед засновників (учасників), членів неприбуткової організації, </w:t>
      </w:r>
      <w:r w:rsidRPr="002C4409">
        <w:rPr>
          <w:color w:val="000000"/>
          <w:sz w:val="20"/>
          <w:szCs w:val="20"/>
        </w:rPr>
        <w:lastRenderedPageBreak/>
        <w:t>працівників (крім оплати їхньої праці, нарахування єдиного соціального внеску), членів органів управління та інших пов’язаних з ними осіб (рядок 4).</w:t>
      </w:r>
    </w:p>
    <w:p w14:paraId="6EFE117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Водночас сума операції (операцій) нецільового використання активів складається із суми рядка 3.1 ГД «гуманітарна допомога» (дорівнює рядку «Усього» графи 7 розділу IV додатка ГД) та рядка 3.2 «вартість активів (коштів або майна), вартість товарів (робіт, послуг), які використані на цілі інші, ніж фінансування видатків на утримання неприбуткової організації, реалізації мети (цілей, завдань) та напрямів діяльності, визначених установчими документами, та/або для здійснення неприбуткової (добродійної) діяльності, передбаченої законом для релігійних організацій».</w:t>
      </w:r>
    </w:p>
    <w:p w14:paraId="23F0708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Поряд з цим зазначаємо, що кожний конкретний випадок щодо відображення доходів і витрат у Звіті, який стосується особливостей діяльності неприбуткової організації в залежності від закону, що регулює діяльність відповідної неприбуткової організації, потребує аналізу договорів та первинних документів, тому для отримання більш детальної відповіді пропонуємо Вам звернутись до контролюючого органу для отримання індивідуальної податкової консультації в усній або у письмовій формі відповідно до ст. 52 ПКУ з наданням усіх наявних копій документів.</w:t>
      </w:r>
    </w:p>
    <w:p w14:paraId="5A1A89C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47250FE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69" w:history="1">
        <w:r w:rsidRPr="002C4409">
          <w:rPr>
            <w:rStyle w:val="a3"/>
            <w:color w:val="2D5CA6"/>
            <w:sz w:val="20"/>
            <w:szCs w:val="20"/>
            <w:bdr w:val="none" w:sz="0" w:space="0" w:color="auto" w:frame="1"/>
          </w:rPr>
          <w:t>https://dp.tax.gov.ua/</w:t>
        </w:r>
      </w:hyperlink>
      <w:r w:rsidRPr="002C4409">
        <w:rPr>
          <w:color w:val="000000"/>
          <w:sz w:val="20"/>
          <w:szCs w:val="20"/>
        </w:rPr>
        <w:t>;</w:t>
      </w:r>
    </w:p>
    <w:p w14:paraId="73E004F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70"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742BF8E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71" w:history="1">
        <w:r w:rsidRPr="002C4409">
          <w:rPr>
            <w:rStyle w:val="a3"/>
            <w:color w:val="2D5CA6"/>
            <w:sz w:val="20"/>
            <w:szCs w:val="20"/>
            <w:bdr w:val="none" w:sz="0" w:space="0" w:color="auto" w:frame="1"/>
          </w:rPr>
          <w:t>https://www.youtube.com/channel/UCIxijADr1NbFo5dhZ3mQwVA</w:t>
        </w:r>
      </w:hyperlink>
    </w:p>
    <w:p w14:paraId="55F7DEE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2130086F" w14:textId="77777777" w:rsidR="00336732" w:rsidRPr="000320F9"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Податкову декларацію екологічного податку платники мають можливість подати в електронному вигляді</w:t>
      </w:r>
    </w:p>
    <w:p w14:paraId="4AC0581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Головне управління ДПС у Дніпропетровській області повідомляє, що відповідно до п. 4 розділу ІІ Порядку обміну електронними документами з контролюючими органами, затвердженого наказом Міністерства фінансів України від 06.06.2017 № 557 (в редакції наказу Міністерства фінансів України від 01.06.2020 № 261) електронні форми документів у форматі за стандартом на основі специфікації </w:t>
      </w:r>
      <w:proofErr w:type="spellStart"/>
      <w:r w:rsidRPr="002C4409">
        <w:rPr>
          <w:color w:val="000000"/>
          <w:sz w:val="20"/>
          <w:szCs w:val="20"/>
        </w:rPr>
        <w:t>eXtensibleMarkupLanguage</w:t>
      </w:r>
      <w:proofErr w:type="spellEnd"/>
      <w:r w:rsidRPr="002C4409">
        <w:rPr>
          <w:color w:val="000000"/>
          <w:sz w:val="20"/>
          <w:szCs w:val="20"/>
        </w:rPr>
        <w:t xml:space="preserve"> (XML) оприлюднюються на офіційному </w:t>
      </w:r>
      <w:proofErr w:type="spellStart"/>
      <w:r w:rsidRPr="002C4409">
        <w:rPr>
          <w:color w:val="000000"/>
          <w:sz w:val="20"/>
          <w:szCs w:val="20"/>
        </w:rPr>
        <w:t>вебпорталі</w:t>
      </w:r>
      <w:proofErr w:type="spellEnd"/>
      <w:r w:rsidRPr="002C4409">
        <w:rPr>
          <w:color w:val="000000"/>
          <w:sz w:val="20"/>
          <w:szCs w:val="20"/>
        </w:rPr>
        <w:t xml:space="preserve"> ДПС.</w:t>
      </w:r>
    </w:p>
    <w:p w14:paraId="5000A5C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На офіційному </w:t>
      </w:r>
      <w:proofErr w:type="spellStart"/>
      <w:r w:rsidRPr="002C4409">
        <w:rPr>
          <w:color w:val="000000"/>
          <w:sz w:val="20"/>
          <w:szCs w:val="20"/>
        </w:rPr>
        <w:t>вебпорталі</w:t>
      </w:r>
      <w:proofErr w:type="spellEnd"/>
      <w:r w:rsidRPr="002C4409">
        <w:rPr>
          <w:color w:val="000000"/>
          <w:sz w:val="20"/>
          <w:szCs w:val="20"/>
        </w:rPr>
        <w:t xml:space="preserve"> ДПС у рубриці Електронна звітність&gt;Платникам податків про електронну звітність&gt;Інформаційно-аналітичне забезпечення&gt;Реєстр форм електронних документів розміщені електронні форми Податкової декларації екологічного податку, затвердженої наказом Міністерства фінансів України від 17.08.2015 № 715 (у редакції наказу Міністерства фінансів України від 28.12.2016 № 1177) із змінами за ідентифікаторами форм F0302004 (для фізичних осіб) та J0302004 (для юридичних осіб) разом з додатками:</w:t>
      </w:r>
    </w:p>
    <w:p w14:paraId="43E39B7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w:t>
      </w:r>
      <w:r w:rsidRPr="002C4409">
        <w:rPr>
          <w:rStyle w:val="a6"/>
          <w:color w:val="000000"/>
          <w:sz w:val="20"/>
          <w:szCs w:val="20"/>
          <w:bdr w:val="none" w:sz="0" w:space="0" w:color="auto" w:frame="1"/>
        </w:rPr>
        <w:t>Додаток 1</w:t>
      </w:r>
      <w:r w:rsidRPr="002C4409">
        <w:rPr>
          <w:color w:val="000000"/>
          <w:sz w:val="20"/>
          <w:szCs w:val="20"/>
        </w:rPr>
        <w:t xml:space="preserve"> «Розрахунок за викиди забруднюючих речовин в атмосферне </w:t>
      </w:r>
      <w:proofErr w:type="spellStart"/>
      <w:r w:rsidRPr="002C4409">
        <w:rPr>
          <w:color w:val="000000"/>
          <w:sz w:val="20"/>
          <w:szCs w:val="20"/>
        </w:rPr>
        <w:t>повiтря</w:t>
      </w:r>
      <w:proofErr w:type="spellEnd"/>
      <w:r w:rsidRPr="002C4409">
        <w:rPr>
          <w:color w:val="000000"/>
          <w:sz w:val="20"/>
          <w:szCs w:val="20"/>
        </w:rPr>
        <w:t xml:space="preserve"> </w:t>
      </w:r>
      <w:proofErr w:type="spellStart"/>
      <w:r w:rsidRPr="002C4409">
        <w:rPr>
          <w:color w:val="000000"/>
          <w:sz w:val="20"/>
          <w:szCs w:val="20"/>
        </w:rPr>
        <w:t>стацiонарними</w:t>
      </w:r>
      <w:proofErr w:type="spellEnd"/>
      <w:r w:rsidRPr="002C4409">
        <w:rPr>
          <w:color w:val="000000"/>
          <w:sz w:val="20"/>
          <w:szCs w:val="20"/>
        </w:rPr>
        <w:t xml:space="preserve"> джерелами забруднення» – за ідентифікатором форми F/J0320104 (F – для фізичних осіб, J – для юридичних осіб);</w:t>
      </w:r>
    </w:p>
    <w:p w14:paraId="0DCF8FC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w:t>
      </w:r>
      <w:r w:rsidRPr="002C4409">
        <w:rPr>
          <w:rStyle w:val="a6"/>
          <w:color w:val="000000"/>
          <w:sz w:val="20"/>
          <w:szCs w:val="20"/>
          <w:bdr w:val="none" w:sz="0" w:space="0" w:color="auto" w:frame="1"/>
        </w:rPr>
        <w:t>Додаток 2</w:t>
      </w:r>
      <w:r w:rsidRPr="002C4409">
        <w:rPr>
          <w:color w:val="000000"/>
          <w:sz w:val="20"/>
          <w:szCs w:val="20"/>
        </w:rPr>
        <w:t xml:space="preserve"> «Розрахунок за скиди забруднюючих речовин безпосередньо у </w:t>
      </w:r>
      <w:proofErr w:type="spellStart"/>
      <w:r w:rsidRPr="002C4409">
        <w:rPr>
          <w:color w:val="000000"/>
          <w:sz w:val="20"/>
          <w:szCs w:val="20"/>
        </w:rPr>
        <w:t>воднi</w:t>
      </w:r>
      <w:proofErr w:type="spellEnd"/>
      <w:r w:rsidRPr="002C4409">
        <w:rPr>
          <w:color w:val="000000"/>
          <w:sz w:val="20"/>
          <w:szCs w:val="20"/>
        </w:rPr>
        <w:t xml:space="preserve"> об’єкти» – за ідентифікатором форми F/J0320204 (F – для фізичних осіб, J – для юридичних осіб);</w:t>
      </w:r>
    </w:p>
    <w:p w14:paraId="6ECB889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w:t>
      </w:r>
      <w:r w:rsidRPr="002C4409">
        <w:rPr>
          <w:rStyle w:val="a6"/>
          <w:color w:val="000000"/>
          <w:sz w:val="20"/>
          <w:szCs w:val="20"/>
          <w:bdr w:val="none" w:sz="0" w:space="0" w:color="auto" w:frame="1"/>
        </w:rPr>
        <w:t>Додаток 3</w:t>
      </w:r>
      <w:r w:rsidRPr="002C4409">
        <w:rPr>
          <w:color w:val="000000"/>
          <w:sz w:val="20"/>
          <w:szCs w:val="20"/>
        </w:rPr>
        <w:t xml:space="preserve"> «Розрахунок за </w:t>
      </w:r>
      <w:proofErr w:type="spellStart"/>
      <w:r w:rsidRPr="002C4409">
        <w:rPr>
          <w:color w:val="000000"/>
          <w:sz w:val="20"/>
          <w:szCs w:val="20"/>
        </w:rPr>
        <w:t>розмiщення</w:t>
      </w:r>
      <w:proofErr w:type="spellEnd"/>
      <w:r w:rsidRPr="002C4409">
        <w:rPr>
          <w:color w:val="000000"/>
          <w:sz w:val="20"/>
          <w:szCs w:val="20"/>
        </w:rPr>
        <w:t xml:space="preserve"> </w:t>
      </w:r>
      <w:proofErr w:type="spellStart"/>
      <w:r w:rsidRPr="002C4409">
        <w:rPr>
          <w:color w:val="000000"/>
          <w:sz w:val="20"/>
          <w:szCs w:val="20"/>
        </w:rPr>
        <w:t>вiдходiв</w:t>
      </w:r>
      <w:proofErr w:type="spellEnd"/>
      <w:r w:rsidRPr="002C4409">
        <w:rPr>
          <w:color w:val="000000"/>
          <w:sz w:val="20"/>
          <w:szCs w:val="20"/>
        </w:rPr>
        <w:t xml:space="preserve"> у </w:t>
      </w:r>
      <w:proofErr w:type="spellStart"/>
      <w:r w:rsidRPr="002C4409">
        <w:rPr>
          <w:color w:val="000000"/>
          <w:sz w:val="20"/>
          <w:szCs w:val="20"/>
        </w:rPr>
        <w:t>спецiально</w:t>
      </w:r>
      <w:proofErr w:type="spellEnd"/>
      <w:r w:rsidRPr="002C4409">
        <w:rPr>
          <w:color w:val="000000"/>
          <w:sz w:val="20"/>
          <w:szCs w:val="20"/>
        </w:rPr>
        <w:t xml:space="preserve"> </w:t>
      </w:r>
      <w:proofErr w:type="spellStart"/>
      <w:r w:rsidRPr="002C4409">
        <w:rPr>
          <w:color w:val="000000"/>
          <w:sz w:val="20"/>
          <w:szCs w:val="20"/>
        </w:rPr>
        <w:t>вiдведених</w:t>
      </w:r>
      <w:proofErr w:type="spellEnd"/>
      <w:r w:rsidRPr="002C4409">
        <w:rPr>
          <w:color w:val="000000"/>
          <w:sz w:val="20"/>
          <w:szCs w:val="20"/>
        </w:rPr>
        <w:t xml:space="preserve"> для цього </w:t>
      </w:r>
      <w:proofErr w:type="spellStart"/>
      <w:r w:rsidRPr="002C4409">
        <w:rPr>
          <w:color w:val="000000"/>
          <w:sz w:val="20"/>
          <w:szCs w:val="20"/>
        </w:rPr>
        <w:t>мiсцях</w:t>
      </w:r>
      <w:proofErr w:type="spellEnd"/>
      <w:r w:rsidRPr="002C4409">
        <w:rPr>
          <w:color w:val="000000"/>
          <w:sz w:val="20"/>
          <w:szCs w:val="20"/>
        </w:rPr>
        <w:t xml:space="preserve"> чи на об’єктах» – за ідентифікатором форми F/J0320304 (F – для фізичних осіб, J – для юридичних осіб);</w:t>
      </w:r>
    </w:p>
    <w:p w14:paraId="114373F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w:t>
      </w:r>
      <w:r w:rsidRPr="002C4409">
        <w:rPr>
          <w:rStyle w:val="a6"/>
          <w:color w:val="000000"/>
          <w:sz w:val="20"/>
          <w:szCs w:val="20"/>
          <w:bdr w:val="none" w:sz="0" w:space="0" w:color="auto" w:frame="1"/>
        </w:rPr>
        <w:t>Додаток 4</w:t>
      </w:r>
      <w:r w:rsidRPr="002C4409">
        <w:rPr>
          <w:color w:val="000000"/>
          <w:sz w:val="20"/>
          <w:szCs w:val="20"/>
        </w:rPr>
        <w:t xml:space="preserve"> «Розрахунок за утворення </w:t>
      </w:r>
      <w:proofErr w:type="spellStart"/>
      <w:r w:rsidRPr="002C4409">
        <w:rPr>
          <w:color w:val="000000"/>
          <w:sz w:val="20"/>
          <w:szCs w:val="20"/>
        </w:rPr>
        <w:t>радiоактивних</w:t>
      </w:r>
      <w:proofErr w:type="spellEnd"/>
      <w:r w:rsidRPr="002C4409">
        <w:rPr>
          <w:color w:val="000000"/>
          <w:sz w:val="20"/>
          <w:szCs w:val="20"/>
        </w:rPr>
        <w:t xml:space="preserve"> </w:t>
      </w:r>
      <w:proofErr w:type="spellStart"/>
      <w:r w:rsidRPr="002C4409">
        <w:rPr>
          <w:color w:val="000000"/>
          <w:sz w:val="20"/>
          <w:szCs w:val="20"/>
        </w:rPr>
        <w:t>вiдходiв</w:t>
      </w:r>
      <w:proofErr w:type="spellEnd"/>
      <w:r w:rsidRPr="002C4409">
        <w:rPr>
          <w:color w:val="000000"/>
          <w:sz w:val="20"/>
          <w:szCs w:val="20"/>
        </w:rPr>
        <w:t xml:space="preserve"> (включаючи вже </w:t>
      </w:r>
      <w:proofErr w:type="spellStart"/>
      <w:r w:rsidRPr="002C4409">
        <w:rPr>
          <w:color w:val="000000"/>
          <w:sz w:val="20"/>
          <w:szCs w:val="20"/>
        </w:rPr>
        <w:t>накопиченi</w:t>
      </w:r>
      <w:proofErr w:type="spellEnd"/>
      <w:r w:rsidRPr="002C4409">
        <w:rPr>
          <w:color w:val="000000"/>
          <w:sz w:val="20"/>
          <w:szCs w:val="20"/>
        </w:rPr>
        <w:t>)» – за ідентифікатором форми F/J0320404 (F – для фізичних осіб, J – для юридичних осіб);</w:t>
      </w:r>
    </w:p>
    <w:p w14:paraId="63C4178D"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 </w:t>
      </w:r>
      <w:r w:rsidRPr="002C4409">
        <w:rPr>
          <w:rStyle w:val="a6"/>
          <w:color w:val="000000"/>
          <w:sz w:val="20"/>
          <w:szCs w:val="20"/>
          <w:bdr w:val="none" w:sz="0" w:space="0" w:color="auto" w:frame="1"/>
        </w:rPr>
        <w:t>Додаток 5</w:t>
      </w:r>
      <w:r w:rsidRPr="002C4409">
        <w:rPr>
          <w:color w:val="000000"/>
          <w:sz w:val="20"/>
          <w:szCs w:val="20"/>
        </w:rPr>
        <w:t xml:space="preserve"> «Розрахунок за утворення </w:t>
      </w:r>
      <w:proofErr w:type="spellStart"/>
      <w:r w:rsidRPr="002C4409">
        <w:rPr>
          <w:color w:val="000000"/>
          <w:sz w:val="20"/>
          <w:szCs w:val="20"/>
        </w:rPr>
        <w:t>радiоактивних</w:t>
      </w:r>
      <w:proofErr w:type="spellEnd"/>
      <w:r w:rsidRPr="002C4409">
        <w:rPr>
          <w:color w:val="000000"/>
          <w:sz w:val="20"/>
          <w:szCs w:val="20"/>
        </w:rPr>
        <w:t xml:space="preserve"> </w:t>
      </w:r>
      <w:proofErr w:type="spellStart"/>
      <w:r w:rsidRPr="002C4409">
        <w:rPr>
          <w:color w:val="000000"/>
          <w:sz w:val="20"/>
          <w:szCs w:val="20"/>
        </w:rPr>
        <w:t>вiдходiв</w:t>
      </w:r>
      <w:proofErr w:type="spellEnd"/>
      <w:r w:rsidRPr="002C4409">
        <w:rPr>
          <w:color w:val="000000"/>
          <w:sz w:val="20"/>
          <w:szCs w:val="20"/>
        </w:rPr>
        <w:t xml:space="preserve"> i сплачується за придбання джерел(а) </w:t>
      </w:r>
      <w:proofErr w:type="spellStart"/>
      <w:r w:rsidRPr="002C4409">
        <w:rPr>
          <w:color w:val="000000"/>
          <w:sz w:val="20"/>
          <w:szCs w:val="20"/>
        </w:rPr>
        <w:t>iонiзуючого</w:t>
      </w:r>
      <w:proofErr w:type="spellEnd"/>
      <w:r w:rsidRPr="002C4409">
        <w:rPr>
          <w:color w:val="000000"/>
          <w:sz w:val="20"/>
          <w:szCs w:val="20"/>
        </w:rPr>
        <w:t xml:space="preserve"> </w:t>
      </w:r>
      <w:proofErr w:type="spellStart"/>
      <w:r w:rsidRPr="002C4409">
        <w:rPr>
          <w:color w:val="000000"/>
          <w:sz w:val="20"/>
          <w:szCs w:val="20"/>
        </w:rPr>
        <w:t>випромiнювання</w:t>
      </w:r>
      <w:proofErr w:type="spellEnd"/>
      <w:r w:rsidRPr="002C4409">
        <w:rPr>
          <w:color w:val="000000"/>
          <w:sz w:val="20"/>
          <w:szCs w:val="20"/>
        </w:rPr>
        <w:t>» – за ідентифікатором форми F/J0320504 (F – для фізичних осіб, J – для юридичних осіб);</w:t>
      </w:r>
    </w:p>
    <w:p w14:paraId="74C87A1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w:t>
      </w:r>
      <w:r w:rsidRPr="002C4409">
        <w:rPr>
          <w:rStyle w:val="a6"/>
          <w:color w:val="000000"/>
          <w:sz w:val="20"/>
          <w:szCs w:val="20"/>
          <w:bdr w:val="none" w:sz="0" w:space="0" w:color="auto" w:frame="1"/>
        </w:rPr>
        <w:t>Додаток 6</w:t>
      </w:r>
      <w:r w:rsidRPr="002C4409">
        <w:rPr>
          <w:color w:val="000000"/>
          <w:sz w:val="20"/>
          <w:szCs w:val="20"/>
        </w:rPr>
        <w:t xml:space="preserve"> «Розрахунок за тимчасове </w:t>
      </w:r>
      <w:proofErr w:type="spellStart"/>
      <w:r w:rsidRPr="002C4409">
        <w:rPr>
          <w:color w:val="000000"/>
          <w:sz w:val="20"/>
          <w:szCs w:val="20"/>
        </w:rPr>
        <w:t>зберiгання</w:t>
      </w:r>
      <w:proofErr w:type="spellEnd"/>
      <w:r w:rsidRPr="002C4409">
        <w:rPr>
          <w:color w:val="000000"/>
          <w:sz w:val="20"/>
          <w:szCs w:val="20"/>
        </w:rPr>
        <w:t xml:space="preserve"> </w:t>
      </w:r>
      <w:proofErr w:type="spellStart"/>
      <w:r w:rsidRPr="002C4409">
        <w:rPr>
          <w:color w:val="000000"/>
          <w:sz w:val="20"/>
          <w:szCs w:val="20"/>
        </w:rPr>
        <w:t>радiоактивних</w:t>
      </w:r>
      <w:proofErr w:type="spellEnd"/>
      <w:r w:rsidRPr="002C4409">
        <w:rPr>
          <w:color w:val="000000"/>
          <w:sz w:val="20"/>
          <w:szCs w:val="20"/>
        </w:rPr>
        <w:t xml:space="preserve"> </w:t>
      </w:r>
      <w:proofErr w:type="spellStart"/>
      <w:r w:rsidRPr="002C4409">
        <w:rPr>
          <w:color w:val="000000"/>
          <w:sz w:val="20"/>
          <w:szCs w:val="20"/>
        </w:rPr>
        <w:t>вiдходiв</w:t>
      </w:r>
      <w:proofErr w:type="spellEnd"/>
      <w:r w:rsidRPr="002C4409">
        <w:rPr>
          <w:color w:val="000000"/>
          <w:sz w:val="20"/>
          <w:szCs w:val="20"/>
        </w:rPr>
        <w:t xml:space="preserve"> їх виробниками понад установлений особливими умовами ліцензії строк» – за ідентифікатором форми F/J0320604 (F – для фізичних осіб, J – для юридичних осіб).</w:t>
      </w:r>
    </w:p>
    <w:p w14:paraId="4A011747" w14:textId="77777777" w:rsidR="00336732" w:rsidRPr="00336732" w:rsidRDefault="00336732" w:rsidP="00336732">
      <w:pPr>
        <w:pStyle w:val="a4"/>
        <w:shd w:val="clear" w:color="auto" w:fill="FFFFFF"/>
        <w:spacing w:before="0" w:beforeAutospacing="0" w:after="0" w:afterAutospacing="0"/>
        <w:jc w:val="both"/>
        <w:textAlignment w:val="baseline"/>
        <w:rPr>
          <w:b/>
          <w:bCs/>
          <w:color w:val="000000"/>
          <w:sz w:val="20"/>
          <w:szCs w:val="20"/>
        </w:rPr>
      </w:pPr>
      <w:r w:rsidRPr="00336732">
        <w:rPr>
          <w:rStyle w:val="a6"/>
          <w:b w:val="0"/>
          <w:bCs w:val="0"/>
          <w:i/>
          <w:iCs/>
          <w:color w:val="000000"/>
          <w:sz w:val="20"/>
          <w:szCs w:val="20"/>
          <w:bdr w:val="none" w:sz="0" w:space="0" w:color="auto" w:frame="1"/>
        </w:rPr>
        <w:t>Ми в інтернет-просторі, приєднуйтесь!</w:t>
      </w:r>
    </w:p>
    <w:p w14:paraId="26E6E4E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72" w:history="1">
        <w:r w:rsidRPr="002C4409">
          <w:rPr>
            <w:rStyle w:val="a3"/>
            <w:color w:val="2D5CA6"/>
            <w:sz w:val="20"/>
            <w:szCs w:val="20"/>
            <w:bdr w:val="none" w:sz="0" w:space="0" w:color="auto" w:frame="1"/>
          </w:rPr>
          <w:t>https://dp.tax.gov.ua/</w:t>
        </w:r>
      </w:hyperlink>
      <w:r w:rsidRPr="002C4409">
        <w:rPr>
          <w:color w:val="000000"/>
          <w:sz w:val="20"/>
          <w:szCs w:val="20"/>
        </w:rPr>
        <w:t>;</w:t>
      </w:r>
    </w:p>
    <w:p w14:paraId="02E8FB5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73"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3EFE142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74" w:history="1">
        <w:r w:rsidRPr="002C4409">
          <w:rPr>
            <w:rStyle w:val="a3"/>
            <w:color w:val="2D5CA6"/>
            <w:sz w:val="20"/>
            <w:szCs w:val="20"/>
            <w:bdr w:val="none" w:sz="0" w:space="0" w:color="auto" w:frame="1"/>
          </w:rPr>
          <w:t>https://www.youtube.com/channel/UCIxijADr1NbFo5dhZ3mQwVA</w:t>
        </w:r>
      </w:hyperlink>
    </w:p>
    <w:p w14:paraId="3457680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183E687A" w14:textId="77777777" w:rsidR="00336732" w:rsidRPr="000320F9"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 xml:space="preserve">Договором оренди передбачено, що земельна ділянка перебуває у спільному користуванні кількох </w:t>
      </w:r>
      <w:proofErr w:type="spellStart"/>
      <w:r w:rsidRPr="000320F9">
        <w:rPr>
          <w:color w:val="1D1D1B"/>
          <w:sz w:val="20"/>
          <w:szCs w:val="20"/>
        </w:rPr>
        <w:t>фізосіб</w:t>
      </w:r>
      <w:proofErr w:type="spellEnd"/>
      <w:r w:rsidRPr="000320F9">
        <w:rPr>
          <w:color w:val="1D1D1B"/>
          <w:sz w:val="20"/>
          <w:szCs w:val="20"/>
        </w:rPr>
        <w:t xml:space="preserve"> (або ФОП): нарахування орендної плати</w:t>
      </w:r>
    </w:p>
    <w:p w14:paraId="2D3ACFF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інформує, що плата за землю – обов’язковий платіж у складі податку на майно, що справляється у формі земельного податку або орендної плати за земельні ділянки державної і комунальної власності (далі – орендна плата).</w:t>
      </w:r>
    </w:p>
    <w:p w14:paraId="4447E5D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Норми встановлені п. п. 14.1.147 п. 14.1 ст. 14 Податкового кодексу України (далі – ПКУ).</w:t>
      </w:r>
    </w:p>
    <w:p w14:paraId="1548E65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Орендна плата – обов’язковий платіж, який орендар вносить орендодавцеві за користування земельною ділянкою (п. п. 14.1.136 п. 14.1 ст. 14 ПКУ).</w:t>
      </w:r>
    </w:p>
    <w:p w14:paraId="28B92F6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абзацу першого ст. 2 Закону України від 06 жовтня 1998 року № 161-XIV «Про оренду землі» зі змінами та доповненнями (далі – Закон № 161) відносини, пов’язані з орендою землі, регулюються Земельним кодексом України від 25 жовтня 2001 року № 2768-ІІІ зі змінами та доповненнями, Цивільним кодексом України від 16 січня 2003 року № 435-ІV зі змінами та доповненнями (далі – ЦКУ), законами України, іншими нормативно-правовими актами, прийнятими відповідно до них, а також договором оренди землі.</w:t>
      </w:r>
    </w:p>
    <w:p w14:paraId="635D860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Договором є домовленість двох або більше сторін, спрямована на встановлення, зміну або припинення цивільних прав та обов’язків (частина перша ст. 626 ЦКУ).</w:t>
      </w:r>
    </w:p>
    <w:p w14:paraId="15EB5FB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абзацом четвертим частини четвертої ст. 179 Господарського кодексу України від 16 січня 2003 року № 436-ІV зі змінами та доповненнями сторони не можуть відступати від змісту типового договору, але мають право конкретизувати його умови.</w:t>
      </w:r>
    </w:p>
    <w:p w14:paraId="01C3803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За згодою сторін у договорі оренди землі можуть зазначатися інші умови (частина друга ст. 15 Закону № 161).</w:t>
      </w:r>
    </w:p>
    <w:p w14:paraId="44199EA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Договір оренди земель державної і комунальної власності укладається за типовою формою, затвердженою постановою Кабінету Міністрів України від 03 березня 2004 року № 220 зі змінами та доповненнями (абзац четвертий п. 288.1    ст. 288 ПКУ).</w:t>
      </w:r>
    </w:p>
    <w:p w14:paraId="25E972F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lastRenderedPageBreak/>
        <w:t>Договір оренди землі – це договір, за яким орендодавець зобов’язаний за плату передати орендареві земельну ділянку у володіння і користування на певний строк, а орендар зобов’язаний використовувати земельну ділянку відповідно до умов договору та вимог земельного законодавства (ст. 13 Закону № 161).</w:t>
      </w:r>
    </w:p>
    <w:p w14:paraId="07EC8B4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частиною першою ст. 15 Закону № 161 істотними умовами договору оренди землі є:</w:t>
      </w:r>
    </w:p>
    <w:p w14:paraId="18A908C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об’єкт оренди (кадастровий номер, місце розташування та розмір земельної ділянки);</w:t>
      </w:r>
    </w:p>
    <w:p w14:paraId="27C375A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дата укладення та строк дії договору оренди;</w:t>
      </w:r>
    </w:p>
    <w:p w14:paraId="1085E8C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орендна плата із зазначенням її розміру, індексації, способу та умов розрахунків, строків, порядку її внесення і перегляду та відповідальності за її несплату.</w:t>
      </w:r>
    </w:p>
    <w:p w14:paraId="7C3F007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Платником орендної плати є орендар земельної ділянки, об’єктом оподаткування – земельна ділянка, надана в оренду (</w:t>
      </w:r>
      <w:proofErr w:type="spellStart"/>
      <w:r w:rsidRPr="002C4409">
        <w:rPr>
          <w:color w:val="000000"/>
          <w:sz w:val="20"/>
          <w:szCs w:val="20"/>
        </w:rPr>
        <w:t>пп</w:t>
      </w:r>
      <w:proofErr w:type="spellEnd"/>
      <w:r w:rsidRPr="002C4409">
        <w:rPr>
          <w:color w:val="000000"/>
          <w:sz w:val="20"/>
          <w:szCs w:val="20"/>
        </w:rPr>
        <w:t>. 288.2 та 288.3 ст. 288 ПКУ).</w:t>
      </w:r>
    </w:p>
    <w:p w14:paraId="1801B29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Підставою для нарахування орендної плати за земельну ділянку є договір оренди такої земельної ділянки (п. 288.1 ст. 288 ПКУ).</w:t>
      </w:r>
    </w:p>
    <w:p w14:paraId="142D314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Податковий період, порядок обчислення орендної плати, строк сплати та порядок її зарахування до бюджетів застосовується відповідно до вимог статей 285 – 287 ПКУ (п. 288.7 ст. 288 ПКУ).</w:t>
      </w:r>
    </w:p>
    <w:p w14:paraId="24C87C9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Пунктом 286.2 ст. 286 ПКУ платники плати за землю (крім фізичних осіб) самостійно обчислюють суму плати за землю щороку станом на 01 січня і не пізніше 20 лютого поточного року подають до відповідного контролюючого органу за місцезнаходженням земельної ділянки податкову декларацію на поточний рік за формою, встановленою у порядку, передбаченому ст. 46 ПКУ, з розбивкою річної суми рівними частками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витяг із технічної документації про нормативну грошову оцінку земельної ділянки, а надалі такий витяг подається у разі затвердження нової нормативної грошової оцінки землі.</w:t>
      </w:r>
    </w:p>
    <w:p w14:paraId="3A61444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 урахуванням норм абзацу першого п. 286.5 ст. 286 та п. 288.7 ст. 288 ПКУ нарахування фізичним особам сум орендної плати за землю проводиться контролюючими органами (за місцем знаходження земельної ділянки), які надсилають платнику податку у порядку, визначеному ст. 42 ПКУ, до 01 липня поточного року податкове повідомлення-рішення про внесення податку за формою, встановленою у порядку, визначеному ст. 58 ПКУ.</w:t>
      </w:r>
    </w:p>
    <w:p w14:paraId="4084A52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Відповідно до частини першої і другої ст. 510 ЦКУ сторонами у зобов’язанні є боржник і кредитор. У зобов’язанні на стороні боржника або кредитора можуть бути одна або одночасно кілька осіб.</w:t>
      </w:r>
    </w:p>
    <w:p w14:paraId="3BC0380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Враховуючи зазначене, якщо договором оренди земельної ділянки державної і комунальної власності, передбачено, що земельна ділянка перебуває у спільному користуванні кількох фізичних осіб (кількох фізичних осіб – підприємців), то орендна плата нараховується контролюючим органом фізичним особам, а фізичні особи – підприємці самостійно обчислюють суму оренди та подають податкову декларацію, за площу орендованої земельної ділянки відповідно до умов договору оренди.</w:t>
      </w:r>
    </w:p>
    <w:p w14:paraId="58318E13" w14:textId="77777777" w:rsidR="00336732" w:rsidRPr="00336732" w:rsidRDefault="00336732" w:rsidP="00336732">
      <w:pPr>
        <w:pStyle w:val="a4"/>
        <w:shd w:val="clear" w:color="auto" w:fill="FFFFFF"/>
        <w:spacing w:before="0" w:beforeAutospacing="0" w:after="0" w:afterAutospacing="0"/>
        <w:jc w:val="both"/>
        <w:textAlignment w:val="baseline"/>
        <w:rPr>
          <w:b/>
          <w:bCs/>
          <w:color w:val="000000"/>
          <w:sz w:val="20"/>
          <w:szCs w:val="20"/>
        </w:rPr>
      </w:pPr>
      <w:r w:rsidRPr="00336732">
        <w:rPr>
          <w:rStyle w:val="a6"/>
          <w:b w:val="0"/>
          <w:bCs w:val="0"/>
          <w:i/>
          <w:iCs/>
          <w:color w:val="000000"/>
          <w:sz w:val="20"/>
          <w:szCs w:val="20"/>
          <w:bdr w:val="none" w:sz="0" w:space="0" w:color="auto" w:frame="1"/>
        </w:rPr>
        <w:t>Ми в інтернет-просторі, приєднуйтесь!</w:t>
      </w:r>
    </w:p>
    <w:p w14:paraId="00245795"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75" w:history="1">
        <w:r w:rsidRPr="002C4409">
          <w:rPr>
            <w:rStyle w:val="a3"/>
            <w:color w:val="2D5CA6"/>
            <w:sz w:val="20"/>
            <w:szCs w:val="20"/>
            <w:bdr w:val="none" w:sz="0" w:space="0" w:color="auto" w:frame="1"/>
          </w:rPr>
          <w:t>https://dp.tax.gov.ua/</w:t>
        </w:r>
      </w:hyperlink>
      <w:r w:rsidRPr="002C4409">
        <w:rPr>
          <w:color w:val="000000"/>
          <w:sz w:val="20"/>
          <w:szCs w:val="20"/>
        </w:rPr>
        <w:t>;</w:t>
      </w:r>
    </w:p>
    <w:p w14:paraId="0D409918"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76"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023DD66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77" w:history="1">
        <w:r w:rsidRPr="002C4409">
          <w:rPr>
            <w:rStyle w:val="a3"/>
            <w:color w:val="2D5CA6"/>
            <w:sz w:val="20"/>
            <w:szCs w:val="20"/>
            <w:bdr w:val="none" w:sz="0" w:space="0" w:color="auto" w:frame="1"/>
          </w:rPr>
          <w:t>https://www.youtube.com/channel/UCIxijADr1NbFo5dhZ3mQwVA</w:t>
        </w:r>
      </w:hyperlink>
    </w:p>
    <w:p w14:paraId="19572DD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40864210" w14:textId="77777777" w:rsidR="00336732" w:rsidRPr="000320F9"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Юридична особа має відокремлені підрозділи: нарахування і сплата єдиного внеску</w:t>
      </w:r>
    </w:p>
    <w:p w14:paraId="79A1492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звертає увагу, що відповідно до ст. 95 Цивільного кодексу України від 16 січня 2003 року № 435-IV із змінами та доповненнями філією є відокремлений підрозділ юридичної особи, що розташований поза її місцезнаходженням та здійснює всі або частину її функцій. Представництвом є відокремлений підрозділ юридичної особи, що розташований поза її місцезнаходженням та здійснює представництво і захист інтересів юридичної особи.</w:t>
      </w:r>
    </w:p>
    <w:p w14:paraId="3B7FDA9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Відокремлені підрозділи не є юридичною особою. Вони наділяються майном юридичної особи, що їх створила, і діють на підставі затвердженого нею положення.</w:t>
      </w:r>
    </w:p>
    <w:p w14:paraId="32F2D90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Пунктом 1 частини першої ст. 4 Закону України від 08 липня 2010 року 2464-VI «Про збір та облік єдиного внеску на загальнообов’язкове державне соціальне страхування» із змінами та доповненнями визначено, що платниками єдиного внеску на загальнообов’язкове державне соціальне страхування (далі – єдиний внесок) є роботодавці, зокрема підприємства, установи та організації, інші юридичні особи,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(крім цивільно-правового договору, укладеного з фізичною особою – підприємцем,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підприємців та громадських формувань (далі – ЄДР)), у тому числі філії, представництва, відділення та інші відокремлені підрозділи зазначених підприємств, установ і організацій, інших юридичних осіб, які мають окремий баланс і самостійно ведуть розрахунки із застрахованими особами.</w:t>
      </w:r>
    </w:p>
    <w:p w14:paraId="297BF40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Згідно з п. 8 розділу ІІ Порядку обліку платників єдиного внеску на загальнообов’язкове державне соціальне страхування, затвердженого наказом Міністерства фінансів України від 24.11.2014 № 1162 із змінами і доповненнями, відокремлені підрозділи обліковуються як страхувальники з урахуванням таких особливостей:</w:t>
      </w:r>
    </w:p>
    <w:p w14:paraId="134C686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у разі отримання повідомлення від державного реєстратора або відомостей з ЄДР про створення відокремленого підрозділу юридичної особи такий новостворений підрозділ обліковується з приміткою «Неплатник»;</w:t>
      </w:r>
    </w:p>
    <w:p w14:paraId="754E57C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у разі прийняття юридичною особою рішення про виділення відокремленого підрозділу на окремий баланс та перехід до самостійного ведення ним розрахунків із застрахованими особами юридична особа повідомляє про це в десятиденний строк з дня прийняття такого рішення контролюючий орган за місцезнаходженням відокремленого підрозділу. У зазначеному випадку на підставі такого повідомлення юридичної особи відокремлений підрозділ обліковується як платник єдиного внеску;</w:t>
      </w:r>
    </w:p>
    <w:p w14:paraId="5989C8F4"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 якщо юридичною особою прийнято рішення про реорганізацію відокремленого підрозділу – страхувальника в такий підрозділ, який не має обов’язків чи повноважень щодо ведення окремого балансу та самостійного ведення ним розрахунків </w:t>
      </w:r>
      <w:r w:rsidRPr="002C4409">
        <w:rPr>
          <w:color w:val="000000"/>
          <w:sz w:val="20"/>
          <w:szCs w:val="20"/>
        </w:rPr>
        <w:lastRenderedPageBreak/>
        <w:t>із застрахованими особами, юридична особа повідомляє про це в десятиденний строк з дня прийняття такого рішення контролюючий орган за місцезнаходженням такого відокремленого підрозділу. У цьому випадку за умови відсутності заборгованості на підставі такого повідомлення юридичної особи відокремлений підрозділ обліковується з приміткою «Неплатник»;</w:t>
      </w:r>
    </w:p>
    <w:p w14:paraId="15EF0EE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наявність у відокремленого підрозділу окремого балансу, самостійного ведення розрахунків з оплати праці із застрахованими особами може бути встановлена контролюючим органом під час проведення перевірки платника єдиного внеску, при опрацюванні його звітності.</w:t>
      </w:r>
    </w:p>
    <w:p w14:paraId="0F1AD091"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Отже, нараховування і сплату (перерахування) єдиного внеску за відокремлені підрозділи, які не мають окремого балансу, здійснює централізовано головне підприємство – юридична особа за своїм місцезнаходженням.</w:t>
      </w:r>
    </w:p>
    <w:p w14:paraId="12C003B3"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У разі прийняття юридичною особою рішення про виділення відокремленого підрозділу на окремий баланс та перехід до самостійного ведення ним розрахунків із застрахованими особами, такий відокремлений підрозділ самостійно нараховує та перераховує суми єдиного внеску за своїм місцезнаходженням.</w:t>
      </w:r>
    </w:p>
    <w:p w14:paraId="0FA98068" w14:textId="4047267D" w:rsidR="00336732" w:rsidRPr="00336732" w:rsidRDefault="00336732" w:rsidP="00336732">
      <w:pPr>
        <w:pStyle w:val="a4"/>
        <w:shd w:val="clear" w:color="auto" w:fill="FFFFFF"/>
        <w:spacing w:before="0" w:beforeAutospacing="0" w:after="0" w:afterAutospacing="0"/>
        <w:jc w:val="both"/>
        <w:textAlignment w:val="baseline"/>
        <w:rPr>
          <w:color w:val="000000"/>
          <w:sz w:val="20"/>
          <w:szCs w:val="20"/>
        </w:rPr>
      </w:pPr>
      <w:r w:rsidRPr="00336732">
        <w:rPr>
          <w:color w:val="000000"/>
          <w:sz w:val="20"/>
          <w:szCs w:val="20"/>
        </w:rPr>
        <w:t> </w:t>
      </w:r>
      <w:r w:rsidRPr="00336732">
        <w:rPr>
          <w:rStyle w:val="a6"/>
          <w:i/>
          <w:iCs/>
          <w:color w:val="000000"/>
          <w:sz w:val="20"/>
          <w:szCs w:val="20"/>
          <w:bdr w:val="none" w:sz="0" w:space="0" w:color="auto" w:frame="1"/>
        </w:rPr>
        <w:t>Ми в інтернет-просторі, приєднуйтесь!</w:t>
      </w:r>
    </w:p>
    <w:p w14:paraId="74AFD97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78" w:history="1">
        <w:r w:rsidRPr="002C4409">
          <w:rPr>
            <w:rStyle w:val="a3"/>
            <w:color w:val="2D5CA6"/>
            <w:sz w:val="20"/>
            <w:szCs w:val="20"/>
            <w:bdr w:val="none" w:sz="0" w:space="0" w:color="auto" w:frame="1"/>
          </w:rPr>
          <w:t>https://dp.tax.gov.ua/</w:t>
        </w:r>
      </w:hyperlink>
      <w:r w:rsidRPr="002C4409">
        <w:rPr>
          <w:color w:val="000000"/>
          <w:sz w:val="20"/>
          <w:szCs w:val="20"/>
        </w:rPr>
        <w:t>;</w:t>
      </w:r>
    </w:p>
    <w:p w14:paraId="19359EB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79"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3916A43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80" w:history="1">
        <w:r w:rsidRPr="002C4409">
          <w:rPr>
            <w:rStyle w:val="a3"/>
            <w:color w:val="2D5CA6"/>
            <w:sz w:val="20"/>
            <w:szCs w:val="20"/>
            <w:bdr w:val="none" w:sz="0" w:space="0" w:color="auto" w:frame="1"/>
          </w:rPr>
          <w:t>https://www.youtube.com/channel/UCIxijADr1NbFo5dhZ3mQwVA</w:t>
        </w:r>
      </w:hyperlink>
    </w:p>
    <w:p w14:paraId="34A7256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p>
    <w:p w14:paraId="0B53B712" w14:textId="77777777" w:rsidR="00336732" w:rsidRPr="000320F9" w:rsidRDefault="00336732" w:rsidP="00336732">
      <w:pPr>
        <w:pStyle w:val="1"/>
        <w:shd w:val="clear" w:color="auto" w:fill="FFFFFF"/>
        <w:spacing w:before="0" w:beforeAutospacing="0" w:after="0" w:afterAutospacing="0" w:line="240" w:lineRule="atLeast"/>
        <w:jc w:val="both"/>
        <w:textAlignment w:val="baseline"/>
        <w:rPr>
          <w:color w:val="1D1D1B"/>
          <w:sz w:val="20"/>
          <w:szCs w:val="20"/>
        </w:rPr>
      </w:pPr>
      <w:r w:rsidRPr="000320F9">
        <w:rPr>
          <w:color w:val="1D1D1B"/>
          <w:sz w:val="20"/>
          <w:szCs w:val="20"/>
        </w:rPr>
        <w:t xml:space="preserve">На </w:t>
      </w:r>
      <w:proofErr w:type="spellStart"/>
      <w:r w:rsidRPr="000320F9">
        <w:rPr>
          <w:color w:val="1D1D1B"/>
          <w:sz w:val="20"/>
          <w:szCs w:val="20"/>
        </w:rPr>
        <w:t>вебпорталі</w:t>
      </w:r>
      <w:proofErr w:type="spellEnd"/>
      <w:r w:rsidRPr="000320F9">
        <w:rPr>
          <w:color w:val="1D1D1B"/>
          <w:sz w:val="20"/>
          <w:szCs w:val="20"/>
        </w:rPr>
        <w:t xml:space="preserve"> ДПС створено нову рубрику «Інформаційні повідомлення про відкриті дані»</w:t>
      </w:r>
    </w:p>
    <w:p w14:paraId="25A2D34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Головне управління ДПС у Дніпропетровській області повідомляє.</w:t>
      </w:r>
    </w:p>
    <w:p w14:paraId="72911FCA"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Державна податкова служба України приділяє значну увагу сфері відкритих даних, про що свідчить виконання у повному обсязі постанови Кабінету Міністрів України від 21 жовтня 2015 року № 835 «Про затвердження Положення про набори даних, які підлягають оприлюдненню у формі відкритих даних» зі змінами та доповненнями.</w:t>
      </w:r>
    </w:p>
    <w:p w14:paraId="447D7B0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Наразі ДПС оприлюднено та здійснюється постійне оновлення 46 наборів даних у формі відкритих даних, які закріплені за Службою відповідно до вказаної постанови.</w:t>
      </w:r>
    </w:p>
    <w:p w14:paraId="1CE56BB9"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З метою популяризації наборів даних у формі відкритих ДПС оприлюднює відповідні повідомлення на </w:t>
      </w:r>
      <w:proofErr w:type="spellStart"/>
      <w:r w:rsidRPr="002C4409">
        <w:rPr>
          <w:color w:val="000000"/>
          <w:sz w:val="20"/>
          <w:szCs w:val="20"/>
        </w:rPr>
        <w:t>вебпорталі</w:t>
      </w:r>
      <w:proofErr w:type="spellEnd"/>
      <w:r w:rsidRPr="002C4409">
        <w:rPr>
          <w:color w:val="000000"/>
          <w:sz w:val="20"/>
          <w:szCs w:val="20"/>
        </w:rPr>
        <w:t xml:space="preserve"> ДПС та на сторінках Служби у соціальних мережах.</w:t>
      </w:r>
    </w:p>
    <w:p w14:paraId="28626A2E"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Тому для зручності користувачів відкритих даних ДПС створено на </w:t>
      </w:r>
      <w:proofErr w:type="spellStart"/>
      <w:r w:rsidRPr="002C4409">
        <w:rPr>
          <w:color w:val="000000"/>
          <w:sz w:val="20"/>
          <w:szCs w:val="20"/>
        </w:rPr>
        <w:t>вебпорталі</w:t>
      </w:r>
      <w:proofErr w:type="spellEnd"/>
      <w:r w:rsidRPr="002C4409">
        <w:rPr>
          <w:color w:val="000000"/>
          <w:sz w:val="20"/>
          <w:szCs w:val="20"/>
        </w:rPr>
        <w:t xml:space="preserve"> ДПС рубрику «Інформаційні повідомлення про відкриті дані» у розділі «Для громадськості» - «Публічна інформація», </w:t>
      </w:r>
      <w:hyperlink r:id="rId81" w:history="1">
        <w:r w:rsidRPr="002C4409">
          <w:rPr>
            <w:rStyle w:val="a3"/>
            <w:color w:val="2D5CA6"/>
            <w:sz w:val="20"/>
            <w:szCs w:val="20"/>
            <w:bdr w:val="none" w:sz="0" w:space="0" w:color="auto" w:frame="1"/>
          </w:rPr>
          <w:t>https://tax.gov.ua/dlya-gromadskosti/dostup-do-publichnoi-inform/informatsiyni-povidomlennya/</w:t>
        </w:r>
      </w:hyperlink>
      <w:r w:rsidRPr="002C4409">
        <w:rPr>
          <w:color w:val="000000"/>
          <w:sz w:val="20"/>
          <w:szCs w:val="20"/>
        </w:rPr>
        <w:t>.</w:t>
      </w:r>
    </w:p>
    <w:p w14:paraId="6290359C"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У зазначеній рубриці розміщуватимуться всі інформаційні повідомлення з питань відкритих даних, що дозволить користувачам </w:t>
      </w:r>
      <w:proofErr w:type="spellStart"/>
      <w:r w:rsidRPr="002C4409">
        <w:rPr>
          <w:color w:val="000000"/>
          <w:sz w:val="20"/>
          <w:szCs w:val="20"/>
        </w:rPr>
        <w:t>вебпорталу</w:t>
      </w:r>
      <w:proofErr w:type="spellEnd"/>
      <w:r w:rsidRPr="002C4409">
        <w:rPr>
          <w:color w:val="000000"/>
          <w:sz w:val="20"/>
          <w:szCs w:val="20"/>
        </w:rPr>
        <w:t xml:space="preserve"> ДПС здійснювати пошук інформаційних повідомлень з вказаної тематики з відображенням історичних даних, зокрема, повідомлень, які були оприлюднені декілька місяців потому або у минулих роках.</w:t>
      </w:r>
    </w:p>
    <w:p w14:paraId="516585C6"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На сьогодні у новоствореній рубриці вже розміщено повідомлення з питань відкритих даних ДПС починаючи з серпня 2019 року.</w:t>
      </w:r>
    </w:p>
    <w:p w14:paraId="3EC9F08B"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color w:val="000000"/>
          <w:sz w:val="20"/>
          <w:szCs w:val="20"/>
        </w:rPr>
        <w:t xml:space="preserve">Інформацію розміщено на офіційному </w:t>
      </w:r>
      <w:proofErr w:type="spellStart"/>
      <w:r w:rsidRPr="002C4409">
        <w:rPr>
          <w:color w:val="000000"/>
          <w:sz w:val="20"/>
          <w:szCs w:val="20"/>
        </w:rPr>
        <w:t>вебпорталі</w:t>
      </w:r>
      <w:proofErr w:type="spellEnd"/>
      <w:r w:rsidRPr="002C4409">
        <w:rPr>
          <w:color w:val="000000"/>
          <w:sz w:val="20"/>
          <w:szCs w:val="20"/>
        </w:rPr>
        <w:t xml:space="preserve"> ДПС України за посиланням</w:t>
      </w:r>
    </w:p>
    <w:p w14:paraId="641DE8C0"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82" w:history="1">
        <w:r w:rsidRPr="002C4409">
          <w:rPr>
            <w:rStyle w:val="a3"/>
            <w:b/>
            <w:bCs/>
            <w:color w:val="2D5CA6"/>
            <w:sz w:val="20"/>
            <w:szCs w:val="20"/>
            <w:bdr w:val="none" w:sz="0" w:space="0" w:color="auto" w:frame="1"/>
          </w:rPr>
          <w:t>https://tax.gov.ua/media-tsentr/novini/480436.html</w:t>
        </w:r>
      </w:hyperlink>
    </w:p>
    <w:p w14:paraId="6A76E8EF"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r w:rsidRPr="002C4409">
        <w:rPr>
          <w:rStyle w:val="a6"/>
          <w:i/>
          <w:iCs/>
          <w:color w:val="000000"/>
          <w:sz w:val="20"/>
          <w:szCs w:val="20"/>
          <w:bdr w:val="none" w:sz="0" w:space="0" w:color="auto" w:frame="1"/>
        </w:rPr>
        <w:t>Ми в інтернет-просторі, приєднуйтесь!</w:t>
      </w:r>
    </w:p>
    <w:p w14:paraId="6ED31B32"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83" w:history="1">
        <w:r w:rsidRPr="002C4409">
          <w:rPr>
            <w:rStyle w:val="a3"/>
            <w:color w:val="2D5CA6"/>
            <w:sz w:val="20"/>
            <w:szCs w:val="20"/>
            <w:bdr w:val="none" w:sz="0" w:space="0" w:color="auto" w:frame="1"/>
          </w:rPr>
          <w:t>https://dp.tax.gov.ua/</w:t>
        </w:r>
      </w:hyperlink>
      <w:r w:rsidRPr="002C4409">
        <w:rPr>
          <w:color w:val="000000"/>
          <w:sz w:val="20"/>
          <w:szCs w:val="20"/>
        </w:rPr>
        <w:t>;</w:t>
      </w:r>
    </w:p>
    <w:p w14:paraId="33C74F7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84" w:history="1">
        <w:r w:rsidRPr="002C4409">
          <w:rPr>
            <w:rStyle w:val="a3"/>
            <w:color w:val="2D5CA6"/>
            <w:sz w:val="20"/>
            <w:szCs w:val="20"/>
            <w:bdr w:val="none" w:sz="0" w:space="0" w:color="auto" w:frame="1"/>
          </w:rPr>
          <w:t>https://www.facebook.com/tax.dnipropetrovsk/</w:t>
        </w:r>
      </w:hyperlink>
      <w:r w:rsidRPr="002C4409">
        <w:rPr>
          <w:color w:val="000000"/>
          <w:sz w:val="20"/>
          <w:szCs w:val="20"/>
        </w:rPr>
        <w:t>;</w:t>
      </w:r>
    </w:p>
    <w:p w14:paraId="00405D47" w14:textId="77777777" w:rsidR="00336732" w:rsidRPr="002C4409" w:rsidRDefault="00336732" w:rsidP="00336732">
      <w:pPr>
        <w:pStyle w:val="a4"/>
        <w:shd w:val="clear" w:color="auto" w:fill="FFFFFF"/>
        <w:spacing w:before="0" w:beforeAutospacing="0" w:after="0" w:afterAutospacing="0"/>
        <w:jc w:val="both"/>
        <w:textAlignment w:val="baseline"/>
        <w:rPr>
          <w:color w:val="000000"/>
          <w:sz w:val="20"/>
          <w:szCs w:val="20"/>
        </w:rPr>
      </w:pPr>
      <w:hyperlink r:id="rId85" w:history="1">
        <w:r w:rsidRPr="002C4409">
          <w:rPr>
            <w:rStyle w:val="a3"/>
            <w:color w:val="2D5CA6"/>
            <w:sz w:val="20"/>
            <w:szCs w:val="20"/>
            <w:bdr w:val="none" w:sz="0" w:space="0" w:color="auto" w:frame="1"/>
          </w:rPr>
          <w:t>https://www.youtube.com/channel/UCIxijADr1NbFo5dhZ3mQwVA</w:t>
        </w:r>
      </w:hyperlink>
    </w:p>
    <w:p w14:paraId="0A62A4A4" w14:textId="77777777" w:rsidR="00336732" w:rsidRDefault="00336732"/>
    <w:sectPr w:rsidR="00336732" w:rsidSect="00336732">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732"/>
    <w:rsid w:val="00336732"/>
    <w:rsid w:val="00610802"/>
    <w:rsid w:val="00ED110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AACAA"/>
  <w15:chartTrackingRefBased/>
  <w15:docId w15:val="{D6F8C844-8C97-4585-A9EF-8B5A8222A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33673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36732"/>
    <w:rPr>
      <w:rFonts w:ascii="Times New Roman" w:eastAsia="Times New Roman" w:hAnsi="Times New Roman" w:cs="Times New Roman"/>
      <w:b/>
      <w:bCs/>
      <w:kern w:val="36"/>
      <w:sz w:val="48"/>
      <w:szCs w:val="48"/>
      <w:lang w:eastAsia="uk-UA"/>
    </w:rPr>
  </w:style>
  <w:style w:type="character" w:styleId="a3">
    <w:name w:val="Hyperlink"/>
    <w:basedOn w:val="a0"/>
    <w:uiPriority w:val="99"/>
    <w:unhideWhenUsed/>
    <w:rsid w:val="00336732"/>
    <w:rPr>
      <w:color w:val="0000FF"/>
      <w:u w:val="single"/>
    </w:rPr>
  </w:style>
  <w:style w:type="paragraph" w:styleId="a4">
    <w:name w:val="Normal (Web)"/>
    <w:basedOn w:val="a"/>
    <w:uiPriority w:val="99"/>
    <w:unhideWhenUsed/>
    <w:rsid w:val="0033673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Emphasis"/>
    <w:basedOn w:val="a0"/>
    <w:uiPriority w:val="20"/>
    <w:qFormat/>
    <w:rsid w:val="00336732"/>
    <w:rPr>
      <w:i/>
      <w:iCs/>
    </w:rPr>
  </w:style>
  <w:style w:type="character" w:styleId="a6">
    <w:name w:val="Strong"/>
    <w:basedOn w:val="a0"/>
    <w:uiPriority w:val="22"/>
    <w:qFormat/>
    <w:rsid w:val="003367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tax.gov.ua/baneryi/pitannya-dnya/75768.html?fbclid=IwAR24yBVNTgxcI0V0N57z5Kjy4B3zxpuDDoSnQBCm44x8c0KS128xt58qxQ4" TargetMode="External"/><Relationship Id="rId21" Type="http://schemas.openxmlformats.org/officeDocument/2006/relationships/hyperlink" Target="https://dp.tax.gov.ua/" TargetMode="External"/><Relationship Id="rId42" Type="http://schemas.openxmlformats.org/officeDocument/2006/relationships/hyperlink" Target="https://www.youtube.com/channel/UCIxijADr1NbFo5dhZ3mQwVA" TargetMode="External"/><Relationship Id="rId47" Type="http://schemas.openxmlformats.org/officeDocument/2006/relationships/hyperlink" Target="https://www.facebook.com/tax.dnipropetrovsk/" TargetMode="External"/><Relationship Id="rId63" Type="http://schemas.openxmlformats.org/officeDocument/2006/relationships/hyperlink" Target="https://dp.tax.gov.ua/" TargetMode="External"/><Relationship Id="rId68" Type="http://schemas.openxmlformats.org/officeDocument/2006/relationships/hyperlink" Target="https://www.youtube.com/channel/UCIxijADr1NbFo5dhZ3mQwVA" TargetMode="External"/><Relationship Id="rId84" Type="http://schemas.openxmlformats.org/officeDocument/2006/relationships/hyperlink" Target="https://www.facebook.com/tax.dnipropetrovsk/" TargetMode="External"/><Relationship Id="rId16" Type="http://schemas.openxmlformats.org/officeDocument/2006/relationships/hyperlink" Target="https://www.youtube.com/channel/UCIxijADr1NbFo5dhZ3mQwVA" TargetMode="External"/><Relationship Id="rId11" Type="http://schemas.openxmlformats.org/officeDocument/2006/relationships/hyperlink" Target="https://dp.tax.gov.ua/" TargetMode="External"/><Relationship Id="rId32" Type="http://schemas.openxmlformats.org/officeDocument/2006/relationships/hyperlink" Target="https://www.youtube.com/channel/UCIxijADr1NbFo5dhZ3mQwVA" TargetMode="External"/><Relationship Id="rId37" Type="http://schemas.openxmlformats.org/officeDocument/2006/relationships/hyperlink" Target="https://dp.tax.gov.ua/" TargetMode="External"/><Relationship Id="rId53" Type="http://schemas.openxmlformats.org/officeDocument/2006/relationships/hyperlink" Target="https://dp.tax.gov.ua/" TargetMode="External"/><Relationship Id="rId58" Type="http://schemas.openxmlformats.org/officeDocument/2006/relationships/hyperlink" Target="https://www.facebook.com/tax.dnipropetrovsk/" TargetMode="External"/><Relationship Id="rId74" Type="http://schemas.openxmlformats.org/officeDocument/2006/relationships/hyperlink" Target="https://www.youtube.com/channel/UCIxijADr1NbFo5dhZ3mQwVA" TargetMode="External"/><Relationship Id="rId79" Type="http://schemas.openxmlformats.org/officeDocument/2006/relationships/hyperlink" Target="https://www.facebook.com/tax.dnipropetrovsk/" TargetMode="External"/><Relationship Id="rId5" Type="http://schemas.openxmlformats.org/officeDocument/2006/relationships/hyperlink" Target="https://dp.tax.gov.ua/" TargetMode="External"/><Relationship Id="rId19" Type="http://schemas.openxmlformats.org/officeDocument/2006/relationships/hyperlink" Target="https://www.youtube.com/channel/UCIxijADr1NbFo5dhZ3mQwVA" TargetMode="External"/><Relationship Id="rId14" Type="http://schemas.openxmlformats.org/officeDocument/2006/relationships/hyperlink" Target="https://dp.tax.gov.ua/" TargetMode="External"/><Relationship Id="rId22" Type="http://schemas.openxmlformats.org/officeDocument/2006/relationships/hyperlink" Target="https://www.facebook.com/tax.dnipropetrovsk/" TargetMode="External"/><Relationship Id="rId27" Type="http://schemas.openxmlformats.org/officeDocument/2006/relationships/hyperlink" Target="https://dp.tax.gov.ua/" TargetMode="External"/><Relationship Id="rId30" Type="http://schemas.openxmlformats.org/officeDocument/2006/relationships/hyperlink" Target="https://dp.tax.gov.ua/" TargetMode="External"/><Relationship Id="rId35" Type="http://schemas.openxmlformats.org/officeDocument/2006/relationships/hyperlink" Target="https://www.facebook.com/tax.dnipropetrovsk/" TargetMode="External"/><Relationship Id="rId43" Type="http://schemas.openxmlformats.org/officeDocument/2006/relationships/hyperlink" Target="https://dp.tax.gov.ua/" TargetMode="External"/><Relationship Id="rId48" Type="http://schemas.openxmlformats.org/officeDocument/2006/relationships/hyperlink" Target="https://www.youtube.com/channel/UCIxijADr1NbFo5dhZ3mQwVA" TargetMode="External"/><Relationship Id="rId56" Type="http://schemas.openxmlformats.org/officeDocument/2006/relationships/hyperlink" Target="https://tax.gov.ua/media-tsentr/novini/480028.html" TargetMode="External"/><Relationship Id="rId64" Type="http://schemas.openxmlformats.org/officeDocument/2006/relationships/hyperlink" Target="https://www.facebook.com/tax.dnipropetrovsk/" TargetMode="External"/><Relationship Id="rId69" Type="http://schemas.openxmlformats.org/officeDocument/2006/relationships/hyperlink" Target="https://dp.tax.gov.ua/" TargetMode="External"/><Relationship Id="rId77" Type="http://schemas.openxmlformats.org/officeDocument/2006/relationships/hyperlink" Target="https://www.youtube.com/channel/UCIxijADr1NbFo5dhZ3mQwVA" TargetMode="External"/><Relationship Id="rId8" Type="http://schemas.openxmlformats.org/officeDocument/2006/relationships/hyperlink" Target="https://dp.tax.gov.ua/" TargetMode="External"/><Relationship Id="rId51" Type="http://schemas.openxmlformats.org/officeDocument/2006/relationships/hyperlink" Target="https://www.youtube.com/channel/UCIxijADr1NbFo5dhZ3mQwVA" TargetMode="External"/><Relationship Id="rId72" Type="http://schemas.openxmlformats.org/officeDocument/2006/relationships/hyperlink" Target="https://dp.tax.gov.ua/" TargetMode="External"/><Relationship Id="rId80" Type="http://schemas.openxmlformats.org/officeDocument/2006/relationships/hyperlink" Target="https://www.youtube.com/channel/UCIxijADr1NbFo5dhZ3mQwVA" TargetMode="External"/><Relationship Id="rId85" Type="http://schemas.openxmlformats.org/officeDocument/2006/relationships/hyperlink" Target="https://www.youtube.com/channel/UCIxijADr1NbFo5dhZ3mQwVA" TargetMode="External"/><Relationship Id="rId3" Type="http://schemas.openxmlformats.org/officeDocument/2006/relationships/webSettings" Target="webSettings.xml"/><Relationship Id="rId12" Type="http://schemas.openxmlformats.org/officeDocument/2006/relationships/hyperlink" Target="https://www.facebook.com/tax.dnipropetrovsk/" TargetMode="External"/><Relationship Id="rId17" Type="http://schemas.openxmlformats.org/officeDocument/2006/relationships/hyperlink" Target="https://dp.tax.gov.ua/" TargetMode="External"/><Relationship Id="rId25" Type="http://schemas.openxmlformats.org/officeDocument/2006/relationships/hyperlink" Target="https://dp.tax.gov.ua/" TargetMode="External"/><Relationship Id="rId33" Type="http://schemas.openxmlformats.org/officeDocument/2006/relationships/hyperlink" Target="https://tax.gov.ua/dovidniki--reestri--perelik/dovidniki-/54005.html" TargetMode="External"/><Relationship Id="rId38" Type="http://schemas.openxmlformats.org/officeDocument/2006/relationships/hyperlink" Target="https://www.facebook.com/tax.dnipropetrovsk/" TargetMode="External"/><Relationship Id="rId46" Type="http://schemas.openxmlformats.org/officeDocument/2006/relationships/hyperlink" Target="https://dp.tax.gov.ua/" TargetMode="External"/><Relationship Id="rId59" Type="http://schemas.openxmlformats.org/officeDocument/2006/relationships/hyperlink" Target="https://www.youtube.com/channel/UCIxijADr1NbFo5dhZ3mQwVA" TargetMode="External"/><Relationship Id="rId67" Type="http://schemas.openxmlformats.org/officeDocument/2006/relationships/hyperlink" Target="https://www.facebook.com/tax.dnipropetrovsk/" TargetMode="External"/><Relationship Id="rId20" Type="http://schemas.openxmlformats.org/officeDocument/2006/relationships/hyperlink" Target="https://tax.gov.ua/media-tsentr/novini/479637.html" TargetMode="External"/><Relationship Id="rId41" Type="http://schemas.openxmlformats.org/officeDocument/2006/relationships/hyperlink" Target="https://www.facebook.com/tax.dnipropetrovsk/" TargetMode="External"/><Relationship Id="rId54" Type="http://schemas.openxmlformats.org/officeDocument/2006/relationships/hyperlink" Target="https://www.facebook.com/tax.dnipropetrovsk/" TargetMode="External"/><Relationship Id="rId62" Type="http://schemas.openxmlformats.org/officeDocument/2006/relationships/hyperlink" Target="https://tax.gov.ua/media-tsentr/novini/479810.html" TargetMode="External"/><Relationship Id="rId70" Type="http://schemas.openxmlformats.org/officeDocument/2006/relationships/hyperlink" Target="https://www.facebook.com/tax.dnipropetrovsk/" TargetMode="External"/><Relationship Id="rId75" Type="http://schemas.openxmlformats.org/officeDocument/2006/relationships/hyperlink" Target="https://dp.tax.gov.ua/" TargetMode="External"/><Relationship Id="rId83" Type="http://schemas.openxmlformats.org/officeDocument/2006/relationships/hyperlink" Target="https://dp.tax.gov.ua/" TargetMode="External"/><Relationship Id="rId1" Type="http://schemas.openxmlformats.org/officeDocument/2006/relationships/styles" Target="styles.xml"/><Relationship Id="rId6" Type="http://schemas.openxmlformats.org/officeDocument/2006/relationships/hyperlink" Target="https://www.facebook.com/tax.dnipropetrovsk/" TargetMode="External"/><Relationship Id="rId15" Type="http://schemas.openxmlformats.org/officeDocument/2006/relationships/hyperlink" Target="https://www.facebook.com/tax.dnipropetrovsk/" TargetMode="External"/><Relationship Id="rId23" Type="http://schemas.openxmlformats.org/officeDocument/2006/relationships/hyperlink" Target="https://www.youtube.com/channel/UCIxijADr1NbFo5dhZ3mQwVA" TargetMode="External"/><Relationship Id="rId28" Type="http://schemas.openxmlformats.org/officeDocument/2006/relationships/hyperlink" Target="https://www.facebook.com/tax.dnipropetrovsk/" TargetMode="External"/><Relationship Id="rId36" Type="http://schemas.openxmlformats.org/officeDocument/2006/relationships/hyperlink" Target="https://www.youtube.com/channel/UCIxijADr1NbFo5dhZ3mQwVA" TargetMode="External"/><Relationship Id="rId49" Type="http://schemas.openxmlformats.org/officeDocument/2006/relationships/hyperlink" Target="https://dp.tax.gov.ua/" TargetMode="External"/><Relationship Id="rId57" Type="http://schemas.openxmlformats.org/officeDocument/2006/relationships/hyperlink" Target="https://dp.tax.gov.ua/" TargetMode="External"/><Relationship Id="rId10" Type="http://schemas.openxmlformats.org/officeDocument/2006/relationships/hyperlink" Target="https://www.youtube.com/channel/UCIxijADr1NbFo5dhZ3mQwVA" TargetMode="External"/><Relationship Id="rId31" Type="http://schemas.openxmlformats.org/officeDocument/2006/relationships/hyperlink" Target="https://www.facebook.com/tax.dnipropetrovsk/" TargetMode="External"/><Relationship Id="rId44" Type="http://schemas.openxmlformats.org/officeDocument/2006/relationships/hyperlink" Target="https://www.facebook.com/tax.dnipropetrovsk/" TargetMode="External"/><Relationship Id="rId52" Type="http://schemas.openxmlformats.org/officeDocument/2006/relationships/hyperlink" Target="https://tax.gov.ua/media-tsentr/novini/479752.html" TargetMode="External"/><Relationship Id="rId60" Type="http://schemas.openxmlformats.org/officeDocument/2006/relationships/hyperlink" Target="https://tax.gov.ua/datasets.php" TargetMode="External"/><Relationship Id="rId65" Type="http://schemas.openxmlformats.org/officeDocument/2006/relationships/hyperlink" Target="https://www.youtube.com/channel/UCIxijADr1NbFo5dhZ3mQwVA" TargetMode="External"/><Relationship Id="rId73" Type="http://schemas.openxmlformats.org/officeDocument/2006/relationships/hyperlink" Target="https://www.facebook.com/tax.dnipropetrovsk/" TargetMode="External"/><Relationship Id="rId78" Type="http://schemas.openxmlformats.org/officeDocument/2006/relationships/hyperlink" Target="https://dp.tax.gov.ua/" TargetMode="External"/><Relationship Id="rId81" Type="http://schemas.openxmlformats.org/officeDocument/2006/relationships/hyperlink" Target="https://tax.gov.ua/dlya-gromadskosti/dostup-do-publichnoi-inform/informatsiyni-povidomlennya/" TargetMode="External"/><Relationship Id="rId86" Type="http://schemas.openxmlformats.org/officeDocument/2006/relationships/fontTable" Target="fontTable.xml"/><Relationship Id="rId4" Type="http://schemas.openxmlformats.org/officeDocument/2006/relationships/hyperlink" Target="https://blog.liga.net/user/hachub/article/40403" TargetMode="External"/><Relationship Id="rId9" Type="http://schemas.openxmlformats.org/officeDocument/2006/relationships/hyperlink" Target="https://www.facebook.com/tax.dnipropetrovsk/" TargetMode="External"/><Relationship Id="rId13" Type="http://schemas.openxmlformats.org/officeDocument/2006/relationships/hyperlink" Target="https://www.youtube.com/channel/UCIxijADr1NbFo5dhZ3mQwVA" TargetMode="External"/><Relationship Id="rId18" Type="http://schemas.openxmlformats.org/officeDocument/2006/relationships/hyperlink" Target="https://www.facebook.com/tax.dnipropetrovsk/" TargetMode="External"/><Relationship Id="rId39" Type="http://schemas.openxmlformats.org/officeDocument/2006/relationships/hyperlink" Target="https://www.youtube.com/channel/UCIxijADr1NbFo5dhZ3mQwVA" TargetMode="External"/><Relationship Id="rId34" Type="http://schemas.openxmlformats.org/officeDocument/2006/relationships/hyperlink" Target="https://dp.tax.gov.ua/" TargetMode="External"/><Relationship Id="rId50" Type="http://schemas.openxmlformats.org/officeDocument/2006/relationships/hyperlink" Target="https://www.facebook.com/tax.dnipropetrovsk/" TargetMode="External"/><Relationship Id="rId55" Type="http://schemas.openxmlformats.org/officeDocument/2006/relationships/hyperlink" Target="https://www.youtube.com/channel/UCIxijADr1NbFo5dhZ3mQwVA" TargetMode="External"/><Relationship Id="rId76" Type="http://schemas.openxmlformats.org/officeDocument/2006/relationships/hyperlink" Target="https://www.facebook.com/tax.dnipropetrovsk/" TargetMode="External"/><Relationship Id="rId7" Type="http://schemas.openxmlformats.org/officeDocument/2006/relationships/hyperlink" Target="https://www.youtube.com/channel/UCIxijADr1NbFo5dhZ3mQwVA" TargetMode="External"/><Relationship Id="rId71" Type="http://schemas.openxmlformats.org/officeDocument/2006/relationships/hyperlink" Target="https://www.youtube.com/channel/UCIxijADr1NbFo5dhZ3mQwVA" TargetMode="External"/><Relationship Id="rId2" Type="http://schemas.openxmlformats.org/officeDocument/2006/relationships/settings" Target="settings.xml"/><Relationship Id="rId29" Type="http://schemas.openxmlformats.org/officeDocument/2006/relationships/hyperlink" Target="https://www.youtube.com/channel/UCIxijADr1NbFo5dhZ3mQwVA" TargetMode="External"/><Relationship Id="rId24" Type="http://schemas.openxmlformats.org/officeDocument/2006/relationships/hyperlink" Target="https://tax.gov.ua/media-tsentr/novini/479472.html" TargetMode="External"/><Relationship Id="rId40" Type="http://schemas.openxmlformats.org/officeDocument/2006/relationships/hyperlink" Target="https://dp.tax.gov.ua/" TargetMode="External"/><Relationship Id="rId45" Type="http://schemas.openxmlformats.org/officeDocument/2006/relationships/hyperlink" Target="https://www.youtube.com/channel/UCIxijADr1NbFo5dhZ3mQwVA" TargetMode="External"/><Relationship Id="rId66" Type="http://schemas.openxmlformats.org/officeDocument/2006/relationships/hyperlink" Target="https://dp.tax.gov.ua/" TargetMode="External"/><Relationship Id="rId87" Type="http://schemas.openxmlformats.org/officeDocument/2006/relationships/theme" Target="theme/theme1.xml"/><Relationship Id="rId61" Type="http://schemas.openxmlformats.org/officeDocument/2006/relationships/hyperlink" Target="https://data.gov.ua/organization/tax" TargetMode="External"/><Relationship Id="rId82" Type="http://schemas.openxmlformats.org/officeDocument/2006/relationships/hyperlink" Target="https://tax.gov.ua/media-tsentr/novini/480436.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15</Pages>
  <Words>57287</Words>
  <Characters>32654</Characters>
  <Application>Microsoft Office Word</Application>
  <DocSecurity>0</DocSecurity>
  <Lines>272</Lines>
  <Paragraphs>179</Paragraphs>
  <ScaleCrop>false</ScaleCrop>
  <Company/>
  <LinksUpToDate>false</LinksUpToDate>
  <CharactersWithSpaces>89762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1</cp:revision>
  <dcterms:created xsi:type="dcterms:W3CDTF">2021-07-16T08:49:00Z</dcterms:created>
  <dcterms:modified xsi:type="dcterms:W3CDTF">2021-07-16T08:55:00Z</dcterms:modified>
</cp:coreProperties>
</file>