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F3C" w:rsidRPr="00147DF9" w:rsidRDefault="00AD0F3C" w:rsidP="00AD0F3C">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Отримали у 2019 році дохід – задекларуйте його не пізніше 30.06.2020!</w:t>
      </w:r>
    </w:p>
    <w:p w:rsidR="00AD0F3C" w:rsidRPr="00147DF9" w:rsidRDefault="00AD0F3C" w:rsidP="00AD0F3C">
      <w:pPr>
        <w:pStyle w:val="rvps6"/>
        <w:spacing w:before="0" w:beforeAutospacing="0" w:after="0" w:afterAutospacing="0"/>
        <w:jc w:val="both"/>
        <w:rPr>
          <w:sz w:val="20"/>
          <w:szCs w:val="20"/>
        </w:rPr>
      </w:pPr>
      <w:r w:rsidRPr="00147DF9">
        <w:rPr>
          <w:bCs/>
          <w:sz w:val="20"/>
          <w:szCs w:val="20"/>
        </w:rPr>
        <w:t>Криворізьке північне управління</w:t>
      </w:r>
      <w:r w:rsidRPr="00147DF9">
        <w:rPr>
          <w:sz w:val="20"/>
          <w:szCs w:val="20"/>
        </w:rPr>
        <w:t xml:space="preserve"> звертає увагу платників, що Законом України від 17 березня 2020 року № 533-ІХ «</w:t>
      </w:r>
      <w:r w:rsidRPr="00147DF9">
        <w:rPr>
          <w:rStyle w:val="rvts23"/>
          <w:rFonts w:eastAsia="Calibri"/>
          <w:bCs/>
          <w:color w:val="000000"/>
          <w:sz w:val="20"/>
          <w:szCs w:val="20"/>
        </w:rPr>
        <w:t xml:space="preserve">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147DF9">
        <w:rPr>
          <w:rStyle w:val="rvts23"/>
          <w:rFonts w:eastAsia="Calibri"/>
          <w:bCs/>
          <w:color w:val="000000"/>
          <w:sz w:val="20"/>
          <w:szCs w:val="20"/>
        </w:rPr>
        <w:t>коронавірусної</w:t>
      </w:r>
      <w:proofErr w:type="spellEnd"/>
      <w:r w:rsidRPr="00147DF9">
        <w:rPr>
          <w:rStyle w:val="rvts23"/>
          <w:rFonts w:eastAsia="Calibri"/>
          <w:bCs/>
          <w:color w:val="000000"/>
          <w:sz w:val="20"/>
          <w:szCs w:val="20"/>
        </w:rPr>
        <w:t xml:space="preserve"> хвороби (COVID-19)» із змінами </w:t>
      </w:r>
      <w:r w:rsidRPr="00147DF9">
        <w:rPr>
          <w:sz w:val="20"/>
          <w:szCs w:val="20"/>
        </w:rPr>
        <w:t xml:space="preserve">продовжено кампанію декларування громадянами доходів, отриманих у 2019 році. </w:t>
      </w:r>
    </w:p>
    <w:p w:rsidR="00AD0F3C" w:rsidRPr="00147DF9" w:rsidRDefault="00AD0F3C" w:rsidP="00AD0F3C">
      <w:pPr>
        <w:pStyle w:val="rvps6"/>
        <w:spacing w:before="0" w:beforeAutospacing="0" w:after="0" w:afterAutospacing="0"/>
        <w:jc w:val="both"/>
        <w:rPr>
          <w:sz w:val="20"/>
          <w:szCs w:val="20"/>
        </w:rPr>
      </w:pPr>
      <w:r w:rsidRPr="00147DF9">
        <w:rPr>
          <w:sz w:val="20"/>
          <w:szCs w:val="20"/>
        </w:rPr>
        <w:t>Останній день подання декларації про майновий стан та доходи (далі – Декларація) за 2019 рік – 30 червня 2020 року.</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Нагадуємо, що зобов’язані подати річну Декларацію громадяни, які у     2019 році отримали: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доходи, з яких при їх нарахуванні чи виплаті податок на доходи фізичних осіб не утримувався, але які не є звільненими від оподаткування;</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доходи від особи, яка не є податковим агентом, у тому числі від здачі в оренду власного рухомого чи нерухомого майна, продажу (обміну) власного майна, продажу власної сільгосппродукції фізичним особам, тощо;</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спадщину (дарунок) від осіб, які не є членами сім’ї першого та другого ступеня споріднення;</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інвестиційні доходи від операцій з інвестиційними активами;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іноземні доходи;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доходи у вигляді основної суми боргу (кредиту) платника ПДФО, прощеного (анульованого) кредитором за його самостійним рішенням, не пов’язаним з процедурою банкрутства, до закінчення строку позовної давності, у разі якщо його сума перевищує 25 </w:t>
      </w:r>
      <w:proofErr w:type="spellStart"/>
      <w:r w:rsidRPr="00147DF9">
        <w:rPr>
          <w:rFonts w:ascii="Times New Roman" w:hAnsi="Times New Roman" w:cs="Times New Roman"/>
          <w:sz w:val="20"/>
          <w:szCs w:val="20"/>
          <w:lang w:val="uk-UA"/>
        </w:rPr>
        <w:t>відс</w:t>
      </w:r>
      <w:proofErr w:type="spellEnd"/>
      <w:r w:rsidRPr="00147DF9">
        <w:rPr>
          <w:rFonts w:ascii="Times New Roman" w:hAnsi="Times New Roman" w:cs="Times New Roman"/>
          <w:sz w:val="20"/>
          <w:szCs w:val="20"/>
          <w:lang w:val="uk-UA"/>
        </w:rPr>
        <w:t>. однієї мінімальної заробітної плати (у розрахунку на рік), встановленої на 1 січня звітного податкового року.</w:t>
      </w:r>
    </w:p>
    <w:p w:rsidR="00AD0F3C" w:rsidRDefault="00AD0F3C" w:rsidP="00AD0F3C">
      <w:pPr>
        <w:spacing w:after="0" w:line="240" w:lineRule="auto"/>
        <w:jc w:val="both"/>
        <w:rPr>
          <w:rFonts w:ascii="Times New Roman" w:hAnsi="Times New Roman" w:cs="Times New Roman"/>
          <w:sz w:val="20"/>
          <w:szCs w:val="20"/>
          <w:lang w:val="uk-UA"/>
        </w:rPr>
      </w:pPr>
      <w:proofErr w:type="spellStart"/>
      <w:r w:rsidRPr="00147DF9">
        <w:rPr>
          <w:rFonts w:ascii="Times New Roman" w:hAnsi="Times New Roman" w:cs="Times New Roman"/>
          <w:sz w:val="20"/>
          <w:szCs w:val="20"/>
          <w:lang w:val="uk-UA"/>
        </w:rPr>
        <w:t>Cума</w:t>
      </w:r>
      <w:proofErr w:type="spellEnd"/>
      <w:r w:rsidRPr="00147DF9">
        <w:rPr>
          <w:rFonts w:ascii="Times New Roman" w:hAnsi="Times New Roman" w:cs="Times New Roman"/>
          <w:sz w:val="20"/>
          <w:szCs w:val="20"/>
          <w:lang w:val="uk-UA"/>
        </w:rPr>
        <w:t xml:space="preserve"> податкового зобов’язання, зазначена у поданій річній Декларації, сплачується платниками ПДФО самостійно до 01 жовтня 2020 року.</w:t>
      </w:r>
    </w:p>
    <w:p w:rsidR="00FD045F" w:rsidRDefault="00FD045F" w:rsidP="00147DF9">
      <w:pPr>
        <w:spacing w:after="0" w:line="240" w:lineRule="auto"/>
        <w:jc w:val="both"/>
        <w:rPr>
          <w:rFonts w:ascii="Times New Roman" w:hAnsi="Times New Roman" w:cs="Times New Roman"/>
          <w:b/>
          <w:sz w:val="20"/>
          <w:szCs w:val="20"/>
          <w:lang w:val="uk-UA"/>
        </w:rPr>
      </w:pPr>
    </w:p>
    <w:p w:rsidR="00AD0F3C" w:rsidRPr="00147DF9" w:rsidRDefault="00AD0F3C" w:rsidP="00AD0F3C">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 xml:space="preserve">Закон України № 466: нові норми в оподаткуванні реалізації транспортних засобів </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внесено зміни, зокрема до ст.173 Податкового кодексу України (далі – ПКУ), яка регулює порядок оподаткування операцій з продажу або обміну об’єктів рухомого майна.</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 п. 173.2 ст. 173 ПКУ доповнено новим абзацом, який встановлює, що дохід, отриманий платником податку на доходи фізичних осіб (далі – ПДФО)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підлягає оподаткуванню за ставкою, визначеною пунктом 167.1 статті 167 ПКУ.</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Дохід, отриманий платником ПДФО від реалізації першого на рік об’єкта рухомого майна (транспортних засобів) оподатковується, як і раніше, за нульовою ставкою, дохід від продажу протягом звітного податкового року другого об’єкту рухомого майна оподатковується за ставкою 5 %, а дохід від продажу третього та наступних об’єктів рухомого майна, отриманий протягом року, оподатковується  за ставкою 18 % .</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Норма набрала чинності з 23.05.2020.</w:t>
      </w:r>
    </w:p>
    <w:p w:rsidR="00AD0F3C" w:rsidRPr="00147DF9" w:rsidRDefault="00AD0F3C" w:rsidP="00AD0F3C">
      <w:pPr>
        <w:spacing w:after="0" w:line="240" w:lineRule="auto"/>
        <w:jc w:val="both"/>
        <w:rPr>
          <w:rFonts w:ascii="Times New Roman" w:hAnsi="Times New Roman" w:cs="Times New Roman"/>
          <w:b/>
          <w:sz w:val="20"/>
          <w:szCs w:val="20"/>
          <w:lang w:val="uk-UA"/>
        </w:rPr>
      </w:pPr>
    </w:p>
    <w:p w:rsidR="00AD0F3C" w:rsidRPr="00147DF9" w:rsidRDefault="00AD0F3C" w:rsidP="00AD0F3C">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Офіційне оформлення трудових відносин – захист майбутнього найманих працівників</w:t>
      </w:r>
    </w:p>
    <w:p w:rsidR="00AD0F3C" w:rsidRPr="00147DF9" w:rsidRDefault="00AD0F3C" w:rsidP="00AD0F3C">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З</w:t>
      </w:r>
      <w:r w:rsidRPr="00147DF9">
        <w:rPr>
          <w:rFonts w:ascii="Times New Roman" w:hAnsi="Times New Roman" w:cs="Times New Roman"/>
          <w:sz w:val="20"/>
          <w:szCs w:val="20"/>
          <w:lang w:val="uk-UA"/>
        </w:rPr>
        <w:t>вертає</w:t>
      </w:r>
      <w:r>
        <w:rPr>
          <w:rFonts w:ascii="Times New Roman" w:hAnsi="Times New Roman" w:cs="Times New Roman"/>
          <w:sz w:val="20"/>
          <w:szCs w:val="20"/>
          <w:lang w:val="uk-UA"/>
        </w:rPr>
        <w:t>мо</w:t>
      </w:r>
      <w:r w:rsidRPr="00147DF9">
        <w:rPr>
          <w:rFonts w:ascii="Times New Roman" w:hAnsi="Times New Roman" w:cs="Times New Roman"/>
          <w:sz w:val="20"/>
          <w:szCs w:val="20"/>
          <w:lang w:val="uk-UA"/>
        </w:rPr>
        <w:t xml:space="preserve"> увагу роботодавців про необхідність легалізації трудових відносин з найманими працівниками.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 працівник не може бути допущений до роботи без укладання трудового договору та повідомлення про це територіального органу ДПС в терміни та за формою, визначеними Порядком повідомлення Державній податковій службі та її територіальним органам про прийняття працівника на роботу, затвердженим постановою Кабінету Міністрів України від 17 червня 2015 року № 413 із змінами.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Нагадуємо, що офіційне працевлаштування для працівника – це гарантоване Конституцією України право на працю, реалізоване шляхом укладення трудового договору, це економічні, соціальні та трудові гарантії, передбачені чинним законодавством України та належне пенсійне забезпечення в майбутньому.</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Офіційне оформлення трудових відносин для роботодавця – це позитивний імідж та репутація надійного партнера, що є запорукою процвітання бізнесу та примноження прибутків.</w:t>
      </w:r>
    </w:p>
    <w:p w:rsidR="00AD0F3C" w:rsidRPr="00147DF9" w:rsidRDefault="00AD0F3C" w:rsidP="00AD0F3C">
      <w:pPr>
        <w:spacing w:after="0" w:line="240" w:lineRule="auto"/>
        <w:jc w:val="both"/>
        <w:rPr>
          <w:rFonts w:ascii="Times New Roman" w:hAnsi="Times New Roman" w:cs="Times New Roman"/>
          <w:sz w:val="20"/>
          <w:szCs w:val="20"/>
          <w:lang w:val="uk-UA"/>
        </w:rPr>
      </w:pPr>
    </w:p>
    <w:p w:rsidR="00AD0F3C" w:rsidRPr="00147DF9" w:rsidRDefault="00AD0F3C" w:rsidP="00AD0F3C">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Програмні РРО: про терміни впровадження</w:t>
      </w:r>
    </w:p>
    <w:p w:rsidR="00AD0F3C" w:rsidRPr="00147DF9" w:rsidRDefault="00AD0F3C" w:rsidP="00AD0F3C">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Pr="00147DF9">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Pr="00147DF9">
        <w:rPr>
          <w:rFonts w:ascii="Times New Roman" w:hAnsi="Times New Roman" w:cs="Times New Roman"/>
          <w:sz w:val="20"/>
          <w:szCs w:val="20"/>
          <w:lang w:val="uk-UA"/>
        </w:rPr>
        <w:t xml:space="preserve">, що Законом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виникнення і поширення </w:t>
      </w:r>
      <w:proofErr w:type="spellStart"/>
      <w:r w:rsidRPr="00147DF9">
        <w:rPr>
          <w:rFonts w:ascii="Times New Roman" w:hAnsi="Times New Roman" w:cs="Times New Roman"/>
          <w:sz w:val="20"/>
          <w:szCs w:val="20"/>
          <w:lang w:val="uk-UA"/>
        </w:rPr>
        <w:t>коронавірусної</w:t>
      </w:r>
      <w:proofErr w:type="spellEnd"/>
      <w:r w:rsidRPr="00147DF9">
        <w:rPr>
          <w:rFonts w:ascii="Times New Roman" w:hAnsi="Times New Roman" w:cs="Times New Roman"/>
          <w:sz w:val="20"/>
          <w:szCs w:val="20"/>
          <w:lang w:val="uk-UA"/>
        </w:rPr>
        <w:t xml:space="preserve"> хвороби (COVID-19)» із змінами перенесено терміни набуття чинності законодавчих норм щодо застосування реєстраторів розрахункових операцій.</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Так, </w:t>
      </w:r>
      <w:proofErr w:type="spellStart"/>
      <w:r w:rsidRPr="00147DF9">
        <w:rPr>
          <w:rFonts w:ascii="Times New Roman" w:hAnsi="Times New Roman" w:cs="Times New Roman"/>
          <w:sz w:val="20"/>
          <w:szCs w:val="20"/>
          <w:lang w:val="uk-UA"/>
        </w:rPr>
        <w:t>відтерміновується</w:t>
      </w:r>
      <w:proofErr w:type="spellEnd"/>
      <w:r w:rsidRPr="00147DF9">
        <w:rPr>
          <w:rFonts w:ascii="Times New Roman" w:hAnsi="Times New Roman" w:cs="Times New Roman"/>
          <w:sz w:val="20"/>
          <w:szCs w:val="20"/>
          <w:lang w:val="uk-UA"/>
        </w:rPr>
        <w:t>:</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b/>
          <w:sz w:val="20"/>
          <w:szCs w:val="20"/>
          <w:lang w:val="uk-UA"/>
        </w:rPr>
        <w:t>● з 19.04.2020 до 01.08.2020</w:t>
      </w:r>
      <w:r w:rsidRPr="00147DF9">
        <w:rPr>
          <w:rFonts w:ascii="Times New Roman" w:hAnsi="Times New Roman" w:cs="Times New Roman"/>
          <w:sz w:val="20"/>
          <w:szCs w:val="20"/>
          <w:lang w:val="uk-UA"/>
        </w:rPr>
        <w:t xml:space="preserve"> – можливість застосування програмних РРО і збільшення розміру штрафних (фінансових) санкцій;</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b/>
          <w:sz w:val="20"/>
          <w:szCs w:val="20"/>
          <w:lang w:val="uk-UA"/>
        </w:rPr>
        <w:t>● з 01.10.2020 до 01.01.2021</w:t>
      </w:r>
      <w:r w:rsidRPr="00147DF9">
        <w:rPr>
          <w:rFonts w:ascii="Times New Roman" w:hAnsi="Times New Roman" w:cs="Times New Roman"/>
          <w:sz w:val="20"/>
          <w:szCs w:val="20"/>
          <w:lang w:val="uk-UA"/>
        </w:rPr>
        <w:t xml:space="preserve"> – запровадження механізму «</w:t>
      </w:r>
      <w:proofErr w:type="spellStart"/>
      <w:r w:rsidRPr="00147DF9">
        <w:rPr>
          <w:rFonts w:ascii="Times New Roman" w:hAnsi="Times New Roman" w:cs="Times New Roman"/>
          <w:sz w:val="20"/>
          <w:szCs w:val="20"/>
          <w:lang w:val="uk-UA"/>
        </w:rPr>
        <w:t>Кешбек</w:t>
      </w:r>
      <w:proofErr w:type="spellEnd"/>
      <w:r w:rsidRPr="00147DF9">
        <w:rPr>
          <w:rFonts w:ascii="Times New Roman" w:hAnsi="Times New Roman" w:cs="Times New Roman"/>
          <w:sz w:val="20"/>
          <w:szCs w:val="20"/>
          <w:lang w:val="uk-UA"/>
        </w:rPr>
        <w:t>» та обов’язок застосування РРО фізичними особами – підприємцями платниками єдиного податку другої та третьої груп, які проводять ризикові види діяльності;</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b/>
          <w:sz w:val="20"/>
          <w:szCs w:val="20"/>
          <w:lang w:val="uk-UA"/>
        </w:rPr>
        <w:t>● з 01.01.2021 до 01.04.2021</w:t>
      </w:r>
      <w:r w:rsidRPr="00147DF9">
        <w:rPr>
          <w:rFonts w:ascii="Times New Roman" w:hAnsi="Times New Roman" w:cs="Times New Roman"/>
          <w:sz w:val="20"/>
          <w:szCs w:val="20"/>
          <w:lang w:val="uk-UA"/>
        </w:rPr>
        <w:t xml:space="preserve"> – обов’язок застосування РРО усіма фізичними особами – підприємцями платниками єдиного податку другої та третьої груп.</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Отже, суб’єкти господарювання мають можливість підготуватися до набрання чинності вимог законів.</w:t>
      </w:r>
    </w:p>
    <w:p w:rsidR="00AD0F3C" w:rsidRDefault="00AD0F3C" w:rsidP="00147DF9">
      <w:pPr>
        <w:spacing w:after="0" w:line="240" w:lineRule="auto"/>
        <w:jc w:val="both"/>
        <w:rPr>
          <w:rFonts w:ascii="Times New Roman" w:hAnsi="Times New Roman" w:cs="Times New Roman"/>
          <w:b/>
          <w:sz w:val="20"/>
          <w:szCs w:val="20"/>
          <w:lang w:val="uk-UA"/>
        </w:rPr>
      </w:pPr>
    </w:p>
    <w:p w:rsidR="00AD0F3C" w:rsidRPr="00147DF9" w:rsidRDefault="00AD0F3C" w:rsidP="00AD0F3C">
      <w:pPr>
        <w:spacing w:after="0" w:line="240" w:lineRule="auto"/>
        <w:jc w:val="both"/>
        <w:rPr>
          <w:rFonts w:ascii="Times New Roman" w:hAnsi="Times New Roman" w:cs="Times New Roman"/>
          <w:b/>
          <w:sz w:val="20"/>
          <w:szCs w:val="20"/>
          <w:lang w:val="uk-UA"/>
        </w:rPr>
      </w:pPr>
      <w:r w:rsidRPr="00AD0F3C">
        <w:rPr>
          <w:rFonts w:ascii="Times New Roman" w:hAnsi="Times New Roman" w:cs="Times New Roman"/>
          <w:b/>
          <w:sz w:val="20"/>
          <w:szCs w:val="20"/>
          <w:lang w:val="uk-UA"/>
        </w:rPr>
        <w:t>Збір за місця для паркування транспортних засобів: декларація з 01.07.2020 подається за оновленою формою</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bCs/>
          <w:sz w:val="20"/>
          <w:szCs w:val="20"/>
          <w:lang w:val="uk-UA"/>
        </w:rPr>
        <w:t>Криворізьке північне управління</w:t>
      </w:r>
      <w:r w:rsidRPr="00147DF9">
        <w:rPr>
          <w:rFonts w:ascii="Times New Roman" w:hAnsi="Times New Roman" w:cs="Times New Roman"/>
          <w:sz w:val="20"/>
          <w:szCs w:val="20"/>
          <w:lang w:val="uk-UA"/>
        </w:rPr>
        <w:t xml:space="preserve"> доводить до відома платників, що наказом Міністерства фінансів України від 21.12.2019 № 550 «Про внесення змін до форми Податкової декларації збору за місця для паркування транспортних засобів», зареєстрованим в Міністерстві юстиції України 27.02.2020 за № 213/34496 (далі – Наказ № 550), оновлено редакцію Податкової декларації збору за місця для паркування транспортних засобів (далі – Декларація).</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lastRenderedPageBreak/>
        <w:t>Нормами п. 46.6 ст. 46 Податкового кодексу України (далі – ПКУ) встановлено, якщо в результаті запровадження нового податку або зміни правил оподаткування змінюються форми податкової звітності, центральний орган виконавчої влади, що забезпечує формування та реалізує державну податкову і митну політику, який затвердив такі форми, зобов’язаний оприлюднити нові форми звітності. До визначення нових форм декларацій,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чинні до такого визначення.</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Наказ № 550 опубліковано у бюлетені «Офіційний вісник України» від 13.03.2020 № 20.</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Отже, Декларація за новою формою у редакції наказу № 550 складається за податковий період, що настає за податковим періодом, у якому відбулося її оприлюднення, тобто за другий квартал 2020 року і подається платниками збору з 01.07.2020.</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Оновлена форма Декларації складається з двох частин, а саме: </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1) Податкова декларація збору за місця для паркування транспортних засобів;</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2) Розрахунок податкових зобов’язань збору за місця для паркування транспортних засобів. Цей розрахунок містить такі нові показники: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код та найменування податкової пільги;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сума пільги, розрахована пропорційно до періоду користування пільгою;</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дата початку і закінчення користування пільгою;</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сума пільги, використаної за цільовим призначенням;</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площа, на яку поширено пільгу (кв. м).</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Крім того, Наказом № 550 змінено порядок розрахунку суми нарахованого збору, а саме: </w:t>
      </w:r>
    </w:p>
    <w:p w:rsidR="00AD0F3C" w:rsidRPr="00147DF9" w:rsidRDefault="00AD0F3C" w:rsidP="00AD0F3C">
      <w:pPr>
        <w:spacing w:after="0" w:line="240" w:lineRule="auto"/>
        <w:jc w:val="both"/>
        <w:rPr>
          <w:rFonts w:ascii="Times New Roman" w:hAnsi="Times New Roman" w:cs="Times New Roman"/>
          <w:i/>
          <w:sz w:val="20"/>
          <w:szCs w:val="20"/>
          <w:lang w:val="uk-UA"/>
        </w:rPr>
      </w:pPr>
      <w:r w:rsidRPr="00147DF9">
        <w:rPr>
          <w:rFonts w:ascii="Times New Roman" w:hAnsi="Times New Roman" w:cs="Times New Roman"/>
          <w:i/>
          <w:sz w:val="20"/>
          <w:szCs w:val="20"/>
          <w:lang w:val="uk-UA"/>
        </w:rPr>
        <w:t xml:space="preserve">«площа об’єкта оподаткування» </w:t>
      </w:r>
      <w:r w:rsidRPr="00147DF9">
        <w:rPr>
          <w:rFonts w:ascii="Times New Roman" w:hAnsi="Times New Roman" w:cs="Times New Roman"/>
          <w:sz w:val="20"/>
          <w:szCs w:val="20"/>
          <w:lang w:val="uk-UA"/>
        </w:rPr>
        <w:t xml:space="preserve">Х </w:t>
      </w:r>
      <w:r w:rsidRPr="00147DF9">
        <w:rPr>
          <w:rFonts w:ascii="Times New Roman" w:hAnsi="Times New Roman" w:cs="Times New Roman"/>
          <w:i/>
          <w:sz w:val="20"/>
          <w:szCs w:val="20"/>
          <w:lang w:val="uk-UA"/>
        </w:rPr>
        <w:t xml:space="preserve">«розмір мінімальної заробітної плати на 01 січня звітного року» </w:t>
      </w:r>
      <w:r w:rsidRPr="00147DF9">
        <w:rPr>
          <w:rFonts w:ascii="Times New Roman" w:hAnsi="Times New Roman" w:cs="Times New Roman"/>
          <w:sz w:val="20"/>
          <w:szCs w:val="20"/>
          <w:lang w:val="uk-UA"/>
        </w:rPr>
        <w:t>Х</w:t>
      </w:r>
      <w:r w:rsidRPr="00147DF9">
        <w:rPr>
          <w:rFonts w:ascii="Times New Roman" w:hAnsi="Times New Roman" w:cs="Times New Roman"/>
          <w:i/>
          <w:sz w:val="20"/>
          <w:szCs w:val="20"/>
          <w:lang w:val="uk-UA"/>
        </w:rPr>
        <w:t xml:space="preserve"> «кількість днів провадження діяльності із паркування транспортних засобів» </w:t>
      </w:r>
      <w:r w:rsidRPr="00147DF9">
        <w:rPr>
          <w:rFonts w:ascii="Times New Roman" w:hAnsi="Times New Roman" w:cs="Times New Roman"/>
          <w:sz w:val="20"/>
          <w:szCs w:val="20"/>
          <w:lang w:val="uk-UA"/>
        </w:rPr>
        <w:t>Х</w:t>
      </w:r>
      <w:r w:rsidRPr="00147DF9">
        <w:rPr>
          <w:rFonts w:ascii="Times New Roman" w:hAnsi="Times New Roman" w:cs="Times New Roman"/>
          <w:i/>
          <w:sz w:val="20"/>
          <w:szCs w:val="20"/>
          <w:lang w:val="uk-UA"/>
        </w:rPr>
        <w:t xml:space="preserve"> «на ставку збору» </w:t>
      </w:r>
      <w:r w:rsidRPr="00147DF9">
        <w:rPr>
          <w:rFonts w:ascii="Times New Roman" w:hAnsi="Times New Roman" w:cs="Times New Roman"/>
          <w:sz w:val="20"/>
          <w:szCs w:val="20"/>
          <w:lang w:val="uk-UA"/>
        </w:rPr>
        <w:t>–</w:t>
      </w:r>
      <w:r w:rsidRPr="00147DF9">
        <w:rPr>
          <w:rFonts w:ascii="Times New Roman" w:hAnsi="Times New Roman" w:cs="Times New Roman"/>
          <w:i/>
          <w:sz w:val="20"/>
          <w:szCs w:val="20"/>
          <w:lang w:val="uk-UA"/>
        </w:rPr>
        <w:t xml:space="preserve"> «сума податкової пільги».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Збір необхідно розраховувати у розрізі видів об’єкта оподаткування:</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відведені земельні ділянки;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комунальні гаражі;</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стоянки;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w:t>
      </w:r>
      <w:proofErr w:type="spellStart"/>
      <w:r w:rsidRPr="00147DF9">
        <w:rPr>
          <w:rFonts w:ascii="Times New Roman" w:hAnsi="Times New Roman" w:cs="Times New Roman"/>
          <w:sz w:val="20"/>
          <w:szCs w:val="20"/>
          <w:lang w:val="uk-UA"/>
        </w:rPr>
        <w:t>паркінги</w:t>
      </w:r>
      <w:proofErr w:type="spellEnd"/>
      <w:r w:rsidRPr="00147DF9">
        <w:rPr>
          <w:rFonts w:ascii="Times New Roman" w:hAnsi="Times New Roman" w:cs="Times New Roman"/>
          <w:sz w:val="20"/>
          <w:szCs w:val="20"/>
          <w:lang w:val="uk-UA"/>
        </w:rPr>
        <w:t xml:space="preserve"> (будівлі, споруди, їх частини).</w:t>
      </w:r>
    </w:p>
    <w:p w:rsidR="00AD0F3C" w:rsidRDefault="00AD0F3C" w:rsidP="00147DF9">
      <w:pPr>
        <w:spacing w:after="0" w:line="240" w:lineRule="auto"/>
        <w:jc w:val="both"/>
        <w:rPr>
          <w:rFonts w:ascii="Times New Roman" w:hAnsi="Times New Roman" w:cs="Times New Roman"/>
          <w:b/>
          <w:sz w:val="20"/>
          <w:szCs w:val="20"/>
          <w:lang w:val="uk-UA"/>
        </w:rPr>
      </w:pPr>
    </w:p>
    <w:p w:rsidR="00AD0F3C" w:rsidRPr="00147DF9" w:rsidRDefault="00AD0F3C" w:rsidP="00AD0F3C">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ДПС дотримується обмежувальних протиепідемічних заходів</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ДПС України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за посиланням </w:t>
      </w:r>
      <w:hyperlink r:id="rId5" w:history="1">
        <w:r w:rsidRPr="00147DF9">
          <w:rPr>
            <w:rStyle w:val="a3"/>
            <w:rFonts w:ascii="Times New Roman" w:hAnsi="Times New Roman"/>
            <w:sz w:val="20"/>
            <w:szCs w:val="20"/>
            <w:u w:val="none"/>
            <w:lang w:val="uk-UA"/>
          </w:rPr>
          <w:t>https://tax.gov.ua/media-tsentr/novini/421737.html</w:t>
        </w:r>
      </w:hyperlink>
      <w:r w:rsidRPr="00147DF9">
        <w:rPr>
          <w:rFonts w:ascii="Times New Roman" w:hAnsi="Times New Roman" w:cs="Times New Roman"/>
          <w:sz w:val="20"/>
          <w:szCs w:val="20"/>
          <w:lang w:val="uk-UA"/>
        </w:rPr>
        <w:t xml:space="preserve"> повідомила, що кількість працівників Державної податкової служби, що захворіли на гостру респіраторну хворобу COVID-19, спричинену </w:t>
      </w:r>
      <w:proofErr w:type="spellStart"/>
      <w:r w:rsidRPr="00147DF9">
        <w:rPr>
          <w:rFonts w:ascii="Times New Roman" w:hAnsi="Times New Roman" w:cs="Times New Roman"/>
          <w:sz w:val="20"/>
          <w:szCs w:val="20"/>
          <w:lang w:val="uk-UA"/>
        </w:rPr>
        <w:t>коронавірусом</w:t>
      </w:r>
      <w:proofErr w:type="spellEnd"/>
      <w:r w:rsidRPr="00147DF9">
        <w:rPr>
          <w:rFonts w:ascii="Times New Roman" w:hAnsi="Times New Roman" w:cs="Times New Roman"/>
          <w:sz w:val="20"/>
          <w:szCs w:val="20"/>
          <w:lang w:val="uk-UA"/>
        </w:rPr>
        <w:t xml:space="preserve"> – 39 осіб, з них одужали – 12, продовжують хворіти – 27.</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У приміщеннях, де перебували інфіковані працівники, проведено дезінфекцію. Також забезпечується медичне спостереження за контактними особами протягом 14-ти днів з останнього контакту із хворим на </w:t>
      </w:r>
      <w:proofErr w:type="spellStart"/>
      <w:r w:rsidRPr="00147DF9">
        <w:rPr>
          <w:rFonts w:ascii="Times New Roman" w:hAnsi="Times New Roman" w:cs="Times New Roman"/>
          <w:sz w:val="20"/>
          <w:szCs w:val="20"/>
          <w:lang w:val="uk-UA"/>
        </w:rPr>
        <w:t>коронавірусну</w:t>
      </w:r>
      <w:proofErr w:type="spellEnd"/>
      <w:r w:rsidRPr="00147DF9">
        <w:rPr>
          <w:rFonts w:ascii="Times New Roman" w:hAnsi="Times New Roman" w:cs="Times New Roman"/>
          <w:sz w:val="20"/>
          <w:szCs w:val="20"/>
          <w:lang w:val="uk-UA"/>
        </w:rPr>
        <w:t xml:space="preserve"> хворобу COVID-19.</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Центри обслуговування платників, які в умовах карантину працювали за окремим графіком виключно для надання невідкладних послуг у разі гострої необхідності за попереднім записом (телефоном, через електронну скриньку), відновили звичайний графік роботи.</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Продовжують діяти заходи із забезпечення режиму поточної дезінфекції в ЦОП, працівники забезпечені захисними масками та гумовими рукавичками, платники мають право заходити до ЦОП тільки у захисній масці, рукавичках та після дезінфекції рук.</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В умовах обмежувальних протиепідемічних заходів залишається актуальним максимальне використання дистанційного формату спілкування та електронних сервісів, зокрема ІТС «Електронний кабінет», вхід до якого здійснюється за адресою: </w:t>
      </w:r>
      <w:hyperlink r:id="rId6" w:history="1">
        <w:r w:rsidRPr="00147DF9">
          <w:rPr>
            <w:rStyle w:val="a3"/>
            <w:rFonts w:ascii="Times New Roman" w:hAnsi="Times New Roman"/>
            <w:sz w:val="20"/>
            <w:szCs w:val="20"/>
            <w:u w:val="none"/>
            <w:lang w:val="uk-UA"/>
          </w:rPr>
          <w:t>http://cabinet.tax.gov.ua</w:t>
        </w:r>
      </w:hyperlink>
      <w:r w:rsidRPr="00147DF9">
        <w:rPr>
          <w:rFonts w:ascii="Times New Roman" w:hAnsi="Times New Roman" w:cs="Times New Roman"/>
          <w:sz w:val="20"/>
          <w:szCs w:val="20"/>
          <w:lang w:val="uk-UA"/>
        </w:rPr>
        <w:t xml:space="preserve">, а також через офіційний </w:t>
      </w:r>
      <w:proofErr w:type="spellStart"/>
      <w:r w:rsidRPr="00147DF9">
        <w:rPr>
          <w:rFonts w:ascii="Times New Roman" w:hAnsi="Times New Roman" w:cs="Times New Roman"/>
          <w:sz w:val="20"/>
          <w:szCs w:val="20"/>
          <w:lang w:val="uk-UA"/>
        </w:rPr>
        <w:t>вебпортал</w:t>
      </w:r>
      <w:proofErr w:type="spellEnd"/>
      <w:r w:rsidRPr="00147DF9">
        <w:rPr>
          <w:rFonts w:ascii="Times New Roman" w:hAnsi="Times New Roman" w:cs="Times New Roman"/>
          <w:sz w:val="20"/>
          <w:szCs w:val="20"/>
          <w:lang w:val="uk-UA"/>
        </w:rPr>
        <w:t xml:space="preserve"> ДПС.</w:t>
      </w:r>
    </w:p>
    <w:p w:rsidR="00AD0F3C" w:rsidRPr="00147DF9" w:rsidRDefault="00AD0F3C" w:rsidP="00AD0F3C">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У разі виникнення питань щодо користування Електронним кабінетом слід звернутись до служби підтримки за телефоном 0800501007 (напрямок 0) або за посиланням </w:t>
      </w:r>
      <w:hyperlink r:id="rId7" w:history="1">
        <w:r w:rsidRPr="00147DF9">
          <w:rPr>
            <w:rStyle w:val="a3"/>
            <w:rFonts w:ascii="Times New Roman" w:hAnsi="Times New Roman"/>
            <w:sz w:val="20"/>
            <w:szCs w:val="20"/>
            <w:u w:val="none"/>
            <w:lang w:val="uk-UA"/>
          </w:rPr>
          <w:t>http://cabinet.tax.gov.ua/help/</w:t>
        </w:r>
      </w:hyperlink>
      <w:r w:rsidRPr="00147DF9">
        <w:rPr>
          <w:rFonts w:ascii="Times New Roman" w:hAnsi="Times New Roman" w:cs="Times New Roman"/>
          <w:sz w:val="20"/>
          <w:szCs w:val="20"/>
          <w:lang w:val="uk-UA"/>
        </w:rPr>
        <w:t>.</w:t>
      </w:r>
    </w:p>
    <w:p w:rsidR="00AD0F3C" w:rsidRDefault="00AD0F3C" w:rsidP="00147DF9">
      <w:pPr>
        <w:spacing w:after="0" w:line="240" w:lineRule="auto"/>
        <w:jc w:val="both"/>
        <w:rPr>
          <w:rFonts w:ascii="Times New Roman" w:hAnsi="Times New Roman" w:cs="Times New Roman"/>
          <w:b/>
          <w:sz w:val="20"/>
          <w:szCs w:val="20"/>
          <w:lang w:val="uk-UA"/>
        </w:rPr>
      </w:pPr>
    </w:p>
    <w:p w:rsidR="007B220D" w:rsidRPr="00147DF9" w:rsidRDefault="007B220D" w:rsidP="007B220D">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З 1 липня оновлюються ознаки доходів для форми № 1ДФ</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bCs/>
          <w:sz w:val="20"/>
          <w:szCs w:val="20"/>
          <w:lang w:val="uk-UA"/>
        </w:rPr>
        <w:t>Криворізьке північне управління</w:t>
      </w:r>
      <w:r w:rsidRPr="00147DF9">
        <w:rPr>
          <w:rFonts w:ascii="Times New Roman" w:hAnsi="Times New Roman" w:cs="Times New Roman"/>
          <w:sz w:val="20"/>
          <w:szCs w:val="20"/>
          <w:lang w:val="uk-UA"/>
        </w:rPr>
        <w:t xml:space="preserve"> інформує, що </w:t>
      </w:r>
      <w:r w:rsidRPr="00147DF9">
        <w:rPr>
          <w:rFonts w:ascii="Times New Roman" w:hAnsi="Times New Roman" w:cs="Times New Roman"/>
          <w:b/>
          <w:sz w:val="20"/>
          <w:szCs w:val="20"/>
          <w:lang w:val="uk-UA"/>
        </w:rPr>
        <w:t>01.07.2020</w:t>
      </w:r>
      <w:r w:rsidRPr="00147DF9">
        <w:rPr>
          <w:rFonts w:ascii="Times New Roman" w:hAnsi="Times New Roman" w:cs="Times New Roman"/>
          <w:sz w:val="20"/>
          <w:szCs w:val="20"/>
          <w:lang w:val="uk-UA"/>
        </w:rPr>
        <w:t xml:space="preserve"> набере чинності наказ Міністерства фінансів України від 26.05.2020  № 241 «Про внесення Змін до додатка до Порядку заповнення та подання податковими агентами Податкового розрахунку сум доходу, нарахованого (сплаченого) на користь фізичних осіб, і сум утриманого з них податку», що зареєстрований у Міністерстві юстиції України 12.06.2020 за № 514/34797 (далі – Наказ № 241).</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Наказом № 241 внесено зміни до додатку до Порядку заповнення та подання податковими агентами Податкового розрахунку сум доходу, нарахованого (сплаченого) на користь фізичних осіб, і сум утриманого з них податку, затвердженого наказом Міністерства фінансів України від 13.01.2015 № 4 (далі – Додаток). При цьому зміст форми № 1ДФ не зміниться.</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Так, у Розділі 1 </w:t>
      </w:r>
      <w:r w:rsidRPr="00147DF9">
        <w:rPr>
          <w:rFonts w:ascii="Times New Roman" w:hAnsi="Times New Roman" w:cs="Times New Roman"/>
          <w:i/>
          <w:sz w:val="20"/>
          <w:szCs w:val="20"/>
          <w:lang w:val="uk-UA"/>
        </w:rPr>
        <w:t>«Довідник ознак доходів фізичних осіб»</w:t>
      </w:r>
      <w:r w:rsidRPr="00147DF9">
        <w:rPr>
          <w:rFonts w:ascii="Times New Roman" w:hAnsi="Times New Roman" w:cs="Times New Roman"/>
          <w:sz w:val="20"/>
          <w:szCs w:val="20"/>
          <w:lang w:val="uk-UA"/>
        </w:rPr>
        <w:t xml:space="preserve"> Додатку чинні назви ознак доходів приводяться у відповідність до норм Податкового кодексу України, а саме:</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ознаку 153 </w:t>
      </w:r>
      <w:r w:rsidRPr="00147DF9">
        <w:rPr>
          <w:rFonts w:ascii="Times New Roman" w:hAnsi="Times New Roman" w:cs="Times New Roman"/>
          <w:i/>
          <w:sz w:val="20"/>
          <w:szCs w:val="20"/>
          <w:lang w:val="uk-UA"/>
        </w:rPr>
        <w:t>«Основна сума поворотної фінансової допомоги, наданої платником податку іншим особам, яка повертається йому, основна сума поворотної фінансової допомоги, що отримується платником податку»</w:t>
      </w:r>
      <w:r w:rsidRPr="00147DF9">
        <w:rPr>
          <w:rFonts w:ascii="Times New Roman" w:hAnsi="Times New Roman" w:cs="Times New Roman"/>
          <w:sz w:val="20"/>
          <w:szCs w:val="20"/>
          <w:lang w:val="uk-UA"/>
        </w:rPr>
        <w:t xml:space="preserve"> розділено на дві:</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153 </w:t>
      </w:r>
      <w:r w:rsidRPr="00147DF9">
        <w:rPr>
          <w:rFonts w:ascii="Times New Roman" w:hAnsi="Times New Roman" w:cs="Times New Roman"/>
          <w:i/>
          <w:sz w:val="20"/>
          <w:szCs w:val="20"/>
          <w:lang w:val="uk-UA"/>
        </w:rPr>
        <w:t>«Сума поворотної фінансової допомоги наданої платником податку іншим особам, яка повертається йому»</w:t>
      </w:r>
      <w:r w:rsidRPr="00147DF9">
        <w:rPr>
          <w:rFonts w:ascii="Times New Roman" w:hAnsi="Times New Roman" w:cs="Times New Roman"/>
          <w:sz w:val="20"/>
          <w:szCs w:val="20"/>
          <w:lang w:val="uk-UA"/>
        </w:rPr>
        <w:t>;</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197 </w:t>
      </w:r>
      <w:r w:rsidRPr="00147DF9">
        <w:rPr>
          <w:rFonts w:ascii="Times New Roman" w:hAnsi="Times New Roman" w:cs="Times New Roman"/>
          <w:i/>
          <w:sz w:val="20"/>
          <w:szCs w:val="20"/>
          <w:lang w:val="uk-UA"/>
        </w:rPr>
        <w:t>«Сума поворотної фінансової допомоги, що отримується платником податку»</w:t>
      </w:r>
      <w:r w:rsidRPr="00147DF9">
        <w:rPr>
          <w:rFonts w:ascii="Times New Roman" w:hAnsi="Times New Roman" w:cs="Times New Roman"/>
          <w:sz w:val="20"/>
          <w:szCs w:val="20"/>
          <w:lang w:val="uk-UA"/>
        </w:rPr>
        <w:t>;</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розділено види доходів з ознаки 106:</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106 </w:t>
      </w:r>
      <w:r w:rsidRPr="00147DF9">
        <w:rPr>
          <w:rFonts w:ascii="Times New Roman" w:hAnsi="Times New Roman" w:cs="Times New Roman"/>
          <w:i/>
          <w:sz w:val="20"/>
          <w:szCs w:val="20"/>
          <w:lang w:val="uk-UA"/>
        </w:rPr>
        <w:t>«Надання земельної частки (паю) в лізинг, оренду або суборенду»</w:t>
      </w:r>
      <w:r w:rsidRPr="00147DF9">
        <w:rPr>
          <w:rFonts w:ascii="Times New Roman" w:hAnsi="Times New Roman" w:cs="Times New Roman"/>
          <w:sz w:val="20"/>
          <w:szCs w:val="20"/>
          <w:lang w:val="uk-UA"/>
        </w:rPr>
        <w:t>;</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195 </w:t>
      </w:r>
      <w:r w:rsidRPr="00147DF9">
        <w:rPr>
          <w:rFonts w:ascii="Times New Roman" w:hAnsi="Times New Roman" w:cs="Times New Roman"/>
          <w:i/>
          <w:sz w:val="20"/>
          <w:szCs w:val="20"/>
          <w:lang w:val="uk-UA"/>
        </w:rPr>
        <w:t>«Надання земельної ділянки сільськогосподарського призначення, майнового паю в лізинг, оренду суборенду, емфітевзис»</w:t>
      </w:r>
      <w:r w:rsidRPr="00147DF9">
        <w:rPr>
          <w:rFonts w:ascii="Times New Roman" w:hAnsi="Times New Roman" w:cs="Times New Roman"/>
          <w:sz w:val="20"/>
          <w:szCs w:val="20"/>
          <w:lang w:val="uk-UA"/>
        </w:rPr>
        <w:t>;</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lastRenderedPageBreak/>
        <w:t xml:space="preserve">● 196 </w:t>
      </w:r>
      <w:r w:rsidRPr="00147DF9">
        <w:rPr>
          <w:rFonts w:ascii="Times New Roman" w:hAnsi="Times New Roman" w:cs="Times New Roman"/>
          <w:i/>
          <w:sz w:val="20"/>
          <w:szCs w:val="20"/>
          <w:lang w:val="uk-UA"/>
        </w:rPr>
        <w:t>«Надання майна (крім земельної частки (паю), земельної ділянки сільськогосподарського призначення, майнового паю) в лізинг, оренду або суборенду»</w:t>
      </w:r>
      <w:r w:rsidRPr="00147DF9">
        <w:rPr>
          <w:rFonts w:ascii="Times New Roman" w:hAnsi="Times New Roman" w:cs="Times New Roman"/>
          <w:sz w:val="20"/>
          <w:szCs w:val="20"/>
          <w:lang w:val="uk-UA"/>
        </w:rPr>
        <w:t>.</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зі змісту ознаки доходу 125 видалено інформацію про внески за договорами довгострокового страхування життя;</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викладено у новій редакції ознаку доходу 128. </w:t>
      </w:r>
    </w:p>
    <w:p w:rsidR="007B220D" w:rsidRPr="00147DF9" w:rsidRDefault="007B220D" w:rsidP="007B220D">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Під цією ознакою будуть зазначатися сума державної та соціальної матеріальної допомоги, державної допомоги (включаючи грошові компенсації особам з інвалідністю, на дітей з інвалідністю при реалізації індивідуальних програм реабілітації осіб з інвалідністю, суми допомоги по вагітності та пологах), винагород і страхових виплат, які отримує платник податку з бюджетів та фондів загальнообов’язкового державного соціального страхування та у формі фінансової допомоги особам з інвалідністю з Фонду соціального захисту інвалідів. Під цієї ознакою також потрібно буде зазначати допомогу по вагітності та пологах.</w:t>
      </w:r>
    </w:p>
    <w:p w:rsidR="007B220D" w:rsidRPr="00147DF9" w:rsidRDefault="007B220D" w:rsidP="00147DF9">
      <w:pPr>
        <w:spacing w:after="0" w:line="240" w:lineRule="auto"/>
        <w:jc w:val="both"/>
        <w:rPr>
          <w:rFonts w:ascii="Times New Roman" w:hAnsi="Times New Roman" w:cs="Times New Roman"/>
          <w:b/>
          <w:sz w:val="20"/>
          <w:szCs w:val="20"/>
          <w:lang w:val="uk-UA"/>
        </w:rPr>
      </w:pPr>
    </w:p>
    <w:p w:rsidR="00FD045F" w:rsidRPr="00147DF9" w:rsidRDefault="00FD045F" w:rsidP="00147DF9">
      <w:pPr>
        <w:spacing w:after="0" w:line="240" w:lineRule="auto"/>
        <w:jc w:val="both"/>
        <w:outlineLvl w:val="0"/>
        <w:rPr>
          <w:rFonts w:ascii="Times New Roman" w:eastAsia="Times New Roman" w:hAnsi="Times New Roman" w:cs="Times New Roman"/>
          <w:b/>
          <w:bCs/>
          <w:kern w:val="36"/>
          <w:sz w:val="20"/>
          <w:szCs w:val="20"/>
          <w:lang w:val="uk-UA" w:eastAsia="ru-RU"/>
        </w:rPr>
      </w:pPr>
      <w:r w:rsidRPr="00147DF9">
        <w:rPr>
          <w:rFonts w:ascii="Times New Roman" w:eastAsia="Times New Roman" w:hAnsi="Times New Roman" w:cs="Times New Roman"/>
          <w:b/>
          <w:bCs/>
          <w:kern w:val="36"/>
          <w:sz w:val="20"/>
          <w:szCs w:val="20"/>
          <w:lang w:val="uk-UA" w:eastAsia="ru-RU"/>
        </w:rPr>
        <w:t>Організація роботи щодо відпрацювання та реагування на звернення отримані ДПС України на сервіс "Пульс"</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Управлінням податкових сервісів ГУ ДПС у Дніпропетровській області, якому доручена співпраця із Контакт - центром ДПС сервіс "Пульс" (далі – сервіс "Пульс"), здійснюється постійний контроль за якісним та своєчасним розглядом інформації, що надходить з сервісу "Пульс" до ГУ ДПС засобами спеціалізованої автоматизованої системи. </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Всього за січень - травень 2020 року до  сервісу "Пульс"  на розгляд надійшло 212 інформаційних карток зі зверненнями від фізичних і юридичних осіб щодо дій або бездіяльності працівників структурних підрозділів ГУ ДПС у Дніпропетровській області (далі -  звернення), що на 100 звернень більше у порівнянні з відповідним періодом минулого року. </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Найбільшу питому вагу складають звернення з наступних питань: </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щодо роботи  структурних підрозділів ГУ ДПС – 127 звернень (60,0 </w:t>
      </w:r>
      <w:proofErr w:type="spellStart"/>
      <w:r w:rsidRPr="00147DF9">
        <w:rPr>
          <w:sz w:val="20"/>
          <w:szCs w:val="20"/>
          <w:lang w:val="uk-UA"/>
        </w:rPr>
        <w:t>відс</w:t>
      </w:r>
      <w:proofErr w:type="spellEnd"/>
      <w:r w:rsidRPr="00147DF9">
        <w:rPr>
          <w:sz w:val="20"/>
          <w:szCs w:val="20"/>
          <w:lang w:val="uk-UA"/>
        </w:rPr>
        <w:t xml:space="preserve">.); </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щодо реєстрації податкових накладних та звітності в електронному вигляді – 37 (17,5 </w:t>
      </w:r>
      <w:proofErr w:type="spellStart"/>
      <w:r w:rsidRPr="00147DF9">
        <w:rPr>
          <w:sz w:val="20"/>
          <w:szCs w:val="20"/>
          <w:lang w:val="uk-UA"/>
        </w:rPr>
        <w:t>відс</w:t>
      </w:r>
      <w:proofErr w:type="spellEnd"/>
      <w:r w:rsidRPr="00147DF9">
        <w:rPr>
          <w:sz w:val="20"/>
          <w:szCs w:val="20"/>
          <w:lang w:val="uk-UA"/>
        </w:rPr>
        <w:t xml:space="preserve">.); </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щодо якості надання адміністративних послуг – 16 (7,5 </w:t>
      </w:r>
      <w:proofErr w:type="spellStart"/>
      <w:r w:rsidRPr="00147DF9">
        <w:rPr>
          <w:sz w:val="20"/>
          <w:szCs w:val="20"/>
          <w:lang w:val="uk-UA"/>
        </w:rPr>
        <w:t>відс</w:t>
      </w:r>
      <w:proofErr w:type="spellEnd"/>
      <w:r w:rsidRPr="00147DF9">
        <w:rPr>
          <w:sz w:val="20"/>
          <w:szCs w:val="20"/>
          <w:lang w:val="uk-UA"/>
        </w:rPr>
        <w:t xml:space="preserve">.); </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щодо роботи центрів обслуговування платників -8 звернень (3,8 </w:t>
      </w:r>
      <w:proofErr w:type="spellStart"/>
      <w:r w:rsidRPr="00147DF9">
        <w:rPr>
          <w:sz w:val="20"/>
          <w:szCs w:val="20"/>
          <w:lang w:val="uk-UA"/>
        </w:rPr>
        <w:t>відс</w:t>
      </w:r>
      <w:proofErr w:type="spellEnd"/>
      <w:r w:rsidRPr="00147DF9">
        <w:rPr>
          <w:sz w:val="20"/>
          <w:szCs w:val="20"/>
          <w:lang w:val="uk-UA"/>
        </w:rPr>
        <w:t xml:space="preserve">.). </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Крім того, 16 заявників висловили занепокоєння діями посадових осіб ГУ ДПС у Дніпропетровській області щодо можливих корупційних або пов’язаних з корупцією правопорушень, інших порушень вимог Закону України «Про запобігання корупції». За результатами перевірки інформація не підтвердилась. </w:t>
      </w:r>
    </w:p>
    <w:p w:rsidR="00FD045F" w:rsidRPr="00147DF9" w:rsidRDefault="00FD045F" w:rsidP="00147DF9">
      <w:pPr>
        <w:pStyle w:val="a4"/>
        <w:spacing w:before="0" w:beforeAutospacing="0" w:after="0" w:afterAutospacing="0"/>
        <w:jc w:val="both"/>
        <w:rPr>
          <w:sz w:val="20"/>
          <w:szCs w:val="20"/>
          <w:lang w:val="uk-UA"/>
        </w:rPr>
      </w:pPr>
      <w:r w:rsidRPr="00147DF9">
        <w:rPr>
          <w:sz w:val="20"/>
          <w:szCs w:val="20"/>
          <w:lang w:val="uk-UA"/>
        </w:rPr>
        <w:t xml:space="preserve">Всі інформаційні картки, які перебували на розгляді в ГУ ДПС, своєчасно опрацьовані та розглянуті відповідно до вимог норм діючого законодавства. </w:t>
      </w:r>
    </w:p>
    <w:p w:rsidR="00FD045F" w:rsidRPr="00147DF9" w:rsidRDefault="00FD045F" w:rsidP="00147DF9">
      <w:pPr>
        <w:spacing w:after="0" w:line="240" w:lineRule="auto"/>
        <w:jc w:val="both"/>
        <w:rPr>
          <w:rFonts w:ascii="Times New Roman" w:hAnsi="Times New Roman" w:cs="Times New Roman"/>
          <w:b/>
          <w:sz w:val="20"/>
          <w:szCs w:val="20"/>
          <w:lang w:val="uk-UA"/>
        </w:rPr>
      </w:pPr>
    </w:p>
    <w:p w:rsidR="00147DF9" w:rsidRPr="00147DF9" w:rsidRDefault="00147DF9" w:rsidP="00147DF9">
      <w:pPr>
        <w:spacing w:after="0" w:line="240" w:lineRule="auto"/>
        <w:jc w:val="both"/>
        <w:rPr>
          <w:rFonts w:ascii="Times New Roman" w:eastAsia="Calibri" w:hAnsi="Times New Roman" w:cs="Times New Roman"/>
          <w:b/>
          <w:sz w:val="20"/>
          <w:szCs w:val="20"/>
          <w:lang w:val="uk-UA"/>
        </w:rPr>
      </w:pPr>
      <w:r w:rsidRPr="00147DF9">
        <w:rPr>
          <w:rFonts w:ascii="Times New Roman" w:eastAsia="Calibri" w:hAnsi="Times New Roman" w:cs="Times New Roman"/>
          <w:b/>
          <w:sz w:val="20"/>
          <w:szCs w:val="20"/>
          <w:lang w:val="uk-UA"/>
        </w:rPr>
        <w:t xml:space="preserve">Сеанс телефонного зв’язку «гаряча лінія» заступника начальника управління – начальника відділу адміністрування податків і зборів з фізичних осіб Криворізького північного управління Ігоря ТИМЧЕНКО на тему: </w:t>
      </w:r>
      <w:r w:rsidRPr="00147DF9">
        <w:rPr>
          <w:rFonts w:ascii="Times New Roman" w:eastAsia="Calibri" w:hAnsi="Times New Roman" w:cs="Times New Roman"/>
          <w:sz w:val="20"/>
          <w:szCs w:val="20"/>
          <w:lang w:val="uk-UA"/>
        </w:rPr>
        <w:t>«</w:t>
      </w:r>
      <w:r w:rsidRPr="00147DF9">
        <w:rPr>
          <w:rFonts w:ascii="Times New Roman" w:eastAsia="Calibri" w:hAnsi="Times New Roman" w:cs="Times New Roman"/>
          <w:b/>
          <w:bCs/>
          <w:kern w:val="36"/>
          <w:sz w:val="20"/>
          <w:szCs w:val="20"/>
          <w:lang w:val="uk-UA"/>
        </w:rPr>
        <w:t>Декларування доходів громадян, отриманих у 2019 році</w:t>
      </w:r>
      <w:r w:rsidRPr="00147DF9">
        <w:rPr>
          <w:rStyle w:val="a6"/>
          <w:rFonts w:ascii="Times New Roman" w:eastAsia="Calibri" w:hAnsi="Times New Roman" w:cs="Times New Roman"/>
          <w:sz w:val="20"/>
          <w:szCs w:val="20"/>
          <w:lang w:val="uk-UA"/>
        </w:rPr>
        <w:t>»</w:t>
      </w:r>
      <w:r w:rsidRPr="00147DF9">
        <w:rPr>
          <w:rFonts w:ascii="Times New Roman" w:eastAsia="Calibri" w:hAnsi="Times New Roman" w:cs="Times New Roman"/>
          <w:sz w:val="20"/>
          <w:szCs w:val="20"/>
          <w:lang w:val="uk-UA"/>
        </w:rPr>
        <w:t>.</w:t>
      </w:r>
    </w:p>
    <w:p w:rsidR="00147DF9" w:rsidRPr="00147DF9" w:rsidRDefault="00147DF9" w:rsidP="00147DF9">
      <w:pPr>
        <w:pStyle w:val="listparagraph"/>
        <w:spacing w:before="0" w:beforeAutospacing="0" w:after="0" w:afterAutospacing="0"/>
        <w:jc w:val="both"/>
        <w:rPr>
          <w:sz w:val="20"/>
          <w:szCs w:val="20"/>
          <w:lang w:val="uk-UA"/>
        </w:rPr>
      </w:pPr>
      <w:r w:rsidRPr="00147DF9">
        <w:rPr>
          <w:sz w:val="20"/>
          <w:szCs w:val="20"/>
          <w:lang w:val="uk-UA"/>
        </w:rPr>
        <w:t xml:space="preserve">Днями в Криворізькому північному управління ГУ ДПС у Дніпропетровській області відбувся сеанс телефонного зв’язку «гаряча лінія» на тему </w:t>
      </w:r>
      <w:r w:rsidRPr="00147DF9">
        <w:rPr>
          <w:bCs/>
          <w:kern w:val="36"/>
          <w:sz w:val="20"/>
          <w:szCs w:val="20"/>
          <w:lang w:val="uk-UA"/>
        </w:rPr>
        <w:t>Декларування доходів громадян, отриманих у 2019 році</w:t>
      </w:r>
      <w:r w:rsidRPr="00147DF9">
        <w:rPr>
          <w:rStyle w:val="a6"/>
          <w:sz w:val="20"/>
          <w:szCs w:val="20"/>
          <w:lang w:val="uk-UA"/>
        </w:rPr>
        <w:t>»</w:t>
      </w:r>
      <w:r w:rsidRPr="00147DF9">
        <w:rPr>
          <w:sz w:val="20"/>
          <w:szCs w:val="20"/>
          <w:lang w:val="uk-UA"/>
        </w:rPr>
        <w:t>. На питання платників відповідав заступник начальника управління – начальник відділу адміністрування податків і зборів з фізичних осіб Криворізького північного управління Ігоря ТИМЧЕНКО.</w:t>
      </w:r>
    </w:p>
    <w:p w:rsidR="00147DF9" w:rsidRPr="00147DF9" w:rsidRDefault="00147DF9" w:rsidP="00147DF9">
      <w:pPr>
        <w:spacing w:after="0" w:line="240" w:lineRule="auto"/>
        <w:jc w:val="both"/>
        <w:outlineLvl w:val="0"/>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Питання 1. </w:t>
      </w:r>
      <w:r w:rsidRPr="00147DF9">
        <w:rPr>
          <w:rFonts w:ascii="Times New Roman" w:eastAsia="Calibri" w:hAnsi="Times New Roman" w:cs="Times New Roman"/>
          <w:bCs/>
          <w:sz w:val="20"/>
          <w:szCs w:val="20"/>
          <w:lang w:val="uk-UA"/>
        </w:rPr>
        <w:t>За яких умов оподатковуються об’єкти спадщини та подається декларація?</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Відповідь: Оподаткування об’єктів спадщини залежить від ступеня споріднення спадкодавця і спадкоємця та резидентського статусу.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За нульовою ставкою податку на доходи фізичних осіб оподатковуються об'єкти спадщини, що успадковуються членами сім'ї спадкодавця першого та другого ступенів споріднення.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За ставкою 5% податку на доходи фізичних осіб та 1,5 % військового збору оподатковується вартість будь-якого об’єкта спадщини, що успадковується спадкоємцями, які не є членами сім’ї спадкодавця першого та другого ступенів споріднення.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Ставка податку на доходи фізичних осіб у розмірі 18% застосовується для будь-якого об’єкта спадщини, що успадковується спадкоємцем від спадкодавця-нерезидента, та будь-якого об’єкта спадщини, що успадковується спадкоємцем-нерезидентом від спадкодавця-резидента.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Дохід у вигляді вартості успадкованого майна (кошти, майно, майнові чи немайнові права) у межах, що підлягає оподаткуванню, зазначається в річній податковій декларації, крім спадкоємців, які отримали у спадщину об’єкти, що оподатковуються за нульовою ставкою податку на доходи фізичних осіб.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Отже, фізичні особи, що одержали дохід у вигляді спадщини, який оподатковується за нульовою ставкою податку, не зобов’язані включати вартість такої спадщини до складу загального річного оподатковуваного доходу. Такі фізичні особи можуть не подавати річну податкову декларацію про майновий стан і доходи, але за умови відсутності інших підстав для подання декларації. </w:t>
      </w:r>
    </w:p>
    <w:p w:rsidR="00147DF9" w:rsidRPr="00147DF9" w:rsidRDefault="00147DF9" w:rsidP="00147DF9">
      <w:pPr>
        <w:pStyle w:val="a4"/>
        <w:spacing w:before="0" w:beforeAutospacing="0" w:after="0" w:afterAutospacing="0"/>
        <w:jc w:val="both"/>
        <w:rPr>
          <w:rStyle w:val="a6"/>
          <w:b w:val="0"/>
          <w:sz w:val="20"/>
          <w:szCs w:val="20"/>
          <w:lang w:val="uk-UA"/>
        </w:rPr>
      </w:pPr>
      <w:r w:rsidRPr="00147DF9">
        <w:rPr>
          <w:sz w:val="20"/>
          <w:szCs w:val="20"/>
          <w:lang w:val="uk-UA"/>
        </w:rPr>
        <w:t>Фізичні особи, які отримали спадщину, що оподатковується за ставками податку на доходи фізичних осіб 5% та 18%, зобов'язані включити суму таких доходів до загального річного оподатковуваного доходу та подати податкову декларацію за наслідками звітного податкового року.</w:t>
      </w:r>
    </w:p>
    <w:p w:rsidR="00147DF9" w:rsidRPr="00147DF9" w:rsidRDefault="00147DF9" w:rsidP="00147DF9">
      <w:pPr>
        <w:pStyle w:val="a4"/>
        <w:spacing w:before="0" w:beforeAutospacing="0" w:after="0" w:afterAutospacing="0"/>
        <w:jc w:val="both"/>
        <w:rPr>
          <w:sz w:val="20"/>
          <w:szCs w:val="20"/>
          <w:lang w:val="uk-UA"/>
        </w:rPr>
      </w:pPr>
      <w:r w:rsidRPr="00147DF9">
        <w:rPr>
          <w:sz w:val="20"/>
          <w:szCs w:val="20"/>
          <w:lang w:val="uk-UA"/>
        </w:rPr>
        <w:t xml:space="preserve">Питання 2. </w:t>
      </w:r>
      <w:r w:rsidRPr="00147DF9">
        <w:rPr>
          <w:bCs/>
          <w:sz w:val="20"/>
          <w:szCs w:val="20"/>
          <w:lang w:val="uk-UA"/>
        </w:rPr>
        <w:t>Чи подається декларація про майновий стан і доходи, якщо продано автомобіль?</w:t>
      </w:r>
      <w:r w:rsidRPr="00147DF9">
        <w:rPr>
          <w:sz w:val="20"/>
          <w:szCs w:val="20"/>
          <w:lang w:val="uk-UA"/>
        </w:rPr>
        <w:t xml:space="preserve">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Відповідь: Оподаткування доходів фізичних осіб регламентується </w:t>
      </w:r>
      <w:proofErr w:type="spellStart"/>
      <w:r w:rsidRPr="00147DF9">
        <w:rPr>
          <w:rFonts w:ascii="Times New Roman" w:eastAsia="Calibri" w:hAnsi="Times New Roman" w:cs="Times New Roman"/>
          <w:sz w:val="20"/>
          <w:szCs w:val="20"/>
          <w:lang w:val="uk-UA"/>
        </w:rPr>
        <w:t>розд</w:t>
      </w:r>
      <w:proofErr w:type="spellEnd"/>
      <w:r w:rsidRPr="00147DF9">
        <w:rPr>
          <w:rFonts w:ascii="Times New Roman" w:eastAsia="Calibri" w:hAnsi="Times New Roman" w:cs="Times New Roman"/>
          <w:sz w:val="20"/>
          <w:szCs w:val="20"/>
          <w:lang w:val="uk-UA"/>
        </w:rPr>
        <w:t xml:space="preserve">. IV Податкового кодексу України, згідно з </w:t>
      </w:r>
      <w:proofErr w:type="spellStart"/>
      <w:r w:rsidRPr="00147DF9">
        <w:rPr>
          <w:rFonts w:ascii="Times New Roman" w:eastAsia="Calibri" w:hAnsi="Times New Roman" w:cs="Times New Roman"/>
          <w:sz w:val="20"/>
          <w:szCs w:val="20"/>
          <w:lang w:val="uk-UA"/>
        </w:rPr>
        <w:t>п.п</w:t>
      </w:r>
      <w:proofErr w:type="spellEnd"/>
      <w:r w:rsidRPr="00147DF9">
        <w:rPr>
          <w:rFonts w:ascii="Times New Roman" w:eastAsia="Calibri" w:hAnsi="Times New Roman" w:cs="Times New Roman"/>
          <w:sz w:val="20"/>
          <w:szCs w:val="20"/>
          <w:lang w:val="uk-UA"/>
        </w:rPr>
        <w:t xml:space="preserve">. 164.2.4 п. 164.2 ст. 164 якого до загального місячного (річного) оподатковуваного доходу платника податку включається частина доходів від операцій з майном, розмір якої визначається згідно з положеннями ст.ст. 172 - 173 ПКУ.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Порядок оподаткування операцій з продажу або обміну об’єктів рухомого майна визначено ст. 173 ПКУ, відповідно до п.173.1 якої дохід платника податку від продажу (обміну) об’єкта рухомого майна протягом звітного податкового року оподатковується за ставкою, визначеною в п. 167.2 ст. 167 ПКУ (5 </w:t>
      </w:r>
      <w:proofErr w:type="spellStart"/>
      <w:r w:rsidRPr="00147DF9">
        <w:rPr>
          <w:rFonts w:ascii="Times New Roman" w:eastAsia="Calibri" w:hAnsi="Times New Roman" w:cs="Times New Roman"/>
          <w:sz w:val="20"/>
          <w:szCs w:val="20"/>
          <w:lang w:val="uk-UA"/>
        </w:rPr>
        <w:t>відс</w:t>
      </w:r>
      <w:proofErr w:type="spellEnd"/>
      <w:r w:rsidRPr="00147DF9">
        <w:rPr>
          <w:rFonts w:ascii="Times New Roman" w:eastAsia="Calibri" w:hAnsi="Times New Roman" w:cs="Times New Roman"/>
          <w:sz w:val="20"/>
          <w:szCs w:val="20"/>
          <w:lang w:val="uk-UA"/>
        </w:rPr>
        <w:t xml:space="preserve">.).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Як виняток із положень п. 173.1 ст. 173 ПКУ, дохід, отриманий платником податку від продажу (обміну) протягом звітного (податкового) року одного з об’єктів рухомого майна у вигляді легкового автомобіля та/або мотоцикла, та/або мопеда, не підлягає оподаткуванню. </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lastRenderedPageBreak/>
        <w:t xml:space="preserve">Відповідно до абзацу третього п. 173.1 ст. 173 ПКУ дохід від продажу (обміну) легкового автомобіля, мотоцикла, мопеда визначається виходячи з ціни, зазначеної у договорі купівлі-продажу (міни), але не нижче </w:t>
      </w:r>
      <w:proofErr w:type="spellStart"/>
      <w:r w:rsidRPr="00147DF9">
        <w:rPr>
          <w:rFonts w:ascii="Times New Roman" w:eastAsia="Calibri" w:hAnsi="Times New Roman" w:cs="Times New Roman"/>
          <w:sz w:val="20"/>
          <w:szCs w:val="20"/>
          <w:lang w:val="uk-UA"/>
        </w:rPr>
        <w:t>середньоринкової</w:t>
      </w:r>
      <w:proofErr w:type="spellEnd"/>
      <w:r w:rsidRPr="00147DF9">
        <w:rPr>
          <w:rFonts w:ascii="Times New Roman" w:eastAsia="Calibri" w:hAnsi="Times New Roman" w:cs="Times New Roman"/>
          <w:sz w:val="20"/>
          <w:szCs w:val="20"/>
          <w:lang w:val="uk-UA"/>
        </w:rPr>
        <w:t xml:space="preserve"> вартості відповідного транспортного засобу або не нижче його оціночної вартості, визначеної згідно із законом (за вибором платника податку). </w:t>
      </w:r>
    </w:p>
    <w:p w:rsidR="00147DF9" w:rsidRPr="00147DF9" w:rsidRDefault="00147DF9" w:rsidP="00147DF9">
      <w:pPr>
        <w:pStyle w:val="a4"/>
        <w:spacing w:before="0" w:beforeAutospacing="0" w:after="0" w:afterAutospacing="0"/>
        <w:jc w:val="both"/>
        <w:rPr>
          <w:sz w:val="20"/>
          <w:szCs w:val="20"/>
          <w:lang w:val="uk-UA"/>
        </w:rPr>
      </w:pPr>
      <w:r w:rsidRPr="00147DF9">
        <w:rPr>
          <w:sz w:val="20"/>
          <w:szCs w:val="20"/>
          <w:lang w:val="uk-UA"/>
        </w:rPr>
        <w:t>Враховуючи вищевикладене, якщо фізична особа отримала дохід від продажу (обміну) протягом звітного (податкового) року одного з об’єктів рухомого майна у вигляді легкового автомобіля та/або мотоцикла, та/або мопеда, то такий дохід не оподатковується, тобто у фізичної особи не виникає обов’язку щодо сплати податку. Подавати річну декларацію про майновий стан і доходи у такому випадку не потрібно.</w:t>
      </w:r>
    </w:p>
    <w:p w:rsidR="00147DF9" w:rsidRPr="00147DF9" w:rsidRDefault="00147DF9" w:rsidP="00147DF9">
      <w:pPr>
        <w:pStyle w:val="a4"/>
        <w:spacing w:before="0" w:beforeAutospacing="0" w:after="0" w:afterAutospacing="0"/>
        <w:jc w:val="both"/>
        <w:rPr>
          <w:sz w:val="20"/>
          <w:szCs w:val="20"/>
          <w:lang w:val="uk-UA"/>
        </w:rPr>
      </w:pPr>
      <w:r w:rsidRPr="00147DF9">
        <w:rPr>
          <w:sz w:val="20"/>
          <w:szCs w:val="20"/>
          <w:lang w:val="uk-UA"/>
        </w:rPr>
        <w:t xml:space="preserve">Питання 3. </w:t>
      </w:r>
      <w:r w:rsidRPr="00147DF9">
        <w:rPr>
          <w:bCs/>
          <w:sz w:val="20"/>
          <w:szCs w:val="20"/>
          <w:lang w:val="uk-UA"/>
        </w:rPr>
        <w:t xml:space="preserve">Чи можна отримати допомогу при заповненні податкової декларації про майновий стан і доходи у режимі </w:t>
      </w:r>
      <w:proofErr w:type="spellStart"/>
      <w:r w:rsidRPr="00147DF9">
        <w:rPr>
          <w:bCs/>
          <w:sz w:val="20"/>
          <w:szCs w:val="20"/>
          <w:lang w:val="uk-UA"/>
        </w:rPr>
        <w:t>онлайн</w:t>
      </w:r>
      <w:proofErr w:type="spellEnd"/>
      <w:r w:rsidRPr="00147DF9">
        <w:rPr>
          <w:bCs/>
          <w:sz w:val="20"/>
          <w:szCs w:val="20"/>
          <w:lang w:val="uk-UA"/>
        </w:rPr>
        <w:t>?</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Відповідь: При направленні декларації засобами електронного зв’язку громадяни можуть скористатися електронним сервісом в «Електронному кабінеті», який передбачає часткове автоматичне заповнення декларації на підставі облікових даних платника, відомостей про доходи та про майно, наявних в податковій. </w:t>
      </w:r>
    </w:p>
    <w:p w:rsidR="00B46644" w:rsidRPr="00147DF9" w:rsidRDefault="00147DF9" w:rsidP="00147DF9">
      <w:pPr>
        <w:spacing w:after="0" w:line="240" w:lineRule="auto"/>
        <w:jc w:val="both"/>
        <w:rPr>
          <w:rFonts w:ascii="Times New Roman" w:eastAsia="Calibri" w:hAnsi="Times New Roman" w:cs="Times New Roman"/>
          <w:sz w:val="20"/>
          <w:szCs w:val="20"/>
          <w:lang w:val="uk-UA"/>
        </w:rPr>
      </w:pPr>
      <w:r w:rsidRPr="00147DF9">
        <w:rPr>
          <w:rFonts w:ascii="Times New Roman" w:eastAsia="Calibri" w:hAnsi="Times New Roman" w:cs="Times New Roman"/>
          <w:sz w:val="20"/>
          <w:szCs w:val="20"/>
          <w:lang w:val="uk-UA"/>
        </w:rPr>
        <w:t xml:space="preserve">Інформацію про порядок декларування доходів можна отримати на офіційному </w:t>
      </w:r>
      <w:proofErr w:type="spellStart"/>
      <w:r w:rsidRPr="00147DF9">
        <w:rPr>
          <w:rFonts w:ascii="Times New Roman" w:eastAsia="Calibri" w:hAnsi="Times New Roman" w:cs="Times New Roman"/>
          <w:sz w:val="20"/>
          <w:szCs w:val="20"/>
          <w:lang w:val="uk-UA"/>
        </w:rPr>
        <w:t>вебсайті</w:t>
      </w:r>
      <w:proofErr w:type="spellEnd"/>
      <w:r w:rsidRPr="00147DF9">
        <w:rPr>
          <w:rFonts w:ascii="Times New Roman" w:eastAsia="Calibri" w:hAnsi="Times New Roman" w:cs="Times New Roman"/>
          <w:sz w:val="20"/>
          <w:szCs w:val="20"/>
          <w:lang w:val="uk-UA"/>
        </w:rPr>
        <w:t xml:space="preserve"> ДПС України, на сторінці Головного управління ДПС у Дніпропетровській області, де створено окремий розділ «Деклараційна кампанія — 2020». Тут можна переглянути всі необхідні нормативно-правові акти, знайти форму річної декларації, зразок її заповнення тощо.</w:t>
      </w:r>
    </w:p>
    <w:p w:rsidR="00147DF9" w:rsidRPr="00147DF9" w:rsidRDefault="00147DF9" w:rsidP="00147DF9">
      <w:pPr>
        <w:spacing w:after="0" w:line="240" w:lineRule="auto"/>
        <w:jc w:val="both"/>
        <w:rPr>
          <w:rFonts w:ascii="Times New Roman" w:eastAsia="Calibri"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До уваги всіх суб’єктів господарювання, які отримали ліцензії на право виробництва, оптової, роздрібної торгівлі пальним та зберігання пального!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Державна податкова служба України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за посиланням </w:t>
      </w:r>
      <w:hyperlink r:id="rId8" w:history="1">
        <w:r w:rsidRPr="00147DF9">
          <w:rPr>
            <w:rStyle w:val="a3"/>
            <w:rFonts w:ascii="Times New Roman" w:hAnsi="Times New Roman"/>
            <w:sz w:val="20"/>
            <w:szCs w:val="20"/>
            <w:u w:val="none"/>
            <w:lang w:val="uk-UA"/>
          </w:rPr>
          <w:t>https://tax.gov.ua/media-tsentr/novini/421545.html</w:t>
        </w:r>
      </w:hyperlink>
      <w:r w:rsidRPr="00147DF9">
        <w:rPr>
          <w:rFonts w:ascii="Times New Roman" w:hAnsi="Times New Roman" w:cs="Times New Roman"/>
          <w:sz w:val="20"/>
          <w:szCs w:val="20"/>
          <w:lang w:val="uk-UA"/>
        </w:rPr>
        <w:t xml:space="preserve"> нагадала про необхідність завчасно подбати про внесення чергового платежу за ліцензії на право виробництва, оптової, роздрібної торгівлі пальним та зберігання пального, а також надати до органу ліцензування визначені Законом України від 19 грудня 1995 року № 481 «Про державне регулювання виробництва і обігу спирту етилового, коньячного і плодового, алкогольних напоїв, тютюнових виробів та пального» із змінами документи.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У разі відсутності звернення суб’єкта господарювання до органу ліцензування щодо внесення чергового платежу за ліцензію на дату спливу терміну попередньої сплати, таку ліцензію буде призупинено відповідно до вимог Закону.</w:t>
      </w:r>
    </w:p>
    <w:p w:rsidR="00147DF9" w:rsidRPr="00147DF9" w:rsidRDefault="00147DF9" w:rsidP="00147DF9">
      <w:pPr>
        <w:spacing w:after="0" w:line="240" w:lineRule="auto"/>
        <w:jc w:val="both"/>
        <w:rPr>
          <w:rFonts w:ascii="Times New Roman" w:hAnsi="Times New Roman" w:cs="Times New Roman"/>
          <w:b/>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Перегляд в Електронному кабінеті інформації щодо автоматизованого моніторингу відповідності ПН/РК критеріям оцінки ступеня ризиків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ДПС України повідомила, що в приватній частині Електронного кабінету </w:t>
      </w:r>
      <w:r w:rsidRPr="00147DF9">
        <w:rPr>
          <w:rFonts w:ascii="Times New Roman" w:hAnsi="Times New Roman" w:cs="Times New Roman"/>
          <w:i/>
          <w:sz w:val="20"/>
          <w:szCs w:val="20"/>
          <w:lang w:val="uk-UA"/>
        </w:rPr>
        <w:t>(меню «Моніторинг ПН/РК»)</w:t>
      </w:r>
      <w:r w:rsidRPr="00147DF9">
        <w:rPr>
          <w:rFonts w:ascii="Times New Roman" w:hAnsi="Times New Roman" w:cs="Times New Roman"/>
          <w:sz w:val="20"/>
          <w:szCs w:val="20"/>
          <w:lang w:val="uk-UA"/>
        </w:rPr>
        <w:t xml:space="preserve"> забезпечено можливість користувачу доступу до інформації щодо відповідності такого платника податків критеріям </w:t>
      </w:r>
      <w:proofErr w:type="spellStart"/>
      <w:r w:rsidRPr="00147DF9">
        <w:rPr>
          <w:rFonts w:ascii="Times New Roman" w:hAnsi="Times New Roman" w:cs="Times New Roman"/>
          <w:sz w:val="20"/>
          <w:szCs w:val="20"/>
          <w:lang w:val="uk-UA"/>
        </w:rPr>
        <w:t>ризиковості</w:t>
      </w:r>
      <w:proofErr w:type="spellEnd"/>
      <w:r w:rsidRPr="00147DF9">
        <w:rPr>
          <w:rFonts w:ascii="Times New Roman" w:hAnsi="Times New Roman" w:cs="Times New Roman"/>
          <w:sz w:val="20"/>
          <w:szCs w:val="20"/>
          <w:lang w:val="uk-UA"/>
        </w:rPr>
        <w:t>, передбачених Порядком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11.12.2019 № 1165 «Про затвердження порядків з питань зупинення реєстрації податкової накладної/розрахунку коригування в Єдиному реєстрі податкових накладних».</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Приватна частина Електронного кабінету дозволяє переглянути розраховані показники: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D (навантаження за останні 12 календарних місяців);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Р (сума податку на додану вартість, зазначена у податкових накладних/розрахунках коригування кількісних і вартісних показників, зареєстрованих в Єдиному реєстрі податкових накладних у звітному періоді з урахуванням поданої на реєстрацію) в розрізі періодів;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позитивну податкову історію платника податку;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інформацію щодо відповідності/невідповідності платника податку критеріям </w:t>
      </w:r>
      <w:proofErr w:type="spellStart"/>
      <w:r w:rsidRPr="00147DF9">
        <w:rPr>
          <w:rFonts w:ascii="Times New Roman" w:hAnsi="Times New Roman" w:cs="Times New Roman"/>
          <w:sz w:val="20"/>
          <w:szCs w:val="20"/>
          <w:lang w:val="uk-UA"/>
        </w:rPr>
        <w:t>ризиковості</w:t>
      </w:r>
      <w:proofErr w:type="spellEnd"/>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Крім цього, платник податку в режимі реального часу має доступ до даних Єдиного реєстру податкових накладних щодо складених ним чи його контрагентами податкових накладних та/або розрахунків коригування </w:t>
      </w:r>
      <w:r w:rsidRPr="00147DF9">
        <w:rPr>
          <w:rFonts w:ascii="Times New Roman" w:hAnsi="Times New Roman" w:cs="Times New Roman"/>
          <w:i/>
          <w:sz w:val="20"/>
          <w:szCs w:val="20"/>
          <w:lang w:val="uk-UA"/>
        </w:rPr>
        <w:t>(меню «ЄРПН»)</w:t>
      </w:r>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Інформацію розміщено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ДПС України за посиланням</w:t>
      </w:r>
    </w:p>
    <w:p w:rsidR="00147DF9" w:rsidRPr="00147DF9" w:rsidRDefault="00527FF0" w:rsidP="00147DF9">
      <w:pPr>
        <w:spacing w:after="0" w:line="240" w:lineRule="auto"/>
        <w:jc w:val="both"/>
        <w:rPr>
          <w:rFonts w:ascii="Times New Roman" w:hAnsi="Times New Roman" w:cs="Times New Roman"/>
          <w:b/>
          <w:sz w:val="20"/>
          <w:szCs w:val="20"/>
          <w:lang w:val="uk-UA"/>
        </w:rPr>
      </w:pPr>
      <w:hyperlink r:id="rId9" w:history="1">
        <w:r w:rsidR="00147DF9" w:rsidRPr="00147DF9">
          <w:rPr>
            <w:rStyle w:val="a3"/>
            <w:rFonts w:ascii="Times New Roman" w:hAnsi="Times New Roman"/>
            <w:b/>
            <w:sz w:val="20"/>
            <w:szCs w:val="20"/>
            <w:u w:val="none"/>
            <w:lang w:val="uk-UA"/>
          </w:rPr>
          <w:t>https://tax.gov.ua/media-tsentr/novini/421520.html</w:t>
        </w:r>
      </w:hyperlink>
    </w:p>
    <w:p w:rsidR="00147DF9" w:rsidRPr="00147DF9" w:rsidRDefault="00147DF9" w:rsidP="00147DF9">
      <w:pPr>
        <w:spacing w:after="0" w:line="240" w:lineRule="auto"/>
        <w:jc w:val="both"/>
        <w:rPr>
          <w:rFonts w:ascii="Times New Roman" w:hAnsi="Times New Roman" w:cs="Times New Roman"/>
          <w:b/>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 xml:space="preserve">Надходження ЄСВ за п’ять місяців поточного року перевищили минулорічний показник на 221,4 </w:t>
      </w:r>
      <w:proofErr w:type="spellStart"/>
      <w:r w:rsidRPr="00147DF9">
        <w:rPr>
          <w:rFonts w:ascii="Times New Roman" w:hAnsi="Times New Roman" w:cs="Times New Roman"/>
          <w:b/>
          <w:sz w:val="20"/>
          <w:szCs w:val="20"/>
          <w:lang w:val="uk-UA"/>
        </w:rPr>
        <w:t>млн</w:t>
      </w:r>
      <w:proofErr w:type="spellEnd"/>
      <w:r w:rsidRPr="00147DF9">
        <w:rPr>
          <w:rFonts w:ascii="Times New Roman" w:hAnsi="Times New Roman" w:cs="Times New Roman"/>
          <w:b/>
          <w:sz w:val="20"/>
          <w:szCs w:val="20"/>
          <w:lang w:val="uk-UA"/>
        </w:rPr>
        <w:t xml:space="preserve"> гривень</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Протягом січня – травня 2020 року надходження по єдиному внеску на загальнообов’язкове державне соціальне страхування від платників податків Дніпропетровщини (далі – єдиний внесок) склали 6 </w:t>
      </w:r>
      <w:proofErr w:type="spellStart"/>
      <w:r w:rsidRPr="00147DF9">
        <w:rPr>
          <w:rFonts w:ascii="Times New Roman" w:hAnsi="Times New Roman" w:cs="Times New Roman"/>
          <w:sz w:val="20"/>
          <w:szCs w:val="20"/>
          <w:lang w:val="uk-UA"/>
        </w:rPr>
        <w:t>млрд</w:t>
      </w:r>
      <w:proofErr w:type="spellEnd"/>
      <w:r w:rsidRPr="00147DF9">
        <w:rPr>
          <w:rFonts w:ascii="Times New Roman" w:hAnsi="Times New Roman" w:cs="Times New Roman"/>
          <w:sz w:val="20"/>
          <w:szCs w:val="20"/>
          <w:lang w:val="uk-UA"/>
        </w:rPr>
        <w:t xml:space="preserve"> 507,3 </w:t>
      </w:r>
      <w:proofErr w:type="spellStart"/>
      <w:r w:rsidRPr="00147DF9">
        <w:rPr>
          <w:rFonts w:ascii="Times New Roman" w:hAnsi="Times New Roman" w:cs="Times New Roman"/>
          <w:sz w:val="20"/>
          <w:szCs w:val="20"/>
          <w:lang w:val="uk-UA"/>
        </w:rPr>
        <w:t>млн</w:t>
      </w:r>
      <w:proofErr w:type="spellEnd"/>
      <w:r w:rsidRPr="00147DF9">
        <w:rPr>
          <w:rFonts w:ascii="Times New Roman" w:hAnsi="Times New Roman" w:cs="Times New Roman"/>
          <w:sz w:val="20"/>
          <w:szCs w:val="20"/>
          <w:lang w:val="uk-UA"/>
        </w:rPr>
        <w:t xml:space="preserve"> гривень.</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Цей показник перевищує минулорічну суму сплати єдиного внеску за аналогічний період на 221,4 </w:t>
      </w:r>
      <w:proofErr w:type="spellStart"/>
      <w:r w:rsidRPr="00147DF9">
        <w:rPr>
          <w:rFonts w:ascii="Times New Roman" w:hAnsi="Times New Roman" w:cs="Times New Roman"/>
          <w:sz w:val="20"/>
          <w:szCs w:val="20"/>
          <w:lang w:val="uk-UA"/>
        </w:rPr>
        <w:t>млн</w:t>
      </w:r>
      <w:proofErr w:type="spellEnd"/>
      <w:r w:rsidRPr="00147DF9">
        <w:rPr>
          <w:rFonts w:ascii="Times New Roman" w:hAnsi="Times New Roman" w:cs="Times New Roman"/>
          <w:sz w:val="20"/>
          <w:szCs w:val="20"/>
          <w:lang w:val="uk-UA"/>
        </w:rPr>
        <w:t xml:space="preserve"> гривень.</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Протягом травня 2020 року фактичні надходження єдиного внеску склали      1 </w:t>
      </w:r>
      <w:proofErr w:type="spellStart"/>
      <w:r w:rsidRPr="00147DF9">
        <w:rPr>
          <w:rFonts w:ascii="Times New Roman" w:hAnsi="Times New Roman" w:cs="Times New Roman"/>
          <w:sz w:val="20"/>
          <w:szCs w:val="20"/>
          <w:lang w:val="uk-UA"/>
        </w:rPr>
        <w:t>млрд</w:t>
      </w:r>
      <w:proofErr w:type="spellEnd"/>
      <w:r w:rsidRPr="00147DF9">
        <w:rPr>
          <w:rFonts w:ascii="Times New Roman" w:hAnsi="Times New Roman" w:cs="Times New Roman"/>
          <w:sz w:val="20"/>
          <w:szCs w:val="20"/>
          <w:lang w:val="uk-UA"/>
        </w:rPr>
        <w:t xml:space="preserve"> 210,9 </w:t>
      </w:r>
      <w:proofErr w:type="spellStart"/>
      <w:r w:rsidRPr="00147DF9">
        <w:rPr>
          <w:rFonts w:ascii="Times New Roman" w:hAnsi="Times New Roman" w:cs="Times New Roman"/>
          <w:sz w:val="20"/>
          <w:szCs w:val="20"/>
          <w:lang w:val="uk-UA"/>
        </w:rPr>
        <w:t>млн</w:t>
      </w:r>
      <w:proofErr w:type="spellEnd"/>
      <w:r w:rsidRPr="00147DF9">
        <w:rPr>
          <w:rFonts w:ascii="Times New Roman" w:hAnsi="Times New Roman" w:cs="Times New Roman"/>
          <w:sz w:val="20"/>
          <w:szCs w:val="20"/>
          <w:lang w:val="uk-UA"/>
        </w:rPr>
        <w:t xml:space="preserve"> гривень.</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Кількість платників єдиного внеску станом на 01 червня 2020 року становить 363,5 тисяч.</w:t>
      </w:r>
    </w:p>
    <w:p w:rsidR="00147DF9" w:rsidRPr="00147DF9" w:rsidRDefault="00147DF9" w:rsidP="00147DF9">
      <w:pPr>
        <w:spacing w:after="0" w:line="240" w:lineRule="auto"/>
        <w:jc w:val="both"/>
        <w:rPr>
          <w:rFonts w:ascii="Times New Roman" w:hAnsi="Times New Roman" w:cs="Times New Roman"/>
          <w:b/>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 xml:space="preserve">Деякі особливості заповнення декларації </w:t>
      </w:r>
      <w:proofErr w:type="spellStart"/>
      <w:r w:rsidRPr="00147DF9">
        <w:rPr>
          <w:rFonts w:ascii="Times New Roman" w:hAnsi="Times New Roman" w:cs="Times New Roman"/>
          <w:b/>
          <w:sz w:val="20"/>
          <w:szCs w:val="20"/>
          <w:lang w:val="uk-UA"/>
        </w:rPr>
        <w:t>ФОП</w:t>
      </w:r>
      <w:proofErr w:type="spellEnd"/>
      <w:r w:rsidRPr="00147DF9">
        <w:rPr>
          <w:rFonts w:ascii="Times New Roman" w:hAnsi="Times New Roman" w:cs="Times New Roman"/>
          <w:b/>
          <w:sz w:val="20"/>
          <w:szCs w:val="20"/>
          <w:lang w:val="uk-UA"/>
        </w:rPr>
        <w:t xml:space="preserve"> – платниками єдиного податку </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bCs/>
          <w:sz w:val="20"/>
          <w:szCs w:val="20"/>
          <w:lang w:val="uk-UA"/>
        </w:rPr>
        <w:t>Криворізьке північне управління</w:t>
      </w:r>
      <w:r w:rsidRPr="00147DF9">
        <w:rPr>
          <w:rFonts w:ascii="Times New Roman" w:hAnsi="Times New Roman" w:cs="Times New Roman"/>
          <w:sz w:val="20"/>
          <w:szCs w:val="20"/>
          <w:lang w:val="uk-UA"/>
        </w:rPr>
        <w:t xml:space="preserve"> звертає увагу, що платники єдиного податку подають податкову декларацію платника єдиного податку за місцем своєї реєстрації. Форма податкової декларації платника єдиного податку – фізичної особи – підприємця (далі – Декларація) затверджена наказом Міністерства фінансів України від 19.06.2015 № 578 із змінами і доповненнями.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У полі </w:t>
      </w:r>
      <w:r w:rsidRPr="00147DF9">
        <w:rPr>
          <w:rFonts w:ascii="Times New Roman" w:hAnsi="Times New Roman" w:cs="Times New Roman"/>
          <w:i/>
          <w:sz w:val="20"/>
          <w:szCs w:val="20"/>
          <w:lang w:val="uk-UA"/>
        </w:rPr>
        <w:t>«Види підприємницької діяльності у звітному періоді»</w:t>
      </w:r>
      <w:r w:rsidRPr="00147DF9">
        <w:rPr>
          <w:rFonts w:ascii="Times New Roman" w:hAnsi="Times New Roman" w:cs="Times New Roman"/>
          <w:sz w:val="20"/>
          <w:szCs w:val="20"/>
          <w:lang w:val="uk-UA"/>
        </w:rPr>
        <w:t xml:space="preserve"> розділу І </w:t>
      </w:r>
      <w:r w:rsidRPr="00147DF9">
        <w:rPr>
          <w:rFonts w:ascii="Times New Roman" w:hAnsi="Times New Roman" w:cs="Times New Roman"/>
          <w:i/>
          <w:sz w:val="20"/>
          <w:szCs w:val="20"/>
          <w:lang w:val="uk-UA"/>
        </w:rPr>
        <w:t>«Загальні показники підприємницької діяльності»</w:t>
      </w:r>
      <w:r w:rsidRPr="00147DF9">
        <w:rPr>
          <w:rFonts w:ascii="Times New Roman" w:hAnsi="Times New Roman" w:cs="Times New Roman"/>
          <w:sz w:val="20"/>
          <w:szCs w:val="20"/>
          <w:lang w:val="uk-UA"/>
        </w:rPr>
        <w:t xml:space="preserve"> податкової Декларації необхідно зазначити код та назву виду економічної діяльності відповідно до Класифікатора видів економічної діяльності. При цьому, необхідно вказувати лише ті види підприємницької діяльності, які фактично здійснювалися у звітному періоді платником єдиного податку.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Подати таку Декларацію фізичні особи – підприємці можуть і за допомогою приватної частини Електронного кабінету. </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Звертаємо увагу, що в меню введення звітності в Електронному кабінеті у податковій Декларації в електронному вигляді таблиця поля </w:t>
      </w:r>
      <w:r w:rsidRPr="00147DF9">
        <w:rPr>
          <w:rFonts w:ascii="Times New Roman" w:hAnsi="Times New Roman" w:cs="Times New Roman"/>
          <w:i/>
          <w:sz w:val="20"/>
          <w:szCs w:val="20"/>
          <w:lang w:val="uk-UA"/>
        </w:rPr>
        <w:t>«Види підприємницької діяльності у звітному періоді»</w:t>
      </w:r>
      <w:r w:rsidRPr="00147DF9">
        <w:rPr>
          <w:rFonts w:ascii="Times New Roman" w:hAnsi="Times New Roman" w:cs="Times New Roman"/>
          <w:sz w:val="20"/>
          <w:szCs w:val="20"/>
          <w:lang w:val="uk-UA"/>
        </w:rPr>
        <w:t xml:space="preserve"> такої Декларації містить лише один рядок. За потреби кількість рядків можливо збільшити, шляхом додаванням нового рядка у таблиці поля податкової Декларації, яке </w:t>
      </w:r>
      <w:r w:rsidRPr="00147DF9">
        <w:rPr>
          <w:rFonts w:ascii="Times New Roman" w:hAnsi="Times New Roman" w:cs="Times New Roman"/>
          <w:sz w:val="20"/>
          <w:szCs w:val="20"/>
          <w:lang w:val="uk-UA"/>
        </w:rPr>
        <w:lastRenderedPageBreak/>
        <w:t>здійснюється натисненням правої кнопки «миші» при наведенні курсору на рядок поля 9, після чого з’являється панель інструментів редагування рядків таблиці.</w:t>
      </w:r>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 xml:space="preserve">Контролюючі органи забезпечують організацію роботи з реєстрації та обліку платників ПДВ </w:t>
      </w:r>
    </w:p>
    <w:p w:rsidR="00147DF9" w:rsidRPr="00147DF9" w:rsidRDefault="00147DF9" w:rsidP="00147DF9">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І</w:t>
      </w:r>
      <w:r w:rsidRPr="00147DF9">
        <w:rPr>
          <w:rFonts w:ascii="Times New Roman" w:hAnsi="Times New Roman" w:cs="Times New Roman"/>
          <w:sz w:val="20"/>
          <w:szCs w:val="20"/>
          <w:lang w:val="uk-UA"/>
        </w:rPr>
        <w:t>нформує</w:t>
      </w:r>
      <w:r>
        <w:rPr>
          <w:rFonts w:ascii="Times New Roman" w:hAnsi="Times New Roman" w:cs="Times New Roman"/>
          <w:sz w:val="20"/>
          <w:szCs w:val="20"/>
          <w:lang w:val="uk-UA"/>
        </w:rPr>
        <w:t>мо</w:t>
      </w:r>
      <w:r w:rsidRPr="00147DF9">
        <w:rPr>
          <w:rFonts w:ascii="Times New Roman" w:hAnsi="Times New Roman" w:cs="Times New Roman"/>
          <w:sz w:val="20"/>
          <w:szCs w:val="20"/>
          <w:lang w:val="uk-UA"/>
        </w:rPr>
        <w:t>, що будь-яка особа, що підлягає обов’язковій реєстрації як платник ПДВ, подає до контролюючого органу за своїм місцезнаходженням (місцем проживання) реєстраційну заяву.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Норми встановлені п. 183.1 ст. 183 Податкового кодексу України.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Згідно з п. 2.5 розділу ІІ Положення про реєстрацію платників податку на додану вартість, затвердженого наказом Міністерства фінансів України 14.11.2014 № 1130 із змінами (далі – Положення № 1130) контролюючі органи в областях та місті Києві, міжрегіональні територіальні органи забезпечують організацію роботи з реєстрації та обліку платників ПДВ, що перебувають на їх території.</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Відповідно до п. 2.6 розділу ІІ Положення № 1130 контролюючі органи, зазначені у пункті 2.5 розділу ІІ Положення № 1130, та державні податкові інспекції, які їм підпорядковуються, здійснюють:</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приймання заяв, контроль за повнотою даних щодо відповідності нормативним документам;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обробку даних заяв та документів щодо реєстрації, перереєстрації, анулювання реєстрації платників ПДВ;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реєстрацію, перереєстрацію, анулювання реєстрації платників ПДВ;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формування і надання витягів з Реєстру автоматизованого банку даних (далі – Реєстр);</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підготовку та обробку документів щодо відміни анулювання реєстрації;</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моніторинг платників ПДВ, включених до Реєстру.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У разі виникнення у особи запитань щодо заповнення певних розділів реєстраційної заяви за формою № 1-ПДВ, пов’язаних із діяльністю виключно такої особи у конкретному випадку, їй необхідно звернутися до контролюючого органу за своїм місцезнаходженням (місцем проживання).</w:t>
      </w:r>
    </w:p>
    <w:p w:rsidR="00147DF9" w:rsidRPr="00147DF9" w:rsidRDefault="00147DF9" w:rsidP="00147DF9">
      <w:pPr>
        <w:pStyle w:val="a4"/>
        <w:shd w:val="clear" w:color="auto" w:fill="FFFFFF"/>
        <w:spacing w:before="0" w:beforeAutospacing="0" w:after="0" w:afterAutospacing="0"/>
        <w:jc w:val="both"/>
        <w:rPr>
          <w:b/>
          <w:color w:val="000000"/>
          <w:sz w:val="20"/>
          <w:szCs w:val="20"/>
          <w:shd w:val="clear" w:color="auto" w:fill="FFFFFF"/>
          <w:lang w:val="uk-UA"/>
        </w:rPr>
      </w:pPr>
    </w:p>
    <w:p w:rsidR="00147DF9" w:rsidRPr="00147DF9" w:rsidRDefault="00147DF9" w:rsidP="00147DF9">
      <w:pPr>
        <w:pStyle w:val="a4"/>
        <w:shd w:val="clear" w:color="auto" w:fill="FFFFFF"/>
        <w:spacing w:before="0" w:beforeAutospacing="0" w:after="0" w:afterAutospacing="0"/>
        <w:jc w:val="both"/>
        <w:rPr>
          <w:b/>
          <w:color w:val="000000"/>
          <w:sz w:val="20"/>
          <w:szCs w:val="20"/>
          <w:shd w:val="clear" w:color="auto" w:fill="FFFFFF"/>
          <w:lang w:val="uk-UA"/>
        </w:rPr>
      </w:pPr>
      <w:r w:rsidRPr="00147DF9">
        <w:rPr>
          <w:b/>
          <w:color w:val="000000"/>
          <w:sz w:val="20"/>
          <w:szCs w:val="20"/>
          <w:shd w:val="clear" w:color="auto" w:fill="FFFFFF"/>
          <w:lang w:val="uk-UA"/>
        </w:rPr>
        <w:t>Особливості взяття на облік неприбуткових організацій, які повністю фінансуються з бюджету</w:t>
      </w:r>
    </w:p>
    <w:p w:rsidR="00147DF9" w:rsidRPr="00147DF9" w:rsidRDefault="00147DF9" w:rsidP="00147DF9">
      <w:pPr>
        <w:pStyle w:val="a4"/>
        <w:shd w:val="clear" w:color="auto" w:fill="FFFFFF"/>
        <w:spacing w:before="0" w:beforeAutospacing="0" w:after="0" w:afterAutospacing="0"/>
        <w:jc w:val="both"/>
        <w:rPr>
          <w:color w:val="000000"/>
          <w:sz w:val="20"/>
          <w:szCs w:val="20"/>
          <w:shd w:val="clear" w:color="auto" w:fill="FFFFFF"/>
          <w:lang w:val="uk-UA"/>
        </w:rPr>
      </w:pPr>
      <w:r>
        <w:rPr>
          <w:sz w:val="20"/>
          <w:szCs w:val="20"/>
          <w:lang w:val="uk-UA"/>
        </w:rPr>
        <w:t>Н</w:t>
      </w:r>
      <w:r w:rsidRPr="00147DF9">
        <w:rPr>
          <w:sz w:val="20"/>
          <w:szCs w:val="20"/>
          <w:lang w:val="uk-UA"/>
        </w:rPr>
        <w:t>агадує</w:t>
      </w:r>
      <w:r>
        <w:rPr>
          <w:sz w:val="20"/>
          <w:szCs w:val="20"/>
          <w:lang w:val="uk-UA"/>
        </w:rPr>
        <w:t>мо</w:t>
      </w:r>
      <w:r w:rsidRPr="00147DF9">
        <w:rPr>
          <w:sz w:val="20"/>
          <w:szCs w:val="20"/>
          <w:lang w:val="uk-UA"/>
        </w:rPr>
        <w:t xml:space="preserve">, що </w:t>
      </w:r>
      <w:r w:rsidRPr="00147DF9">
        <w:rPr>
          <w:color w:val="000000"/>
          <w:sz w:val="20"/>
          <w:szCs w:val="20"/>
          <w:shd w:val="clear" w:color="auto" w:fill="FFFFFF"/>
          <w:lang w:val="uk-UA"/>
        </w:rPr>
        <w:t>взяттю на облік або реєстрації у контролюючих органах підлягають усі платники податків.</w:t>
      </w:r>
    </w:p>
    <w:p w:rsidR="00147DF9" w:rsidRPr="00147DF9" w:rsidRDefault="00147DF9" w:rsidP="00147DF9">
      <w:pPr>
        <w:pStyle w:val="a4"/>
        <w:shd w:val="clear" w:color="auto" w:fill="FFFFFF"/>
        <w:spacing w:before="0" w:beforeAutospacing="0" w:after="0" w:afterAutospacing="0"/>
        <w:jc w:val="both"/>
        <w:rPr>
          <w:color w:val="000000"/>
          <w:sz w:val="20"/>
          <w:szCs w:val="20"/>
          <w:shd w:val="clear" w:color="auto" w:fill="FFFFFF"/>
          <w:lang w:val="uk-UA"/>
        </w:rPr>
      </w:pPr>
      <w:r w:rsidRPr="00147DF9">
        <w:rPr>
          <w:color w:val="000000"/>
          <w:sz w:val="20"/>
          <w:szCs w:val="20"/>
          <w:shd w:val="clear" w:color="auto" w:fill="FFFFFF"/>
          <w:lang w:val="uk-UA"/>
        </w:rPr>
        <w:t>Норми встановлені п. 1.3 розділу I Порядку обліку платників податків і зборів, затвердженого наказом Міністерства фінансів України від 09.12.2011        № 1588 із змінами, (далі – Порядок № 1588).</w:t>
      </w:r>
    </w:p>
    <w:p w:rsidR="00147DF9" w:rsidRPr="00147DF9" w:rsidRDefault="00147DF9" w:rsidP="00147DF9">
      <w:pPr>
        <w:pStyle w:val="a4"/>
        <w:shd w:val="clear" w:color="auto" w:fill="FFFFFF"/>
        <w:spacing w:before="0" w:beforeAutospacing="0" w:after="0" w:afterAutospacing="0"/>
        <w:jc w:val="both"/>
        <w:rPr>
          <w:i/>
          <w:color w:val="000000"/>
          <w:sz w:val="20"/>
          <w:szCs w:val="20"/>
          <w:shd w:val="clear" w:color="auto" w:fill="FFFFFF"/>
          <w:lang w:val="uk-UA"/>
        </w:rPr>
      </w:pPr>
      <w:r w:rsidRPr="00147DF9">
        <w:rPr>
          <w:color w:val="000000"/>
          <w:sz w:val="20"/>
          <w:szCs w:val="20"/>
          <w:shd w:val="clear" w:color="auto" w:fill="FFFFFF"/>
          <w:lang w:val="uk-UA"/>
        </w:rPr>
        <w:t xml:space="preserve">Згідно з п. 3.12 розділу ІІІ Порядку № 1588 неприбуткові організації, які повністю фінансуються з бюджету, обслуговуються централізованими бухгалтеріями в частині розрахунків оплати праці працівників та перерахування до бюджету податків, зборів і не мають власних поточних рахунків у фінансових установах, обліковуються в Єдиному банку даних юридичних осіб з ознакою </w:t>
      </w:r>
      <w:r w:rsidRPr="00147DF9">
        <w:rPr>
          <w:i/>
          <w:color w:val="000000"/>
          <w:sz w:val="20"/>
          <w:szCs w:val="20"/>
          <w:shd w:val="clear" w:color="auto" w:fill="FFFFFF"/>
          <w:lang w:val="uk-UA"/>
        </w:rPr>
        <w:t>«не є платником податків».</w:t>
      </w:r>
    </w:p>
    <w:p w:rsidR="00147DF9" w:rsidRPr="00147DF9" w:rsidRDefault="00147DF9" w:rsidP="00147DF9">
      <w:pPr>
        <w:pStyle w:val="a4"/>
        <w:shd w:val="clear" w:color="auto" w:fill="FFFFFF"/>
        <w:spacing w:before="0" w:beforeAutospacing="0" w:after="0" w:afterAutospacing="0"/>
        <w:jc w:val="both"/>
        <w:rPr>
          <w:color w:val="000000"/>
          <w:sz w:val="20"/>
          <w:szCs w:val="20"/>
          <w:shd w:val="clear" w:color="auto" w:fill="FFFFFF"/>
          <w:lang w:val="uk-UA"/>
        </w:rPr>
      </w:pPr>
      <w:r w:rsidRPr="00147DF9">
        <w:rPr>
          <w:color w:val="000000"/>
          <w:sz w:val="20"/>
          <w:szCs w:val="20"/>
          <w:shd w:val="clear" w:color="auto" w:fill="FFFFFF"/>
          <w:lang w:val="uk-UA"/>
        </w:rPr>
        <w:t xml:space="preserve">Для встановлення ознаки </w:t>
      </w:r>
      <w:r w:rsidRPr="00147DF9">
        <w:rPr>
          <w:i/>
          <w:color w:val="000000"/>
          <w:sz w:val="20"/>
          <w:szCs w:val="20"/>
          <w:shd w:val="clear" w:color="auto" w:fill="FFFFFF"/>
          <w:lang w:val="uk-UA"/>
        </w:rPr>
        <w:t>«не є платником податків»</w:t>
      </w:r>
      <w:r w:rsidRPr="00147DF9">
        <w:rPr>
          <w:color w:val="000000"/>
          <w:sz w:val="20"/>
          <w:szCs w:val="20"/>
          <w:shd w:val="clear" w:color="auto" w:fill="FFFFFF"/>
          <w:lang w:val="uk-UA"/>
        </w:rPr>
        <w:t xml:space="preserve"> установа або організація, яка обслуговується централізованою бухгалтерією, подає до контролюючого органу підтвердження від централізованої бухгалтерії факту її обслуговування.</w:t>
      </w:r>
    </w:p>
    <w:p w:rsidR="00147DF9" w:rsidRPr="00147DF9" w:rsidRDefault="00147DF9" w:rsidP="00147DF9">
      <w:pPr>
        <w:pStyle w:val="a4"/>
        <w:shd w:val="clear" w:color="auto" w:fill="FFFFFF"/>
        <w:spacing w:before="0" w:beforeAutospacing="0" w:after="0" w:afterAutospacing="0"/>
        <w:jc w:val="both"/>
        <w:rPr>
          <w:color w:val="000000"/>
          <w:sz w:val="20"/>
          <w:szCs w:val="20"/>
          <w:shd w:val="clear" w:color="auto" w:fill="FFFFFF"/>
          <w:lang w:val="uk-UA"/>
        </w:rPr>
      </w:pPr>
      <w:r w:rsidRPr="00147DF9">
        <w:rPr>
          <w:color w:val="000000"/>
          <w:sz w:val="20"/>
          <w:szCs w:val="20"/>
          <w:shd w:val="clear" w:color="auto" w:fill="FFFFFF"/>
          <w:lang w:val="uk-UA"/>
        </w:rPr>
        <w:t xml:space="preserve">На підставі поданих документів контролюючий орган встановлює ознаку </w:t>
      </w:r>
      <w:r w:rsidRPr="00147DF9">
        <w:rPr>
          <w:i/>
          <w:color w:val="000000"/>
          <w:sz w:val="20"/>
          <w:szCs w:val="20"/>
          <w:shd w:val="clear" w:color="auto" w:fill="FFFFFF"/>
          <w:lang w:val="uk-UA"/>
        </w:rPr>
        <w:t>«не є платником податків»</w:t>
      </w:r>
      <w:r w:rsidRPr="00147DF9">
        <w:rPr>
          <w:color w:val="000000"/>
          <w:sz w:val="20"/>
          <w:szCs w:val="20"/>
          <w:shd w:val="clear" w:color="auto" w:fill="FFFFFF"/>
          <w:lang w:val="uk-UA"/>
        </w:rPr>
        <w:t xml:space="preserve"> в Єдиному банку даних юридичних осіб такій установі чи організації та передає до Єдиного державного реєстру юридичних осіб, фізичних осіб – підприємців та громадських формувань (далі – ЄДР) дані про те, що організація або установа обліковується в контролюючих органах з ознакою </w:t>
      </w:r>
      <w:r w:rsidRPr="00147DF9">
        <w:rPr>
          <w:i/>
          <w:color w:val="000000"/>
          <w:sz w:val="20"/>
          <w:szCs w:val="20"/>
          <w:shd w:val="clear" w:color="auto" w:fill="FFFFFF"/>
          <w:lang w:val="uk-UA"/>
        </w:rPr>
        <w:t>«не є платником податків»</w:t>
      </w:r>
      <w:r w:rsidRPr="00147DF9">
        <w:rPr>
          <w:color w:val="000000"/>
          <w:sz w:val="20"/>
          <w:szCs w:val="20"/>
          <w:shd w:val="clear" w:color="auto" w:fill="FFFFFF"/>
          <w:lang w:val="uk-UA"/>
        </w:rPr>
        <w:t xml:space="preserve"> у зв’язку із обслуговуванням централізованою бухгалтерією із зазначенням дати та номера запису про взяття на облік, найменування та ідентифікаційного коду контролюючого органу, у якому установа чи організація перебуває на обліку, та інформації про те, що установа або організація обліковується з ознакою </w:t>
      </w:r>
      <w:r w:rsidRPr="00147DF9">
        <w:rPr>
          <w:i/>
          <w:color w:val="000000"/>
          <w:sz w:val="20"/>
          <w:szCs w:val="20"/>
          <w:shd w:val="clear" w:color="auto" w:fill="FFFFFF"/>
          <w:lang w:val="uk-UA"/>
        </w:rPr>
        <w:t>«не є платником податків»</w:t>
      </w:r>
      <w:r w:rsidRPr="00147DF9">
        <w:rPr>
          <w:color w:val="000000"/>
          <w:sz w:val="20"/>
          <w:szCs w:val="20"/>
          <w:shd w:val="clear" w:color="auto" w:fill="FFFFFF"/>
          <w:lang w:val="uk-UA"/>
        </w:rPr>
        <w:t xml:space="preserve"> у зв’язку із обслуговуванням централізованою бухгалтерією.</w:t>
      </w:r>
    </w:p>
    <w:p w:rsidR="00147DF9" w:rsidRPr="00147DF9" w:rsidRDefault="00147DF9" w:rsidP="00147DF9">
      <w:pPr>
        <w:pStyle w:val="a4"/>
        <w:shd w:val="clear" w:color="auto" w:fill="FFFFFF"/>
        <w:spacing w:before="0" w:beforeAutospacing="0" w:after="0" w:afterAutospacing="0"/>
        <w:jc w:val="both"/>
        <w:rPr>
          <w:color w:val="000000"/>
          <w:sz w:val="20"/>
          <w:szCs w:val="20"/>
          <w:shd w:val="clear" w:color="auto" w:fill="FFFFFF"/>
          <w:lang w:val="uk-UA"/>
        </w:rPr>
      </w:pPr>
      <w:r w:rsidRPr="00147DF9">
        <w:rPr>
          <w:color w:val="000000"/>
          <w:sz w:val="20"/>
          <w:szCs w:val="20"/>
          <w:shd w:val="clear" w:color="auto" w:fill="FFFFFF"/>
          <w:lang w:val="uk-UA"/>
        </w:rPr>
        <w:t>У разі прийняття рішення про самостійну сплату податків, зборів така установа чи організація в десятиденний строк з дня прийняття такого рішення повідомляє про це контролюючий орган за основним місцем обліку з наданням підтвердних документів.</w:t>
      </w:r>
    </w:p>
    <w:p w:rsidR="00147DF9" w:rsidRPr="00147DF9" w:rsidRDefault="00147DF9" w:rsidP="00147DF9">
      <w:pPr>
        <w:pStyle w:val="a4"/>
        <w:shd w:val="clear" w:color="auto" w:fill="FFFFFF"/>
        <w:spacing w:before="0" w:beforeAutospacing="0" w:after="0" w:afterAutospacing="0"/>
        <w:jc w:val="both"/>
        <w:rPr>
          <w:color w:val="000000"/>
          <w:sz w:val="20"/>
          <w:szCs w:val="20"/>
          <w:shd w:val="clear" w:color="auto" w:fill="FFFFFF"/>
          <w:lang w:val="uk-UA"/>
        </w:rPr>
      </w:pPr>
      <w:r w:rsidRPr="00147DF9">
        <w:rPr>
          <w:color w:val="000000"/>
          <w:sz w:val="20"/>
          <w:szCs w:val="20"/>
          <w:shd w:val="clear" w:color="auto" w:fill="FFFFFF"/>
          <w:lang w:val="uk-UA"/>
        </w:rPr>
        <w:t>На підставі поданих документів контролюючий орган знімає ознаку «</w:t>
      </w:r>
      <w:r w:rsidRPr="00147DF9">
        <w:rPr>
          <w:i/>
          <w:color w:val="000000"/>
          <w:sz w:val="20"/>
          <w:szCs w:val="20"/>
          <w:shd w:val="clear" w:color="auto" w:fill="FFFFFF"/>
          <w:lang w:val="uk-UA"/>
        </w:rPr>
        <w:t>не є платником податків»</w:t>
      </w:r>
      <w:r w:rsidRPr="00147DF9">
        <w:rPr>
          <w:color w:val="000000"/>
          <w:sz w:val="20"/>
          <w:szCs w:val="20"/>
          <w:shd w:val="clear" w:color="auto" w:fill="FFFFFF"/>
          <w:lang w:val="uk-UA"/>
        </w:rPr>
        <w:t xml:space="preserve"> в Єдиному банку даних юридичних осіб стосовно такої установи чи організації та передає до ЄДР дані про те, що стосовно організації або установи знято ознаку </w:t>
      </w:r>
      <w:r w:rsidRPr="00147DF9">
        <w:rPr>
          <w:i/>
          <w:color w:val="000000"/>
          <w:sz w:val="20"/>
          <w:szCs w:val="20"/>
          <w:shd w:val="clear" w:color="auto" w:fill="FFFFFF"/>
          <w:lang w:val="uk-UA"/>
        </w:rPr>
        <w:t>«не є платником податків»</w:t>
      </w:r>
      <w:r w:rsidRPr="00147DF9">
        <w:rPr>
          <w:color w:val="000000"/>
          <w:sz w:val="20"/>
          <w:szCs w:val="20"/>
          <w:shd w:val="clear" w:color="auto" w:fill="FFFFFF"/>
          <w:lang w:val="uk-UA"/>
        </w:rPr>
        <w:t xml:space="preserve"> із зазначенням дати та номера запису про взяття на облік, найменування та ідентифікаційного коду контролюючого органу, у якому установа чи організація перебуває на обліку.</w:t>
      </w:r>
    </w:p>
    <w:p w:rsidR="00147DF9" w:rsidRPr="00147DF9" w:rsidRDefault="00147DF9" w:rsidP="00147DF9">
      <w:pPr>
        <w:pStyle w:val="a4"/>
        <w:shd w:val="clear" w:color="auto" w:fill="FFFFFF"/>
        <w:spacing w:before="0" w:beforeAutospacing="0" w:after="0" w:afterAutospacing="0"/>
        <w:jc w:val="both"/>
        <w:rPr>
          <w:color w:val="000000"/>
          <w:sz w:val="20"/>
          <w:szCs w:val="20"/>
          <w:shd w:val="clear" w:color="auto" w:fill="FFFFFF"/>
          <w:lang w:val="uk-UA"/>
        </w:rPr>
      </w:pPr>
      <w:r w:rsidRPr="00147DF9">
        <w:rPr>
          <w:color w:val="000000"/>
          <w:sz w:val="20"/>
          <w:szCs w:val="20"/>
          <w:shd w:val="clear" w:color="auto" w:fill="FFFFFF"/>
          <w:lang w:val="uk-UA"/>
        </w:rPr>
        <w:t>Якщо державна нотаріальна контора обслуговується централізованою бухгалтерією, така нотаріальна контора відповідно до розділу IV «Податок на доходи фізичних осіб» Податкового кодексу України, у строки, встановлені для податкового кварталу, подає до контролюючого органу податковий розрахунок та інформацію щодо здійснення державними нотаріусами цієї контори операцій з продажу (обміну) об’єктів нерухомості, операцій з відчуження об’єктів рухомого майна та щодо видачі свідоцтв про право на спадщину та/або посвідчення договорів дарування.</w:t>
      </w:r>
    </w:p>
    <w:p w:rsidR="00147DF9" w:rsidRPr="00147DF9" w:rsidRDefault="00147DF9" w:rsidP="00147DF9">
      <w:pPr>
        <w:pStyle w:val="a4"/>
        <w:shd w:val="clear" w:color="auto" w:fill="FFFFFF"/>
        <w:spacing w:before="0" w:beforeAutospacing="0" w:after="0" w:afterAutospacing="0"/>
        <w:jc w:val="both"/>
        <w:rPr>
          <w:color w:val="000000"/>
          <w:sz w:val="20"/>
          <w:szCs w:val="20"/>
          <w:shd w:val="clear" w:color="auto" w:fill="FFFFFF"/>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Відчуження корпоративних прав в іншій, ніж цінні папери, формі:</w:t>
      </w:r>
      <w:r>
        <w:rPr>
          <w:rFonts w:ascii="Times New Roman" w:hAnsi="Times New Roman" w:cs="Times New Roman"/>
          <w:b/>
          <w:sz w:val="20"/>
          <w:szCs w:val="20"/>
          <w:lang w:val="uk-UA"/>
        </w:rPr>
        <w:t xml:space="preserve"> </w:t>
      </w:r>
      <w:r w:rsidRPr="00147DF9">
        <w:rPr>
          <w:rFonts w:ascii="Times New Roman" w:hAnsi="Times New Roman" w:cs="Times New Roman"/>
          <w:b/>
          <w:sz w:val="20"/>
          <w:szCs w:val="20"/>
          <w:lang w:val="uk-UA"/>
        </w:rPr>
        <w:t>що з податком на прибуток?</w:t>
      </w:r>
    </w:p>
    <w:p w:rsidR="00147DF9" w:rsidRPr="00147DF9" w:rsidRDefault="00147DF9" w:rsidP="00147DF9">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147DF9">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147DF9">
        <w:rPr>
          <w:rFonts w:ascii="Times New Roman" w:hAnsi="Times New Roman" w:cs="Times New Roman"/>
          <w:sz w:val="20"/>
          <w:szCs w:val="20"/>
          <w:lang w:val="uk-UA"/>
        </w:rPr>
        <w:t>, корпоративні права – це права особи, частка якої визначається у статутному фонді (майні) господарської організації, що включають правомочності на участь цієї особи в управлінні господарською організацією, отримання певної частки прибутку (дивідендів) даної організації та активів у разі ліквідації останньої відповідно до закону, а також інші правомочності, передбачені законом та статутними документами.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Норми визначені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14.1.90 п. 14.1 ст. 14 Податкового кодексу України   (далі –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134.1.1 п. 134.1 ст. 134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Різниці по операціях з продажу або іншого відчуження корпоративних прав в іншій, ніж цінні папери, формі, не виникають і такі операції відображаються платником податку на прибуток підприємств за правилами бухгалтерського обліку.</w:t>
      </w:r>
    </w:p>
    <w:p w:rsidR="00147DF9" w:rsidRPr="00147DF9" w:rsidRDefault="00147DF9" w:rsidP="00147DF9">
      <w:pPr>
        <w:pStyle w:val="a4"/>
        <w:shd w:val="clear" w:color="auto" w:fill="FFFFFF"/>
        <w:spacing w:before="0" w:beforeAutospacing="0" w:after="0" w:afterAutospacing="0"/>
        <w:jc w:val="both"/>
        <w:rPr>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У Головному управлінні ДПС у Дніпропетровській області на семінарі з членами ТВ «Асоціація платників податків України» в Дніпропетровській області розглядалися питання зупинення податкових накладних, деякі особливості заповнення Таблиці даних платника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Днями за організацією Головного управління ДПС у Дніпропетровській області (далі – ГУ ДПС) у режимі он-лайн проведено семінар-навчання для членів Територіального відділення «Асоціація платників податків України» в Дніпропетровській області (далі – Територіальне відділення) та бухгалтерів платників податків, що входять до складу Територіального відділення.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До участі у семінарі-навчанні приєдналися 34 члени Територіального відділення.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Тема семінару «Зупинення податкових накладних, деякі особливості заповнення Таблиці даних платника податку».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Семінар відбувся за участі начальника управління податків і зборів з фізичних осіб ГУ ДПС </w:t>
      </w:r>
      <w:proofErr w:type="spellStart"/>
      <w:r w:rsidRPr="00147DF9">
        <w:rPr>
          <w:rFonts w:ascii="Times New Roman" w:hAnsi="Times New Roman" w:cs="Times New Roman"/>
          <w:sz w:val="20"/>
          <w:szCs w:val="20"/>
          <w:lang w:val="uk-UA"/>
        </w:rPr>
        <w:t>Каліногорської</w:t>
      </w:r>
      <w:proofErr w:type="spellEnd"/>
      <w:r w:rsidRPr="00147DF9">
        <w:rPr>
          <w:rFonts w:ascii="Times New Roman" w:hAnsi="Times New Roman" w:cs="Times New Roman"/>
          <w:sz w:val="20"/>
          <w:szCs w:val="20"/>
          <w:lang w:val="uk-UA"/>
        </w:rPr>
        <w:t xml:space="preserve"> Вікторії, начальника управління податкового моніторингу ГУ ДПС </w:t>
      </w:r>
      <w:proofErr w:type="spellStart"/>
      <w:r w:rsidRPr="00147DF9">
        <w:rPr>
          <w:rFonts w:ascii="Times New Roman" w:hAnsi="Times New Roman" w:cs="Times New Roman"/>
          <w:sz w:val="20"/>
          <w:szCs w:val="20"/>
          <w:lang w:val="uk-UA"/>
        </w:rPr>
        <w:t>Сіданченко</w:t>
      </w:r>
      <w:proofErr w:type="spellEnd"/>
      <w:r w:rsidRPr="00147DF9">
        <w:rPr>
          <w:rFonts w:ascii="Times New Roman" w:hAnsi="Times New Roman" w:cs="Times New Roman"/>
          <w:sz w:val="20"/>
          <w:szCs w:val="20"/>
          <w:lang w:val="uk-UA"/>
        </w:rPr>
        <w:t xml:space="preserve"> Вікторії та начальника управління комунікацій ГУ ДПС Осипової </w:t>
      </w:r>
      <w:proofErr w:type="spellStart"/>
      <w:r w:rsidRPr="00147DF9">
        <w:rPr>
          <w:rFonts w:ascii="Times New Roman" w:hAnsi="Times New Roman" w:cs="Times New Roman"/>
          <w:sz w:val="20"/>
          <w:szCs w:val="20"/>
          <w:lang w:val="uk-UA"/>
        </w:rPr>
        <w:t>Манушак</w:t>
      </w:r>
      <w:proofErr w:type="spellEnd"/>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Реєстрація податкової накладної/розрахунку коригування в Єдиному реєстрі податкових накладних та питання зупинення податкових накладних/розрахунків коригування є найбільш актуальними для платників. Тож, обговорення зазначених питань стали надзвичайно важливими сьогодні.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Зупинились на питаннях стосовно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(далі – Порядок), на повідомленні щодо розблокування зупинених податкових накладних, звернули увагу, зокрема на алгоритм дії платника податку на додану вартість у разі отримання ним квитанції про блокування податкових накладних/розрахунків коригування в електронній формі в автоматичному режимі.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Окремо розглянуто деякі особливості заповнення Таблиці даних платника податку (Додаток 5 до Порядку) (далі – Таблиця).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 семінарі-навчанні платникам податку на додану вартість особлива увага акцентована на зупиненні податкових накладних/розрахунків коригування та необхідності дотримання вимог Порядку і якщо якісь дані помилково не було зазначено у Таблиці, подати нову Таблицю, у якій зазначити необхідну інформацію.</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У ході он-лайн семінару-навчання податківці активно поспілкувалися з членами Територіального відділення та бухгалтерами платників податків, що входять до складу Територіального відділення, та надали фахові відповіді на питання.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Наприкінці заходу Голова Ради Територіального відділення «Асоціація платників податків України» в Дніпропетровській області Вікторія Захарова висловила подяку за </w:t>
      </w:r>
      <w:proofErr w:type="spellStart"/>
      <w:r w:rsidRPr="00147DF9">
        <w:rPr>
          <w:rFonts w:ascii="Times New Roman" w:hAnsi="Times New Roman" w:cs="Times New Roman"/>
          <w:sz w:val="20"/>
          <w:szCs w:val="20"/>
          <w:lang w:val="uk-UA"/>
        </w:rPr>
        <w:t>проінформованість</w:t>
      </w:r>
      <w:proofErr w:type="spellEnd"/>
      <w:r w:rsidRPr="00147DF9">
        <w:rPr>
          <w:rFonts w:ascii="Times New Roman" w:hAnsi="Times New Roman" w:cs="Times New Roman"/>
          <w:sz w:val="20"/>
          <w:szCs w:val="20"/>
          <w:lang w:val="uk-UA"/>
        </w:rPr>
        <w:t xml:space="preserve"> платників, а податківці запропонували і надалі проводити семінари-навчання.</w:t>
      </w:r>
    </w:p>
    <w:p w:rsidR="00147DF9" w:rsidRPr="00147DF9" w:rsidRDefault="00147DF9" w:rsidP="00147DF9">
      <w:pPr>
        <w:spacing w:after="0" w:line="240" w:lineRule="auto"/>
        <w:jc w:val="both"/>
        <w:rPr>
          <w:rFonts w:ascii="Times New Roman" w:hAnsi="Times New Roman" w:cs="Times New Roman"/>
          <w:b/>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Олексій Любченко обговорив з Анатолієм Кінахом стратегію взаємодії між ДПС та УСПП</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Стратегію взаємодії та актуальні поточні питання обговорили під час зустрічі Голова ДПС Олексій Любченко та Президент Українського союзу промисловців та підприємців Анатолій Кінах.</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«Конструктивна взаємодія з потужним громадським об’єднанням, у складі якого представники великого, середнього та малого бізнесу, сприятиме реформам податкової сфери у напрямі забезпечення рівних конкурентних умов для всіх учасників ринку, захисту інтересів держави та чесного бізнесу, удосконалення адміністрування та спрощення сплати податків», – наголосив під час зустрічі Голова ДПС Олексій Любченко.</w:t>
      </w:r>
    </w:p>
    <w:p w:rsidR="00147DF9" w:rsidRPr="00147DF9" w:rsidRDefault="00147DF9" w:rsidP="00147DF9">
      <w:pPr>
        <w:spacing w:after="0" w:line="240" w:lineRule="auto"/>
        <w:jc w:val="both"/>
        <w:rPr>
          <w:rFonts w:ascii="Times New Roman" w:hAnsi="Times New Roman" w:cs="Times New Roman"/>
          <w:sz w:val="20"/>
          <w:szCs w:val="20"/>
          <w:lang w:val="uk-UA"/>
        </w:rPr>
      </w:pPr>
      <w:proofErr w:type="spellStart"/>
      <w:r w:rsidRPr="00147DF9">
        <w:rPr>
          <w:rFonts w:ascii="Times New Roman" w:hAnsi="Times New Roman" w:cs="Times New Roman"/>
          <w:sz w:val="20"/>
          <w:szCs w:val="20"/>
          <w:lang w:val="uk-UA"/>
        </w:rPr>
        <w:t>Очільники</w:t>
      </w:r>
      <w:proofErr w:type="spellEnd"/>
      <w:r w:rsidRPr="00147DF9">
        <w:rPr>
          <w:rFonts w:ascii="Times New Roman" w:hAnsi="Times New Roman" w:cs="Times New Roman"/>
          <w:sz w:val="20"/>
          <w:szCs w:val="20"/>
          <w:lang w:val="uk-UA"/>
        </w:rPr>
        <w:t xml:space="preserve"> ДПС та УСПП обговорили питання реформування податкової служби, забезпечення збалансованої податкової політики, яка сприятиме зростанню промислового виробництва в країні, а також підготовку аргументованих пропозицій щодо удосконалення податкового законодавства, спрямованих на досягнення балансу інтересів між бізнесом та державою.</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Анатолій Кінах презентував розроблений експертами УСПП спільно з Антикризовою радою громадських організацій програмний документ «Платформа економічного патріотизму (пріоритетні заходи 2020: промисловий пакет)». В ньому окреслені підходи щодо стимулювання внутрішнього ринку, підтримки експорту вітчизняних виробників на зовнішніх ринках, реалізації галузевих програм, припинення трудової міграції. Головним пріоритетом на 2020 рік експертами визначено реформування сучасної промислової політики та створення відповідної вертикалі державного менеджменту.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Інформацію розміщено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ДПС України за посиланням</w:t>
      </w:r>
    </w:p>
    <w:p w:rsidR="00147DF9" w:rsidRPr="00147DF9" w:rsidRDefault="00527FF0" w:rsidP="00147DF9">
      <w:pPr>
        <w:spacing w:after="0" w:line="240" w:lineRule="auto"/>
        <w:jc w:val="both"/>
        <w:rPr>
          <w:rFonts w:ascii="Times New Roman" w:hAnsi="Times New Roman" w:cs="Times New Roman"/>
          <w:b/>
          <w:sz w:val="20"/>
          <w:szCs w:val="20"/>
          <w:lang w:val="uk-UA"/>
        </w:rPr>
      </w:pPr>
      <w:hyperlink r:id="rId10" w:history="1">
        <w:r w:rsidR="00147DF9" w:rsidRPr="00147DF9">
          <w:rPr>
            <w:rStyle w:val="a3"/>
            <w:rFonts w:ascii="Times New Roman" w:hAnsi="Times New Roman"/>
            <w:b/>
            <w:sz w:val="20"/>
            <w:szCs w:val="20"/>
            <w:u w:val="none"/>
            <w:lang w:val="uk-UA"/>
          </w:rPr>
          <w:t>https://tax.gov.ua/media-tsentr/novini/421837.html</w:t>
        </w:r>
      </w:hyperlink>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pStyle w:val="21"/>
        <w:shd w:val="clear" w:color="auto" w:fill="auto"/>
        <w:spacing w:after="0" w:line="240" w:lineRule="auto"/>
        <w:jc w:val="both"/>
        <w:rPr>
          <w:rStyle w:val="2"/>
          <w:rFonts w:ascii="Times New Roman" w:hAnsi="Times New Roman" w:cs="Times New Roman"/>
          <w:b/>
          <w:color w:val="000000"/>
          <w:sz w:val="20"/>
          <w:szCs w:val="20"/>
          <w:lang w:val="uk-UA" w:eastAsia="uk-UA"/>
        </w:rPr>
      </w:pPr>
      <w:r w:rsidRPr="00147DF9">
        <w:rPr>
          <w:rStyle w:val="2"/>
          <w:rFonts w:ascii="Times New Roman" w:hAnsi="Times New Roman" w:cs="Times New Roman"/>
          <w:b/>
          <w:color w:val="000000"/>
          <w:sz w:val="20"/>
          <w:szCs w:val="20"/>
          <w:lang w:val="uk-UA" w:eastAsia="uk-UA"/>
        </w:rPr>
        <w:t xml:space="preserve">Щодо застосування законодавства про єдиний внесок на період здійснення заходів, спрямованих на запобігання виникненню і поширенню </w:t>
      </w:r>
      <w:proofErr w:type="spellStart"/>
      <w:r w:rsidRPr="00147DF9">
        <w:rPr>
          <w:rStyle w:val="2"/>
          <w:rFonts w:ascii="Times New Roman" w:hAnsi="Times New Roman" w:cs="Times New Roman"/>
          <w:b/>
          <w:color w:val="000000"/>
          <w:sz w:val="20"/>
          <w:szCs w:val="20"/>
          <w:lang w:val="uk-UA" w:eastAsia="uk-UA"/>
        </w:rPr>
        <w:t>коронавірусної</w:t>
      </w:r>
      <w:proofErr w:type="spellEnd"/>
      <w:r w:rsidRPr="00147DF9">
        <w:rPr>
          <w:rStyle w:val="2"/>
          <w:rFonts w:ascii="Times New Roman" w:hAnsi="Times New Roman" w:cs="Times New Roman"/>
          <w:b/>
          <w:color w:val="000000"/>
          <w:sz w:val="20"/>
          <w:szCs w:val="20"/>
          <w:lang w:val="uk-UA" w:eastAsia="uk-UA"/>
        </w:rPr>
        <w:t xml:space="preserve"> хвороби (СОVID-19)</w:t>
      </w:r>
    </w:p>
    <w:p w:rsidR="00147DF9" w:rsidRPr="00147DF9" w:rsidRDefault="00147DF9" w:rsidP="00147DF9">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xml:space="preserve">Законом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147DF9">
        <w:rPr>
          <w:rStyle w:val="2"/>
          <w:rFonts w:ascii="Times New Roman" w:hAnsi="Times New Roman" w:cs="Times New Roman"/>
          <w:color w:val="000000"/>
          <w:sz w:val="20"/>
          <w:szCs w:val="20"/>
          <w:lang w:val="uk-UA" w:eastAsia="uk-UA"/>
        </w:rPr>
        <w:t>коронавірусної</w:t>
      </w:r>
      <w:proofErr w:type="spellEnd"/>
      <w:r w:rsidRPr="00147DF9">
        <w:rPr>
          <w:rStyle w:val="2"/>
          <w:rFonts w:ascii="Times New Roman" w:hAnsi="Times New Roman" w:cs="Times New Roman"/>
          <w:color w:val="000000"/>
          <w:sz w:val="20"/>
          <w:szCs w:val="20"/>
          <w:lang w:val="uk-UA" w:eastAsia="uk-UA"/>
        </w:rPr>
        <w:t xml:space="preserve"> хвороби (СОVID-19)» було внесено низку змін до Закону України від 08 липня 2010 року № 2464-VI «Про збір та облік єдиного внеску на загальнообов’язкове державне соціальне страхування» (далі –               Закон № 2464).</w:t>
      </w:r>
    </w:p>
    <w:p w:rsidR="00147DF9" w:rsidRPr="00147DF9" w:rsidRDefault="00147DF9" w:rsidP="00147DF9">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Зокрема, розділ VIII «Прикінцеві та перехідні положення» Закону № 2464 доповнено пунктом 9</w:t>
      </w:r>
      <w:r w:rsidRPr="00147DF9">
        <w:rPr>
          <w:rStyle w:val="2"/>
          <w:rFonts w:ascii="Times New Roman" w:hAnsi="Times New Roman" w:cs="Times New Roman"/>
          <w:color w:val="000000"/>
          <w:sz w:val="20"/>
          <w:szCs w:val="20"/>
          <w:vertAlign w:val="superscript"/>
          <w:lang w:val="uk-UA" w:eastAsia="uk-UA"/>
        </w:rPr>
        <w:t>10</w:t>
      </w:r>
      <w:r w:rsidRPr="00147DF9">
        <w:rPr>
          <w:rStyle w:val="2"/>
          <w:rFonts w:ascii="Times New Roman" w:hAnsi="Times New Roman" w:cs="Times New Roman"/>
          <w:color w:val="000000"/>
          <w:sz w:val="20"/>
          <w:szCs w:val="20"/>
          <w:lang w:val="uk-UA" w:eastAsia="uk-UA"/>
        </w:rPr>
        <w:t>, згідно з нормами якого тимчасово звільнялися від нарахування, обчислення та сплати єдиного внеску на загальнообов’язкове державне соціальне страхування (далі – єдиний внесок) особи, зазначені у пунктах 4, 5 та 5</w:t>
      </w:r>
      <w:r w:rsidRPr="00147DF9">
        <w:rPr>
          <w:rStyle w:val="2"/>
          <w:rFonts w:ascii="Times New Roman" w:hAnsi="Times New Roman" w:cs="Times New Roman"/>
          <w:color w:val="000000"/>
          <w:sz w:val="20"/>
          <w:szCs w:val="20"/>
          <w:vertAlign w:val="superscript"/>
          <w:lang w:val="uk-UA" w:eastAsia="uk-UA"/>
        </w:rPr>
        <w:t>1</w:t>
      </w:r>
      <w:r w:rsidRPr="00147DF9">
        <w:rPr>
          <w:rStyle w:val="2"/>
          <w:rFonts w:ascii="Times New Roman" w:hAnsi="Times New Roman" w:cs="Times New Roman"/>
          <w:color w:val="000000"/>
          <w:sz w:val="20"/>
          <w:szCs w:val="20"/>
          <w:lang w:val="uk-UA" w:eastAsia="uk-UA"/>
        </w:rPr>
        <w:t xml:space="preserve"> частини 1 ст. 4 Закону № 2464, в частині сум, що підлягали нарахуванню, обчисленню та сплаті такими особами за періоди з 01 по 31 березня та з 01 по      30 квітня 2020 року за себе. При цьому положення абзацу другого пункту 2 частини 1 ст. 7 Закону № 2464 щодо таких періодів для таких осіб не застосовувалися.</w:t>
      </w:r>
    </w:p>
    <w:p w:rsidR="00147DF9" w:rsidRPr="00147DF9" w:rsidRDefault="00147DF9" w:rsidP="00147DF9">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xml:space="preserve">Такі особи могли прийняти рішення про нарахування, обчислення та сплату єдиного внеску за періоди з 01 по 31 березня та з 01 по 30 квітня 2020 року в розмірах та порядку, визначених Законом № 2464. У такому разі інформація про сплачені суми зазначалася у звітності. про нарахування єдиного внеску за звітний період, визначений для таких осіб Законом № </w:t>
      </w:r>
      <w:r w:rsidRPr="00147DF9">
        <w:rPr>
          <w:rStyle w:val="2"/>
          <w:rFonts w:ascii="Times New Roman" w:hAnsi="Times New Roman" w:cs="Times New Roman"/>
          <w:color w:val="000000"/>
          <w:sz w:val="20"/>
          <w:szCs w:val="20"/>
          <w:lang w:val="uk-UA" w:eastAsia="uk-UA"/>
        </w:rPr>
        <w:lastRenderedPageBreak/>
        <w:t>2464.</w:t>
      </w:r>
    </w:p>
    <w:p w:rsidR="00147DF9" w:rsidRPr="00147DF9" w:rsidRDefault="00147DF9" w:rsidP="00147DF9">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xml:space="preserve">Водночас Законом України від 13 травня 2020 року № 591-IX «Про внесення змін до Податкового кодексу України та інших законів України щодо додаткової підтримки платників податків на період здійснення заходів, спрямованих на запобігання виникненню і поширенню </w:t>
      </w:r>
      <w:proofErr w:type="spellStart"/>
      <w:r w:rsidRPr="00147DF9">
        <w:rPr>
          <w:rStyle w:val="2"/>
          <w:rFonts w:ascii="Times New Roman" w:hAnsi="Times New Roman" w:cs="Times New Roman"/>
          <w:color w:val="000000"/>
          <w:sz w:val="20"/>
          <w:szCs w:val="20"/>
          <w:lang w:val="uk-UA" w:eastAsia="uk-UA"/>
        </w:rPr>
        <w:t>коронавірусної</w:t>
      </w:r>
      <w:proofErr w:type="spellEnd"/>
      <w:r w:rsidRPr="00147DF9">
        <w:rPr>
          <w:rStyle w:val="2"/>
          <w:rFonts w:ascii="Times New Roman" w:hAnsi="Times New Roman" w:cs="Times New Roman"/>
          <w:color w:val="000000"/>
          <w:sz w:val="20"/>
          <w:szCs w:val="20"/>
          <w:lang w:val="uk-UA" w:eastAsia="uk-UA"/>
        </w:rPr>
        <w:t xml:space="preserve"> хвороби (СОVID-19)» (далі – Закон № 591) внесено зміни до пункту 9</w:t>
      </w:r>
      <w:r w:rsidRPr="00147DF9">
        <w:rPr>
          <w:rStyle w:val="2"/>
          <w:rFonts w:ascii="Times New Roman" w:hAnsi="Times New Roman" w:cs="Times New Roman"/>
          <w:color w:val="000000"/>
          <w:sz w:val="20"/>
          <w:szCs w:val="20"/>
          <w:vertAlign w:val="superscript"/>
          <w:lang w:val="uk-UA" w:eastAsia="uk-UA"/>
        </w:rPr>
        <w:t>10</w:t>
      </w:r>
      <w:r w:rsidRPr="00147DF9">
        <w:rPr>
          <w:rStyle w:val="2"/>
          <w:rFonts w:ascii="Times New Roman" w:hAnsi="Times New Roman" w:cs="Times New Roman"/>
          <w:color w:val="000000"/>
          <w:sz w:val="20"/>
          <w:szCs w:val="20"/>
          <w:lang w:val="uk-UA" w:eastAsia="uk-UA"/>
        </w:rPr>
        <w:t xml:space="preserve"> розділу VIII «Прикінцеві та перехідні положення» Закону № 2464, згідно з якими подовжено період звільнення від нарахування, обчислення та сплати єдиного внеску осіб, зазначених у          пунктах 4, 5 та 5</w:t>
      </w:r>
      <w:r w:rsidRPr="00147DF9">
        <w:rPr>
          <w:rStyle w:val="2"/>
          <w:rFonts w:ascii="Times New Roman" w:hAnsi="Times New Roman" w:cs="Times New Roman"/>
          <w:color w:val="000000"/>
          <w:sz w:val="20"/>
          <w:szCs w:val="20"/>
          <w:vertAlign w:val="superscript"/>
          <w:lang w:val="uk-UA" w:eastAsia="uk-UA"/>
        </w:rPr>
        <w:t xml:space="preserve">1 </w:t>
      </w:r>
      <w:r w:rsidRPr="00147DF9">
        <w:rPr>
          <w:rStyle w:val="2"/>
          <w:rFonts w:ascii="Times New Roman" w:hAnsi="Times New Roman" w:cs="Times New Roman"/>
          <w:color w:val="000000"/>
          <w:sz w:val="20"/>
          <w:szCs w:val="20"/>
          <w:lang w:val="uk-UA" w:eastAsia="uk-UA"/>
        </w:rPr>
        <w:t>частини 1 статті 4 цього Закону, у частині сум, що підлягають нарахуванню, обчисленню та сплаті такими особами з 01 по травня 2020 року за себе.</w:t>
      </w:r>
    </w:p>
    <w:p w:rsidR="00147DF9" w:rsidRPr="00147DF9" w:rsidRDefault="00147DF9" w:rsidP="00147DF9">
      <w:pPr>
        <w:pStyle w:val="21"/>
        <w:shd w:val="clear" w:color="auto" w:fill="auto"/>
        <w:spacing w:after="0" w:line="240" w:lineRule="auto"/>
        <w:jc w:val="both"/>
        <w:rPr>
          <w:rFonts w:ascii="Times New Roman" w:hAnsi="Times New Roman" w:cs="Times New Roman"/>
          <w:b/>
          <w:sz w:val="20"/>
          <w:szCs w:val="20"/>
          <w:lang w:val="uk-UA"/>
        </w:rPr>
      </w:pPr>
      <w:r w:rsidRPr="00147DF9">
        <w:rPr>
          <w:rStyle w:val="2"/>
          <w:rFonts w:ascii="Times New Roman" w:hAnsi="Times New Roman" w:cs="Times New Roman"/>
          <w:color w:val="000000"/>
          <w:sz w:val="20"/>
          <w:szCs w:val="20"/>
          <w:lang w:val="uk-UA" w:eastAsia="uk-UA"/>
        </w:rPr>
        <w:t>Отже, з урахуванням змін, внесених Законом № 591, відповідно до пункту 9</w:t>
      </w:r>
      <w:r w:rsidRPr="00147DF9">
        <w:rPr>
          <w:rStyle w:val="2"/>
          <w:rFonts w:ascii="Times New Roman" w:hAnsi="Times New Roman" w:cs="Times New Roman"/>
          <w:color w:val="000000"/>
          <w:sz w:val="20"/>
          <w:szCs w:val="20"/>
          <w:vertAlign w:val="superscript"/>
          <w:lang w:val="uk-UA" w:eastAsia="uk-UA"/>
        </w:rPr>
        <w:t>10</w:t>
      </w:r>
      <w:r w:rsidRPr="00147DF9">
        <w:rPr>
          <w:rStyle w:val="2"/>
          <w:rFonts w:ascii="Times New Roman" w:hAnsi="Times New Roman" w:cs="Times New Roman"/>
          <w:color w:val="000000"/>
          <w:sz w:val="20"/>
          <w:szCs w:val="20"/>
          <w:lang w:val="uk-UA" w:eastAsia="uk-UA"/>
        </w:rPr>
        <w:t xml:space="preserve"> розділу VIII «Прикінцеві та перехідні положення» Закону № 2464 фізичні особи – підприємці, особи, які провадять незалежну професійну діяльність та члени фермерського господарства, якщо вони не належать до осіб, які підлягають страхуванню на інших підставах, тимчасово </w:t>
      </w:r>
      <w:r w:rsidRPr="00147DF9">
        <w:rPr>
          <w:rStyle w:val="2"/>
          <w:rFonts w:ascii="Times New Roman" w:hAnsi="Times New Roman" w:cs="Times New Roman"/>
          <w:b/>
          <w:color w:val="000000"/>
          <w:sz w:val="20"/>
          <w:szCs w:val="20"/>
          <w:lang w:val="uk-UA" w:eastAsia="uk-UA"/>
        </w:rPr>
        <w:t>звільняються</w:t>
      </w:r>
      <w:r w:rsidRPr="00147DF9">
        <w:rPr>
          <w:rStyle w:val="2"/>
          <w:rFonts w:ascii="Times New Roman" w:hAnsi="Times New Roman" w:cs="Times New Roman"/>
          <w:color w:val="000000"/>
          <w:sz w:val="20"/>
          <w:szCs w:val="20"/>
          <w:lang w:val="uk-UA" w:eastAsia="uk-UA"/>
        </w:rPr>
        <w:t xml:space="preserve"> від нарахування, обчислення та сплати єдиного внеску за себе за періоди </w:t>
      </w:r>
      <w:r w:rsidRPr="00147DF9">
        <w:rPr>
          <w:rStyle w:val="2"/>
          <w:rFonts w:ascii="Times New Roman" w:hAnsi="Times New Roman" w:cs="Times New Roman"/>
          <w:b/>
          <w:color w:val="000000"/>
          <w:sz w:val="20"/>
          <w:szCs w:val="20"/>
          <w:lang w:val="uk-UA" w:eastAsia="uk-UA"/>
        </w:rPr>
        <w:t>з 01 по 30 березня, з 01 по 30 квітня 2020 року та з 01 по 31 травня 2020 року.</w:t>
      </w:r>
    </w:p>
    <w:p w:rsidR="00147DF9" w:rsidRPr="00147DF9" w:rsidRDefault="00147DF9" w:rsidP="00147DF9">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Водночас зазначені особи можуть прийняти рішення про нарахування, обчислення та сплату єдиного внеску за періоди з 01 по 31 березня, з 01 по           30 квітня 2020 року та з 01 по 31 травня 2020 року в розмірах та порядку, визначених Законом № 2464. У такому разі інформація про сплачені суми зазначатиметься у звітності про нарахування єдиного внеску за звітний період, визначений для таких осіб Законом № 2464.</w:t>
      </w:r>
    </w:p>
    <w:p w:rsidR="00147DF9" w:rsidRPr="00147DF9" w:rsidRDefault="00147DF9" w:rsidP="00147DF9">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Вважаємо за необхідне зауважити, що зазначена норма не поширюється на роботодавців.</w:t>
      </w:r>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Повідомлення за ф. № 20-ОПП мають подавати всі платники податків</w:t>
      </w:r>
    </w:p>
    <w:p w:rsidR="00147DF9" w:rsidRPr="00147DF9" w:rsidRDefault="00ED6EAF" w:rsidP="00147DF9">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З</w:t>
      </w:r>
      <w:r w:rsidR="00147DF9" w:rsidRPr="00147DF9">
        <w:rPr>
          <w:rFonts w:ascii="Times New Roman" w:hAnsi="Times New Roman" w:cs="Times New Roman"/>
          <w:sz w:val="20"/>
          <w:szCs w:val="20"/>
          <w:lang w:val="uk-UA"/>
        </w:rPr>
        <w:t>вертає</w:t>
      </w:r>
      <w:r>
        <w:rPr>
          <w:rFonts w:ascii="Times New Roman" w:hAnsi="Times New Roman" w:cs="Times New Roman"/>
          <w:sz w:val="20"/>
          <w:szCs w:val="20"/>
          <w:lang w:val="uk-UA"/>
        </w:rPr>
        <w:t>мо</w:t>
      </w:r>
      <w:r w:rsidR="00147DF9" w:rsidRPr="00147DF9">
        <w:rPr>
          <w:rFonts w:ascii="Times New Roman" w:hAnsi="Times New Roman" w:cs="Times New Roman"/>
          <w:sz w:val="20"/>
          <w:szCs w:val="20"/>
          <w:lang w:val="uk-UA"/>
        </w:rPr>
        <w:t xml:space="preserve"> увагу, що подача повідомлення про об’єкти оподаткування або об’єкти, пов’язані з оподаткуванням або через які провадиться діяльність, за формою № 20-ОПП (далі – повідомлення за ф. № 20-ОПП) передбачена п. 63.3 ст. 63 Податкового кодексу України (далі – ПКУ), відповідно до якої встановлено обов’язок платників податків стати на облік в органах державної податкової служби, а також обов’язок повідомляти податкові органи про всі об’єкти оподаткування та об’єкти, пов’язані з оподаткуванням;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Порядок здійснення такого повідомлення про об’єкти оподаткування визначений наказом Міністерство Фінансів України від 09.12.2011 № 1588, яким передбачено, що повідомлення ф. № 20-ОПП до податкового органу подається за місцем знаходження такого об’єкта.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Повідомлення за ф. № 20-ОПП подається протягом 10 робочих днів після їх реєстрації, створення чи відкриття до контролюючого органу за основним місцем обліку платника податків.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У разі зміни відомостей про об’єкт оподаткування, а саме: зміна типу, найменування, місцезнаходження, виду права або стану об'єкта оподаткування, платник податків надає до контролюючого органу за основним місцем обліку повідомлення за формою № 20-ОПП з оновленою інформацією про об’єкт оподаткування, щодо якого відбулися зміни.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Повідомлення за формою № 20-ОПП мають подавати всі платники податків – як юридичні, так і фізичні особи – підприємці у разі наявності, виникнення, зміни типу об’єкта оподаткування.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Об’єктами оподаткування або об’єктами, пов’язаними з оподаткуванням є майно та дії, у зв’язку з якими у платника податків виникають обов’язки щодо сплати податків та зборів. Однак, такі об’єкти повинні визначатися для кожного податку окремо, виходячи з норм відповідних розділів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Тобто, у повідомленні за ф. № 20-ОПП зазначають усі приміщення, якими підприємство користується, а саме: усі види транспорту, заправки, </w:t>
      </w:r>
      <w:proofErr w:type="spellStart"/>
      <w:r w:rsidRPr="00147DF9">
        <w:rPr>
          <w:rFonts w:ascii="Times New Roman" w:hAnsi="Times New Roman" w:cs="Times New Roman"/>
          <w:sz w:val="20"/>
          <w:szCs w:val="20"/>
          <w:lang w:val="uk-UA"/>
        </w:rPr>
        <w:t>скважини</w:t>
      </w:r>
      <w:proofErr w:type="spellEnd"/>
      <w:r w:rsidRPr="00147DF9">
        <w:rPr>
          <w:rFonts w:ascii="Times New Roman" w:hAnsi="Times New Roman" w:cs="Times New Roman"/>
          <w:sz w:val="20"/>
          <w:szCs w:val="20"/>
          <w:lang w:val="uk-UA"/>
        </w:rPr>
        <w:t>, котли, сховища, земельні ділянки тощо. Включаючи також об’єкти, які здаються в оренду та орендується у інших осіб.</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Перевірити подані відомості про об’єкти можна в особистому кабінеті платника податків Електронного кабінету.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Отже, повідомлення за формою № 20-ОПП запроваджене з метою отримання від платників податків інформації про всі наявні в них об’єкти оподаткування, їх місцезнаходження, переміщення та стан, у якому вони фактично перебувають: використовуються, не використовуються (у тому числі тимчасово). </w:t>
      </w:r>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AD0F3C" w:rsidRDefault="00147DF9" w:rsidP="00147DF9">
      <w:pPr>
        <w:spacing w:after="0" w:line="240" w:lineRule="auto"/>
        <w:jc w:val="both"/>
        <w:rPr>
          <w:rFonts w:ascii="Times New Roman" w:hAnsi="Times New Roman" w:cs="Times New Roman"/>
          <w:b/>
          <w:sz w:val="20"/>
          <w:szCs w:val="20"/>
          <w:lang w:val="uk-UA"/>
        </w:rPr>
      </w:pPr>
      <w:r w:rsidRPr="00AD0F3C">
        <w:rPr>
          <w:rFonts w:ascii="Times New Roman" w:hAnsi="Times New Roman" w:cs="Times New Roman"/>
          <w:b/>
          <w:sz w:val="20"/>
          <w:szCs w:val="20"/>
          <w:lang w:val="uk-UA"/>
        </w:rPr>
        <w:t>Особливості віднесення товарів до підакцизного пального відповідно до вимог Закону України № 466</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внесено низку змін до Податкового кодексу України (далі – ПКУ). </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Так, з </w:t>
      </w:r>
      <w:r w:rsidRPr="00147DF9">
        <w:rPr>
          <w:rFonts w:ascii="Times New Roman" w:hAnsi="Times New Roman" w:cs="Times New Roman"/>
          <w:b/>
          <w:sz w:val="20"/>
          <w:szCs w:val="20"/>
          <w:lang w:val="uk-UA"/>
        </w:rPr>
        <w:t>23.05.2020</w:t>
      </w:r>
      <w:r w:rsidRPr="00147DF9">
        <w:rPr>
          <w:rFonts w:ascii="Times New Roman" w:hAnsi="Times New Roman" w:cs="Times New Roman"/>
          <w:sz w:val="20"/>
          <w:szCs w:val="20"/>
          <w:lang w:val="uk-UA"/>
        </w:rPr>
        <w:t xml:space="preserve"> набули чинності зміни до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xml:space="preserve"> 215.3.4 п. 215.3 ст. 215 ПКУ, згідно з якими перелік підакцизного пального доповнено такими товарами:</w:t>
      </w:r>
    </w:p>
    <w:tbl>
      <w:tblPr>
        <w:tblW w:w="100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688"/>
        <w:gridCol w:w="5400"/>
      </w:tblGrid>
      <w:tr w:rsidR="00147DF9" w:rsidRPr="00147DF9" w:rsidTr="00B43F3F">
        <w:tc>
          <w:tcPr>
            <w:tcW w:w="4688" w:type="dxa"/>
            <w:tcBorders>
              <w:top w:val="outset" w:sz="6" w:space="0" w:color="auto"/>
              <w:left w:val="outset" w:sz="6" w:space="0" w:color="auto"/>
              <w:bottom w:val="outset" w:sz="6" w:space="0" w:color="auto"/>
              <w:right w:val="outset" w:sz="6" w:space="0" w:color="auto"/>
            </w:tcBorders>
          </w:tcPr>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Код товару (продукції) згідно з УКТ </w:t>
            </w:r>
            <w:proofErr w:type="spellStart"/>
            <w:r w:rsidRPr="00147DF9">
              <w:rPr>
                <w:rFonts w:ascii="Times New Roman" w:hAnsi="Times New Roman" w:cs="Times New Roman"/>
                <w:sz w:val="20"/>
                <w:szCs w:val="20"/>
                <w:lang w:val="uk-UA"/>
              </w:rPr>
              <w:t>ЗЕД</w:t>
            </w:r>
            <w:proofErr w:type="spellEnd"/>
          </w:p>
        </w:tc>
        <w:tc>
          <w:tcPr>
            <w:tcW w:w="5400" w:type="dxa"/>
            <w:tcBorders>
              <w:top w:val="outset" w:sz="6" w:space="0" w:color="auto"/>
              <w:left w:val="outset" w:sz="6" w:space="0" w:color="auto"/>
              <w:bottom w:val="outset" w:sz="6" w:space="0" w:color="auto"/>
              <w:right w:val="outset" w:sz="6" w:space="0" w:color="auto"/>
            </w:tcBorders>
          </w:tcPr>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Опис товару (продукції) згідно</w:t>
            </w:r>
            <w:r w:rsidRPr="00147DF9">
              <w:rPr>
                <w:rFonts w:ascii="Times New Roman" w:hAnsi="Times New Roman" w:cs="Times New Roman"/>
                <w:sz w:val="20"/>
                <w:szCs w:val="20"/>
                <w:lang w:val="uk-UA"/>
              </w:rPr>
              <w:br/>
              <w:t xml:space="preserve">з УКТ </w:t>
            </w:r>
            <w:proofErr w:type="spellStart"/>
            <w:r w:rsidRPr="00147DF9">
              <w:rPr>
                <w:rFonts w:ascii="Times New Roman" w:hAnsi="Times New Roman" w:cs="Times New Roman"/>
                <w:sz w:val="20"/>
                <w:szCs w:val="20"/>
                <w:lang w:val="uk-UA"/>
              </w:rPr>
              <w:t>ЗЕД</w:t>
            </w:r>
            <w:proofErr w:type="spellEnd"/>
          </w:p>
        </w:tc>
      </w:tr>
      <w:tr w:rsidR="00147DF9" w:rsidRPr="00147DF9" w:rsidTr="00B43F3F">
        <w:tc>
          <w:tcPr>
            <w:tcW w:w="4688" w:type="dxa"/>
            <w:tcBorders>
              <w:top w:val="outset" w:sz="6" w:space="0" w:color="auto"/>
              <w:left w:val="outset" w:sz="6" w:space="0" w:color="auto"/>
              <w:bottom w:val="outset" w:sz="6" w:space="0" w:color="auto"/>
              <w:right w:val="outset" w:sz="6" w:space="0" w:color="auto"/>
            </w:tcBorders>
          </w:tcPr>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2710 19 62 00 – 2710 19 68, </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2710 19 71 00,</w:t>
            </w:r>
            <w:r w:rsidRPr="00147DF9">
              <w:rPr>
                <w:rFonts w:ascii="Times New Roman" w:hAnsi="Times New Roman" w:cs="Times New Roman"/>
                <w:sz w:val="20"/>
                <w:szCs w:val="20"/>
                <w:lang w:val="uk-UA"/>
              </w:rPr>
              <w:br/>
              <w:t>2710 19 75 00,</w:t>
            </w:r>
            <w:r w:rsidRPr="00147DF9">
              <w:rPr>
                <w:rFonts w:ascii="Times New Roman" w:hAnsi="Times New Roman" w:cs="Times New Roman"/>
                <w:sz w:val="20"/>
                <w:szCs w:val="20"/>
                <w:lang w:val="uk-UA"/>
              </w:rPr>
              <w:br/>
              <w:t>2710 19 99 00,</w:t>
            </w:r>
            <w:r w:rsidRPr="00147DF9">
              <w:rPr>
                <w:rFonts w:ascii="Times New Roman" w:hAnsi="Times New Roman" w:cs="Times New Roman"/>
                <w:sz w:val="20"/>
                <w:szCs w:val="20"/>
                <w:lang w:val="uk-UA"/>
              </w:rPr>
              <w:br/>
              <w:t>2710 20 31 00,</w:t>
            </w:r>
            <w:r w:rsidRPr="00147DF9">
              <w:rPr>
                <w:rFonts w:ascii="Times New Roman" w:hAnsi="Times New Roman" w:cs="Times New Roman"/>
                <w:sz w:val="20"/>
                <w:szCs w:val="20"/>
                <w:lang w:val="uk-UA"/>
              </w:rPr>
              <w:br/>
              <w:t>2710 20 35 00,</w:t>
            </w:r>
            <w:r w:rsidRPr="00147DF9">
              <w:rPr>
                <w:rFonts w:ascii="Times New Roman" w:hAnsi="Times New Roman" w:cs="Times New Roman"/>
                <w:sz w:val="20"/>
                <w:szCs w:val="20"/>
                <w:lang w:val="uk-UA"/>
              </w:rPr>
              <w:br/>
              <w:t>2710 20 39 00</w:t>
            </w:r>
          </w:p>
        </w:tc>
        <w:tc>
          <w:tcPr>
            <w:tcW w:w="5400" w:type="dxa"/>
            <w:tcBorders>
              <w:top w:val="outset" w:sz="6" w:space="0" w:color="auto"/>
              <w:left w:val="outset" w:sz="6" w:space="0" w:color="auto"/>
              <w:bottom w:val="outset" w:sz="6" w:space="0" w:color="auto"/>
              <w:right w:val="outset" w:sz="6" w:space="0" w:color="auto"/>
            </w:tcBorders>
          </w:tcPr>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Палива рідкі, на основі </w:t>
            </w:r>
            <w:proofErr w:type="spellStart"/>
            <w:r w:rsidRPr="00147DF9">
              <w:rPr>
                <w:rFonts w:ascii="Times New Roman" w:hAnsi="Times New Roman" w:cs="Times New Roman"/>
                <w:sz w:val="20"/>
                <w:szCs w:val="20"/>
                <w:lang w:val="uk-UA"/>
              </w:rPr>
              <w:t>газойлів</w:t>
            </w:r>
            <w:proofErr w:type="spellEnd"/>
            <w:r w:rsidRPr="00147DF9">
              <w:rPr>
                <w:rFonts w:ascii="Times New Roman" w:hAnsi="Times New Roman" w:cs="Times New Roman"/>
                <w:sz w:val="20"/>
                <w:szCs w:val="20"/>
                <w:lang w:val="uk-UA"/>
              </w:rPr>
              <w:t xml:space="preserve"> (дизпаливо), менш як 85 об. % яких, включаючи витрати, </w:t>
            </w:r>
            <w:proofErr w:type="spellStart"/>
            <w:r w:rsidRPr="00147DF9">
              <w:rPr>
                <w:rFonts w:ascii="Times New Roman" w:hAnsi="Times New Roman" w:cs="Times New Roman"/>
                <w:sz w:val="20"/>
                <w:szCs w:val="20"/>
                <w:lang w:val="uk-UA"/>
              </w:rPr>
              <w:t>переганяється</w:t>
            </w:r>
            <w:proofErr w:type="spellEnd"/>
            <w:r w:rsidRPr="00147DF9">
              <w:rPr>
                <w:rFonts w:ascii="Times New Roman" w:hAnsi="Times New Roman" w:cs="Times New Roman"/>
                <w:sz w:val="20"/>
                <w:szCs w:val="20"/>
                <w:lang w:val="uk-UA"/>
              </w:rPr>
              <w:t xml:space="preserve"> при температурі 350° C (за методом ISO 3405, еквівалентним методу ASTM D 86), </w:t>
            </w:r>
            <w:r w:rsidRPr="00147DF9">
              <w:rPr>
                <w:rFonts w:ascii="Times New Roman" w:hAnsi="Times New Roman" w:cs="Times New Roman"/>
                <w:i/>
                <w:sz w:val="20"/>
                <w:szCs w:val="20"/>
                <w:lang w:val="uk-UA"/>
              </w:rPr>
              <w:t>крім палива пічного побутового</w:t>
            </w:r>
          </w:p>
        </w:tc>
      </w:tr>
      <w:tr w:rsidR="00147DF9" w:rsidRPr="00147DF9" w:rsidTr="00B43F3F">
        <w:tc>
          <w:tcPr>
            <w:tcW w:w="4688" w:type="dxa"/>
            <w:tcBorders>
              <w:top w:val="outset" w:sz="6" w:space="0" w:color="auto"/>
              <w:left w:val="outset" w:sz="6" w:space="0" w:color="auto"/>
              <w:bottom w:val="outset" w:sz="6" w:space="0" w:color="auto"/>
              <w:right w:val="outset" w:sz="6" w:space="0" w:color="auto"/>
            </w:tcBorders>
          </w:tcPr>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3814 00 90 </w:t>
            </w:r>
            <w:proofErr w:type="spellStart"/>
            <w:r w:rsidRPr="00147DF9">
              <w:rPr>
                <w:rFonts w:ascii="Times New Roman" w:hAnsi="Times New Roman" w:cs="Times New Roman"/>
                <w:sz w:val="20"/>
                <w:szCs w:val="20"/>
                <w:lang w:val="uk-UA"/>
              </w:rPr>
              <w:t>90</w:t>
            </w:r>
            <w:proofErr w:type="spellEnd"/>
          </w:p>
        </w:tc>
        <w:tc>
          <w:tcPr>
            <w:tcW w:w="5400" w:type="dxa"/>
            <w:tcBorders>
              <w:top w:val="outset" w:sz="6" w:space="0" w:color="auto"/>
              <w:left w:val="outset" w:sz="6" w:space="0" w:color="auto"/>
              <w:bottom w:val="outset" w:sz="6" w:space="0" w:color="auto"/>
              <w:right w:val="outset" w:sz="6" w:space="0" w:color="auto"/>
            </w:tcBorders>
          </w:tcPr>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Тільки розчинники або розріджувачі на основі метанолу; інші готові суміші на основі метанолу</w:t>
            </w:r>
          </w:p>
        </w:tc>
      </w:tr>
    </w:tbl>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Особи, які здійснюють операції з реалізації пального із зазначеними видами пального, та ті особи, які підпадають під визначення розпорядника акцизного складу, підлягають обов’язковій реєстрації платниками акцизного податку з реалізації пального.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Вони зобов’язані: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зареєструвати усі акцизні склади у системі електронного адміністрування реалізації пального та спирту етилового;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lastRenderedPageBreak/>
        <w:t>► складати акцизні накладні та реєструвати їх в Єдиному реєстрі акцизних накладних – у випадках, передбачених п. 231.1 ст. 231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отримати відповідні ліцензії на здійснення діяльності з пальним.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Операції з вивезення підакцизного пального за межі митної території України не підлягають оподаткуванню акцизним податком.</w:t>
      </w:r>
    </w:p>
    <w:p w:rsidR="00147DF9" w:rsidRPr="00147DF9" w:rsidRDefault="00147DF9" w:rsidP="00147DF9">
      <w:pPr>
        <w:spacing w:after="0" w:line="240" w:lineRule="auto"/>
        <w:jc w:val="both"/>
        <w:rPr>
          <w:rFonts w:ascii="Times New Roman" w:hAnsi="Times New Roman" w:cs="Times New Roman"/>
          <w:b/>
          <w:i/>
          <w:sz w:val="20"/>
          <w:szCs w:val="20"/>
          <w:lang w:val="uk-UA"/>
        </w:rPr>
      </w:pPr>
      <w:r w:rsidRPr="00147DF9">
        <w:rPr>
          <w:rFonts w:ascii="Times New Roman" w:hAnsi="Times New Roman" w:cs="Times New Roman"/>
          <w:b/>
          <w:i/>
          <w:sz w:val="20"/>
          <w:szCs w:val="20"/>
          <w:lang w:val="uk-UA"/>
        </w:rPr>
        <w:t>Щодо особливостей віднесення товарів до підакцизного пального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Щодо товарів, які класифікуються за кодами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 xml:space="preserve"> 2710 19 62 00 –  2710 19 68, 2710 19 71 00, 2710 19 75 00, 2710 19 99 00, 2710 20 31 00,  2710 20 35 00, 2710 20 39 00.</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Зміни щодо оподаткування акцизним податком за ставкою 213,50 євро за        1 000 літрів нафтопродуктів, що класифікуються за кодами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 xml:space="preserve"> 2710 19 62 00 – 2710 19 68, 2710 19 71 00, 2710 19 75 00, 2710 19 99 00, 2710 20 31 00,              2710 20 35 00, 2710 20 39 00, внесені до ПКУ Законом № 466, стосуються лише суміші </w:t>
      </w:r>
      <w:proofErr w:type="spellStart"/>
      <w:r w:rsidRPr="00147DF9">
        <w:rPr>
          <w:rFonts w:ascii="Times New Roman" w:hAnsi="Times New Roman" w:cs="Times New Roman"/>
          <w:sz w:val="20"/>
          <w:szCs w:val="20"/>
          <w:lang w:val="uk-UA"/>
        </w:rPr>
        <w:t>газойлів</w:t>
      </w:r>
      <w:proofErr w:type="spellEnd"/>
      <w:r w:rsidRPr="00147DF9">
        <w:rPr>
          <w:rFonts w:ascii="Times New Roman" w:hAnsi="Times New Roman" w:cs="Times New Roman"/>
          <w:sz w:val="20"/>
          <w:szCs w:val="20"/>
          <w:lang w:val="uk-UA"/>
        </w:rPr>
        <w:t xml:space="preserve"> (зокрема, дизпалива), менш як 85 об. % яких, включаючи витрати, </w:t>
      </w:r>
      <w:proofErr w:type="spellStart"/>
      <w:r w:rsidRPr="00147DF9">
        <w:rPr>
          <w:rFonts w:ascii="Times New Roman" w:hAnsi="Times New Roman" w:cs="Times New Roman"/>
          <w:sz w:val="20"/>
          <w:szCs w:val="20"/>
          <w:lang w:val="uk-UA"/>
        </w:rPr>
        <w:t>переганяється</w:t>
      </w:r>
      <w:proofErr w:type="spellEnd"/>
      <w:r w:rsidRPr="00147DF9">
        <w:rPr>
          <w:rFonts w:ascii="Times New Roman" w:hAnsi="Times New Roman" w:cs="Times New Roman"/>
          <w:sz w:val="20"/>
          <w:szCs w:val="20"/>
          <w:lang w:val="uk-UA"/>
        </w:rPr>
        <w:t xml:space="preserve"> при температурі 350° C (за методом ISO 3405, еквівалентним методу ASTM D 86), крім палива пічного побутового.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У той же час акцизним податком не оподатковуються базові оливи та аналогічні нафтопродукти, які під час фракційної розгонки за методом ISO 3405 за температури 350° C зазвичай </w:t>
      </w:r>
      <w:proofErr w:type="spellStart"/>
      <w:r w:rsidRPr="00147DF9">
        <w:rPr>
          <w:rFonts w:ascii="Times New Roman" w:hAnsi="Times New Roman" w:cs="Times New Roman"/>
          <w:sz w:val="20"/>
          <w:szCs w:val="20"/>
          <w:lang w:val="uk-UA"/>
        </w:rPr>
        <w:t>переганяються</w:t>
      </w:r>
      <w:proofErr w:type="spellEnd"/>
      <w:r w:rsidRPr="00147DF9">
        <w:rPr>
          <w:rFonts w:ascii="Times New Roman" w:hAnsi="Times New Roman" w:cs="Times New Roman"/>
          <w:sz w:val="20"/>
          <w:szCs w:val="20"/>
          <w:lang w:val="uk-UA"/>
        </w:rPr>
        <w:t xml:space="preserve"> у кількості до 35 об. % .</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Насамперед товарами, які класифікуються за кодами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 xml:space="preserve"> 2710 19 62 00 – 2710 19 68, 2710 19 71 00, 2710 19 75 00, 2710 19 99 00, 2710 20 31 00, 2710 20 35 00, 2710 20 39 00 та не підлягають оподаткуванню акцизним податком згідно із Законом № 466 є такі нафтопродукти: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тверді, напівтверді та пластичні мастила в будь-якій упаковці та тарі;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в’язкі, густі та пастоподібні суміші.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 огляду на це основною підставою для оподаткування акцизним податком за ставкою 213,50 євро за 1 000 літрів є відповідність нафтопродуктів з кодами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 xml:space="preserve"> 2710 19 62 00 – 2710 19 68, 2710 19 71 00, 2710 19 75 00, 2710 19 99 00, 2710 20 31 00, 2710 20 35 00, 2710 20 39 00 опису: «Палива рідкі, на основі </w:t>
      </w:r>
      <w:proofErr w:type="spellStart"/>
      <w:r w:rsidRPr="00147DF9">
        <w:rPr>
          <w:rFonts w:ascii="Times New Roman" w:hAnsi="Times New Roman" w:cs="Times New Roman"/>
          <w:sz w:val="20"/>
          <w:szCs w:val="20"/>
          <w:lang w:val="uk-UA"/>
        </w:rPr>
        <w:t>газойлів</w:t>
      </w:r>
      <w:proofErr w:type="spellEnd"/>
      <w:r w:rsidRPr="00147DF9">
        <w:rPr>
          <w:rFonts w:ascii="Times New Roman" w:hAnsi="Times New Roman" w:cs="Times New Roman"/>
          <w:sz w:val="20"/>
          <w:szCs w:val="20"/>
          <w:lang w:val="uk-UA"/>
        </w:rPr>
        <w:t xml:space="preserve"> (дизпаливо), менш як 85 об. % яких, включаючи витрати, </w:t>
      </w:r>
      <w:proofErr w:type="spellStart"/>
      <w:r w:rsidRPr="00147DF9">
        <w:rPr>
          <w:rFonts w:ascii="Times New Roman" w:hAnsi="Times New Roman" w:cs="Times New Roman"/>
          <w:sz w:val="20"/>
          <w:szCs w:val="20"/>
          <w:lang w:val="uk-UA"/>
        </w:rPr>
        <w:t>переганяється</w:t>
      </w:r>
      <w:proofErr w:type="spellEnd"/>
      <w:r w:rsidRPr="00147DF9">
        <w:rPr>
          <w:rFonts w:ascii="Times New Roman" w:hAnsi="Times New Roman" w:cs="Times New Roman"/>
          <w:sz w:val="20"/>
          <w:szCs w:val="20"/>
          <w:lang w:val="uk-UA"/>
        </w:rPr>
        <w:t xml:space="preserve"> при температурі 350° C (за методом ISO 3405, еквівалентним методу ASTM D 86), крім палива пічного побутового».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Водночас товари за кодами згідно з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 xml:space="preserve"> 2710 19 62 00 – 2710 19 68,  2710 19 71 00, 2710 19 75 00, 2710 19 99 00, 2710 20 31 00, 2710 20 35 00, 2710 20 39 00, не оподатковуються акцизним податком за ставкою 213,50 євро за  1 000 літрів, якщо ці товари не є сумішами на основі </w:t>
      </w:r>
      <w:proofErr w:type="spellStart"/>
      <w:r w:rsidRPr="00147DF9">
        <w:rPr>
          <w:rFonts w:ascii="Times New Roman" w:hAnsi="Times New Roman" w:cs="Times New Roman"/>
          <w:sz w:val="20"/>
          <w:szCs w:val="20"/>
          <w:lang w:val="uk-UA"/>
        </w:rPr>
        <w:t>газойлів</w:t>
      </w:r>
      <w:proofErr w:type="spellEnd"/>
      <w:r w:rsidRPr="00147DF9">
        <w:rPr>
          <w:rFonts w:ascii="Times New Roman" w:hAnsi="Times New Roman" w:cs="Times New Roman"/>
          <w:sz w:val="20"/>
          <w:szCs w:val="20"/>
          <w:lang w:val="uk-UA"/>
        </w:rPr>
        <w:t xml:space="preserve"> (дизельного палива) з доданими важко-легкими фракціями рідкого палива, мінерального масла (олив) тощо.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Відповідно на такі товари не розповсюджується положення Закону України від 19.12.1995 № 481/95-ВР «Про державне регулювання виробництва і обігу спирту етилового, коньячного і плодового, алкогольних напоїв, тютюнових виробів та пального», оскільки згідно із термінологічним визначенням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14.1.141</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 xml:space="preserve"> п. 14.1 ст. 14 ПКУ та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215.3.4 п. 215.3 ст. 215 ПКУ такі товари не відносяться до підакцизного пального.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Звертаємо увагу, що акцизним податком за ставкою 139,50 євро за 1 000 літрів оподатковується паливо пічне побутове (коди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 xml:space="preserve"> 2710 19 62 00,  2710 19 64 00, 2710 19 68 10, 2710 19 68 20, 2710 19 68 90, 2710 20 31 00, 2710 20 35 00, 2710 20 39 00).</w:t>
      </w:r>
    </w:p>
    <w:p w:rsidR="00147DF9" w:rsidRPr="00147DF9" w:rsidRDefault="00147DF9" w:rsidP="00147DF9">
      <w:pPr>
        <w:spacing w:after="0" w:line="240" w:lineRule="auto"/>
        <w:jc w:val="both"/>
        <w:rPr>
          <w:rFonts w:ascii="Times New Roman" w:hAnsi="Times New Roman" w:cs="Times New Roman"/>
          <w:b/>
          <w:i/>
          <w:sz w:val="20"/>
          <w:szCs w:val="20"/>
          <w:lang w:val="uk-UA"/>
        </w:rPr>
      </w:pPr>
      <w:r w:rsidRPr="00147DF9">
        <w:rPr>
          <w:rFonts w:ascii="Times New Roman" w:hAnsi="Times New Roman" w:cs="Times New Roman"/>
          <w:b/>
          <w:i/>
          <w:sz w:val="20"/>
          <w:szCs w:val="20"/>
          <w:lang w:val="uk-UA"/>
        </w:rPr>
        <w:t xml:space="preserve">Щодо розчинників або розріджувачів на основі метанолу; інших готових сумішей на основі метанолу (код згідно з УКТ </w:t>
      </w:r>
      <w:proofErr w:type="spellStart"/>
      <w:r w:rsidRPr="00147DF9">
        <w:rPr>
          <w:rFonts w:ascii="Times New Roman" w:hAnsi="Times New Roman" w:cs="Times New Roman"/>
          <w:b/>
          <w:i/>
          <w:sz w:val="20"/>
          <w:szCs w:val="20"/>
          <w:lang w:val="uk-UA"/>
        </w:rPr>
        <w:t>ЗЕД</w:t>
      </w:r>
      <w:proofErr w:type="spellEnd"/>
      <w:r w:rsidRPr="00147DF9">
        <w:rPr>
          <w:rFonts w:ascii="Times New Roman" w:hAnsi="Times New Roman" w:cs="Times New Roman"/>
          <w:b/>
          <w:i/>
          <w:sz w:val="20"/>
          <w:szCs w:val="20"/>
          <w:lang w:val="uk-UA"/>
        </w:rPr>
        <w:t xml:space="preserve"> 3814 00 90 </w:t>
      </w:r>
      <w:proofErr w:type="spellStart"/>
      <w:r w:rsidRPr="00147DF9">
        <w:rPr>
          <w:rFonts w:ascii="Times New Roman" w:hAnsi="Times New Roman" w:cs="Times New Roman"/>
          <w:b/>
          <w:i/>
          <w:sz w:val="20"/>
          <w:szCs w:val="20"/>
          <w:lang w:val="uk-UA"/>
        </w:rPr>
        <w:t>90</w:t>
      </w:r>
      <w:proofErr w:type="spellEnd"/>
      <w:r w:rsidRPr="00147DF9">
        <w:rPr>
          <w:rFonts w:ascii="Times New Roman" w:hAnsi="Times New Roman" w:cs="Times New Roman"/>
          <w:b/>
          <w:i/>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 урахуванням деталізації товарної позиції 3814 на товарні категорії і товарні </w:t>
      </w:r>
      <w:proofErr w:type="spellStart"/>
      <w:r w:rsidRPr="00147DF9">
        <w:rPr>
          <w:rFonts w:ascii="Times New Roman" w:hAnsi="Times New Roman" w:cs="Times New Roman"/>
          <w:sz w:val="20"/>
          <w:szCs w:val="20"/>
          <w:lang w:val="uk-UA"/>
        </w:rPr>
        <w:t>підкатегорії</w:t>
      </w:r>
      <w:proofErr w:type="spellEnd"/>
      <w:r w:rsidRPr="00147DF9">
        <w:rPr>
          <w:rFonts w:ascii="Times New Roman" w:hAnsi="Times New Roman" w:cs="Times New Roman"/>
          <w:sz w:val="20"/>
          <w:szCs w:val="20"/>
          <w:lang w:val="uk-UA"/>
        </w:rPr>
        <w:t xml:space="preserve"> та їх текстового опису складні органічні розчинники на основі метанолу відповідно до правила 6 Основних правил інтерпретації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 xml:space="preserve"> класифікуються у товарній категорії 3814 00 90 за кодом 3814 00 90 </w:t>
      </w:r>
      <w:proofErr w:type="spellStart"/>
      <w:r w:rsidRPr="00147DF9">
        <w:rPr>
          <w:rFonts w:ascii="Times New Roman" w:hAnsi="Times New Roman" w:cs="Times New Roman"/>
          <w:sz w:val="20"/>
          <w:szCs w:val="20"/>
          <w:lang w:val="uk-UA"/>
        </w:rPr>
        <w:t>90</w:t>
      </w:r>
      <w:proofErr w:type="spellEnd"/>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Зважаючи на те, що складні органічні розчинники та розріджувачі товарної позиції 3814 є сумішами окремих подібних між собою органічних розчинників, які змішуються у відповідних кількісних співвідношеннях, питання, на основі якого компонента (розчинника) вони виготовлені, вирішується із застосуванням правила 3 (b) Основних правил інтерпретації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Відповідно до правила 3 (b) Основних правил інтерпретації УКТ </w:t>
      </w:r>
      <w:proofErr w:type="spellStart"/>
      <w:r w:rsidRPr="00147DF9">
        <w:rPr>
          <w:rFonts w:ascii="Times New Roman" w:hAnsi="Times New Roman" w:cs="Times New Roman"/>
          <w:sz w:val="20"/>
          <w:szCs w:val="20"/>
          <w:lang w:val="uk-UA"/>
        </w:rPr>
        <w:t>ЗЕД</w:t>
      </w:r>
      <w:proofErr w:type="spellEnd"/>
      <w:r w:rsidRPr="00147DF9">
        <w:rPr>
          <w:rFonts w:ascii="Times New Roman" w:hAnsi="Times New Roman" w:cs="Times New Roman"/>
          <w:sz w:val="20"/>
          <w:szCs w:val="20"/>
          <w:lang w:val="uk-UA"/>
        </w:rPr>
        <w:t xml:space="preserve"> суміші, багатокомпонентні товари, які складаються з різних матеріалів, повинні класифікуватися за тим матеріалом чи компонентом, який визначає основні властивості цих товарів, за умови, що цей критерій можна застосувати.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 підставі викладеного розчинниками та розріджувачами на основі метанолу; іншими готовими сумішами на основі метанолу вважаються такі, у яких метанол за кількісним показником, вираженим у масових відсотках у суміші, переважає кожен з інших компонентів.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Наприклад, складним органічним розчинником, розріджувачем або іншою готовою сумішшю:</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на основі метанолу вважатиметься розчинник, що складається з 40 мас. % метанолу, 10 мас. % </w:t>
      </w:r>
      <w:proofErr w:type="spellStart"/>
      <w:r w:rsidRPr="00147DF9">
        <w:rPr>
          <w:rFonts w:ascii="Times New Roman" w:hAnsi="Times New Roman" w:cs="Times New Roman"/>
          <w:sz w:val="20"/>
          <w:szCs w:val="20"/>
          <w:lang w:val="uk-UA"/>
        </w:rPr>
        <w:t>бутанолу</w:t>
      </w:r>
      <w:proofErr w:type="spellEnd"/>
      <w:r w:rsidRPr="00147DF9">
        <w:rPr>
          <w:rFonts w:ascii="Times New Roman" w:hAnsi="Times New Roman" w:cs="Times New Roman"/>
          <w:sz w:val="20"/>
          <w:szCs w:val="20"/>
          <w:lang w:val="uk-UA"/>
        </w:rPr>
        <w:t xml:space="preserve">, 20 мас. % етанолу та 30 мас. % </w:t>
      </w:r>
      <w:proofErr w:type="spellStart"/>
      <w:r w:rsidRPr="00147DF9">
        <w:rPr>
          <w:rFonts w:ascii="Times New Roman" w:hAnsi="Times New Roman" w:cs="Times New Roman"/>
          <w:sz w:val="20"/>
          <w:szCs w:val="20"/>
          <w:lang w:val="uk-UA"/>
        </w:rPr>
        <w:t>ізопропанолу</w:t>
      </w:r>
      <w:proofErr w:type="spellEnd"/>
      <w:r w:rsidRPr="00147DF9">
        <w:rPr>
          <w:rFonts w:ascii="Times New Roman" w:hAnsi="Times New Roman" w:cs="Times New Roman"/>
          <w:sz w:val="20"/>
          <w:szCs w:val="20"/>
          <w:lang w:val="uk-UA"/>
        </w:rPr>
        <w:t xml:space="preserve"> або розчиннику, що містить 95 мас. % метанолу, а решта – будь-які штучно додані розчинники (наприклад, </w:t>
      </w:r>
      <w:proofErr w:type="spellStart"/>
      <w:r w:rsidRPr="00147DF9">
        <w:rPr>
          <w:rFonts w:ascii="Times New Roman" w:hAnsi="Times New Roman" w:cs="Times New Roman"/>
          <w:sz w:val="20"/>
          <w:szCs w:val="20"/>
          <w:lang w:val="uk-UA"/>
        </w:rPr>
        <w:t>пентанол</w:t>
      </w:r>
      <w:proofErr w:type="spellEnd"/>
      <w:r w:rsidRPr="00147DF9">
        <w:rPr>
          <w:rFonts w:ascii="Times New Roman" w:hAnsi="Times New Roman" w:cs="Times New Roman"/>
          <w:sz w:val="20"/>
          <w:szCs w:val="20"/>
          <w:lang w:val="uk-UA"/>
        </w:rPr>
        <w:t xml:space="preserve">, </w:t>
      </w:r>
      <w:proofErr w:type="spellStart"/>
      <w:r w:rsidRPr="00147DF9">
        <w:rPr>
          <w:rFonts w:ascii="Times New Roman" w:hAnsi="Times New Roman" w:cs="Times New Roman"/>
          <w:sz w:val="20"/>
          <w:szCs w:val="20"/>
          <w:lang w:val="uk-UA"/>
        </w:rPr>
        <w:t>бутанол</w:t>
      </w:r>
      <w:proofErr w:type="spellEnd"/>
      <w:r w:rsidRPr="00147DF9">
        <w:rPr>
          <w:rFonts w:ascii="Times New Roman" w:hAnsi="Times New Roman" w:cs="Times New Roman"/>
          <w:sz w:val="20"/>
          <w:szCs w:val="20"/>
          <w:lang w:val="uk-UA"/>
        </w:rPr>
        <w:t xml:space="preserve">, </w:t>
      </w:r>
      <w:proofErr w:type="spellStart"/>
      <w:r w:rsidRPr="00147DF9">
        <w:rPr>
          <w:rFonts w:ascii="Times New Roman" w:hAnsi="Times New Roman" w:cs="Times New Roman"/>
          <w:sz w:val="20"/>
          <w:szCs w:val="20"/>
          <w:lang w:val="uk-UA"/>
        </w:rPr>
        <w:t>пропанол</w:t>
      </w:r>
      <w:proofErr w:type="spellEnd"/>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 не на основі метанолу вважатиметься розчинник, що складається з   20 мас. % метанолу, 20 мас. % етанолу та 50 мас. % </w:t>
      </w:r>
      <w:proofErr w:type="spellStart"/>
      <w:r w:rsidRPr="00147DF9">
        <w:rPr>
          <w:rFonts w:ascii="Times New Roman" w:hAnsi="Times New Roman" w:cs="Times New Roman"/>
          <w:sz w:val="20"/>
          <w:szCs w:val="20"/>
          <w:lang w:val="uk-UA"/>
        </w:rPr>
        <w:t>ізопропанолу</w:t>
      </w:r>
      <w:proofErr w:type="spellEnd"/>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 огляду на викладене акцизним податком за ставкою 245,50 євро за   1 000 літрів оподатковуються тільки складні органічні розчинники, розріджувачі або інші готові суміші на основі метанолу, в яких метанол за кількісним показником, вираженим у масових відсотках у суміші, переважає кожен з інших компонентів.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Інформацію розміщено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ДПС України за посиланням</w:t>
      </w:r>
    </w:p>
    <w:p w:rsidR="00147DF9" w:rsidRPr="00147DF9" w:rsidRDefault="00527FF0" w:rsidP="00147DF9">
      <w:pPr>
        <w:spacing w:after="0" w:line="240" w:lineRule="auto"/>
        <w:jc w:val="both"/>
        <w:rPr>
          <w:rFonts w:ascii="Times New Roman" w:hAnsi="Times New Roman" w:cs="Times New Roman"/>
          <w:b/>
          <w:sz w:val="20"/>
          <w:szCs w:val="20"/>
          <w:lang w:val="uk-UA"/>
        </w:rPr>
      </w:pPr>
      <w:hyperlink r:id="rId11" w:history="1">
        <w:r w:rsidR="00147DF9" w:rsidRPr="00147DF9">
          <w:rPr>
            <w:rStyle w:val="a3"/>
            <w:rFonts w:ascii="Times New Roman" w:hAnsi="Times New Roman"/>
            <w:b/>
            <w:sz w:val="20"/>
            <w:szCs w:val="20"/>
            <w:u w:val="none"/>
            <w:lang w:val="uk-UA"/>
          </w:rPr>
          <w:t>https://tax.gov.ua/nove-pro-podatki--novini-/421901.html</w:t>
        </w:r>
      </w:hyperlink>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Про зміни в адмініструванні частини чистого прибутку (доходу) та дивідендів на державну частку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ДПС України листом від</w:t>
      </w:r>
      <w:r w:rsidRPr="00147DF9">
        <w:rPr>
          <w:rFonts w:ascii="Times New Roman" w:hAnsi="Times New Roman" w:cs="Times New Roman"/>
          <w:b/>
          <w:sz w:val="20"/>
          <w:szCs w:val="20"/>
          <w:lang w:val="uk-UA"/>
        </w:rPr>
        <w:t xml:space="preserve"> </w:t>
      </w:r>
      <w:r w:rsidRPr="00147DF9">
        <w:rPr>
          <w:rFonts w:ascii="Times New Roman" w:hAnsi="Times New Roman" w:cs="Times New Roman"/>
          <w:sz w:val="20"/>
          <w:szCs w:val="20"/>
          <w:lang w:val="uk-UA"/>
        </w:rPr>
        <w:t xml:space="preserve">09.06.2020 № 9109/7/99-00-05-05-01-07 (далі – Лист № 9109) повідомила про зміни в адмініструванні частини чистого прибутку (доходу) та дивідендів на державну частку, внесені законами України від 16 січня 2020 року № 465-IX «Про внесення змін до деяких законів України щодо вдосконалення адміністрування податків, усунення технічних та логічних неузгодженостей у податковому законодавстві» (далі – Закон № 465) та № 466-IX «Про </w:t>
      </w:r>
      <w:r w:rsidRPr="00147DF9">
        <w:rPr>
          <w:rFonts w:ascii="Times New Roman" w:hAnsi="Times New Roman" w:cs="Times New Roman"/>
          <w:sz w:val="20"/>
          <w:szCs w:val="20"/>
          <w:lang w:val="uk-UA"/>
        </w:rPr>
        <w:lastRenderedPageBreak/>
        <w:t>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Пунктом 7 Закону № 465 були внесені зміни до Закону України від   21 вересня 2006 року № 185 «Про управління об’єктами державної власності» із змінами (далі – Закон № 185), які набули чинності 27 лютого 2020 року.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 відповідно до змін, внесених до ст. 2 Закону № 185, Податковий кодекс України (далі – ПКУ) є складовою законодавства про управління об’єктами державної власності.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Уточнено повноваження Кабінету Міністрів України у сфері управління об’єктами державної власності.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 Кабінет Міністрів України, здійснюючи управління об’єктами державної власності, визначає порядок відрахування до державного бюджету частини чистого прибутку (доходу) не тільки державними унітарними підприємствами та їх об’єднаннями, а ще і господарськими товариствами, у статутному капіталі яких є корпоративні права держави, та господарськими товариствами, 50 і більше відсотків акцій (часток, паїв) яких знаходяться у статутних капіталах господарських товариств, частка держави яких становить 100 відсотків, які не прийняли рішення про нарахування дивідендів до 01 травня року, що настає за звітним.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Змінами до частини п’ятої ст. 11 та частини третьої ст. 11</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 xml:space="preserve"> Закону № 185 передбачено подання господарськими товариствами з державною часткою у статутному капіталі та державними унітарними підприємствами та їх об’єднаннями до контролюючого органу розрахунку частини чистого прибутку (доходу), дивідендів на державну частку у порядку та строки, встановлені ПКУ. При цьому господарські товариства з державною часткою у статутному капіталі подають до контролюючого органу розрахунок частини чистого прибутку (доходу), дивідендів на державну частку один раз на рік.</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Також для платників частини чистого прибутку (доходу), дивідендів на державну частку передбачена відповідальність у порядку, передбаченому ПКУ, за неподання або несвоєчасне подання до контролюючих органів розрахунку частини чистого прибутку (доходу), дивідендів на державну частку та за порушення правил нарахування та сплати (перерахування) цих платежів.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Змінами до ст. 16 Закону № 185 на контролюючі органи покладено обов’язок здійснення контролю за своєчасністю, достовірністю, повнотою нарахування та сплати до бюджету частини чистого прибутку (доходу) державними унітарними підприємствами та їх об’єднаннями та дивідендів на державну частку господарськими товариствами, у статутному капіталі яких є корпоративні права держави, а також стягнення зазначених платежів до бюджету у разі їх несплати у порядку, встановленому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23 травня 2020 року набрали чинності зміни до ПКУ, передбачені положеннями Закону № 466 щодо адміністрування контролюючими органами частини чистого прибутку (доходу) та дивідендів на державну частку. </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Уточнено та доповнено поняття, визначені ст. 14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До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xml:space="preserve">. 14.1.39 п. 14.1 ст. 14 ПКУ внесені зміни, якими </w:t>
      </w:r>
      <w:r w:rsidRPr="00147DF9">
        <w:rPr>
          <w:rFonts w:ascii="Times New Roman" w:hAnsi="Times New Roman" w:cs="Times New Roman"/>
          <w:i/>
          <w:sz w:val="20"/>
          <w:szCs w:val="20"/>
          <w:lang w:val="uk-UA"/>
        </w:rPr>
        <w:t>поняття «грошове зобов’язання платника податків»</w:t>
      </w:r>
      <w:r w:rsidRPr="00147DF9">
        <w:rPr>
          <w:rFonts w:ascii="Times New Roman" w:hAnsi="Times New Roman" w:cs="Times New Roman"/>
          <w:sz w:val="20"/>
          <w:szCs w:val="20"/>
          <w:lang w:val="uk-UA"/>
        </w:rPr>
        <w:t xml:space="preserve"> доповнено словами «інше зобов’язання, контроль за сплатою якого покладено на контролюючі органи» та словом </w:t>
      </w:r>
      <w:r w:rsidRPr="00147DF9">
        <w:rPr>
          <w:rFonts w:ascii="Times New Roman" w:hAnsi="Times New Roman" w:cs="Times New Roman"/>
          <w:i/>
          <w:sz w:val="20"/>
          <w:szCs w:val="20"/>
          <w:lang w:val="uk-UA"/>
        </w:rPr>
        <w:t>«пеня»</w:t>
      </w:r>
      <w:r w:rsidRPr="00147DF9">
        <w:rPr>
          <w:rFonts w:ascii="Times New Roman" w:hAnsi="Times New Roman" w:cs="Times New Roman"/>
          <w:sz w:val="20"/>
          <w:szCs w:val="20"/>
          <w:lang w:val="uk-UA"/>
        </w:rPr>
        <w:t>. Тобто зобов’язання зі сплати частини чистого прибутку (доходу) та дивідендів на державну частку є грошовим зобов’язанням платника.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Розширено функції, які виконують контролюючі органи, відповідно до        ст. 19</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 xml:space="preserve">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 контролюючі органи покладено обов’язок здійснення контролю за своєчасністю, достовірністю, повнотою нарахування та сплати до бюджету: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частини чистого прибутку (доходу) державними та комунальними унітарними підприємствами та їх об’єднаннями, а також господарськими товариствами, у статутному капіталі яких є державна та/або комунальна власність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19</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.1.51 п. 19</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.1 ст. 19</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 xml:space="preserve">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дивідендів на державну частку господарськими товариствами, у статутному капіталі яких є корпоративні права держави, а також господарськими товариствами, 50 і більше відсотків акцій (часток, паїв) яких знаходяться у статутних капіталах господарських товариств, частка держави яких становить  100 відсотків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19</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.1.52 п. 19</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.1 ст. 19</w:t>
      </w:r>
      <w:r w:rsidRPr="00147DF9">
        <w:rPr>
          <w:rFonts w:ascii="Times New Roman" w:hAnsi="Times New Roman" w:cs="Times New Roman"/>
          <w:sz w:val="20"/>
          <w:szCs w:val="20"/>
          <w:vertAlign w:val="superscript"/>
          <w:lang w:val="uk-UA"/>
        </w:rPr>
        <w:t>1</w:t>
      </w:r>
      <w:r w:rsidRPr="00147DF9">
        <w:rPr>
          <w:rFonts w:ascii="Times New Roman" w:hAnsi="Times New Roman" w:cs="Times New Roman"/>
          <w:sz w:val="20"/>
          <w:szCs w:val="20"/>
          <w:lang w:val="uk-UA"/>
        </w:rPr>
        <w:t xml:space="preserve">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Контролюючий орган зобов’язаний самостійно визначити суми грошових зобов’язань, передбачених іншим законодавством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Уточнено порядок самостійного визначення контролюючим органом суми грошових зобов’язань, передбачених іншим законодавством (зміни до підпунктів 54.3.2 та 54.3.3 п. 54.3 ст. 54 ПКУ), зокрема, якщо: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дані перевірок результатів діяльності платника податків, крім електронної перевірки, свідчать про заниження або завищення суми іншого зобов’язання, контроль за сплатою якого покладено на контролюючі органи, заявлені у податкових деклараціях, уточнюючих розрахунках;</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контролюючий орган згідно з іншим законодавством є особою, відповідальною за нарахування сум іншого зобов’язання, контроль за сплатою якого покладено на контролюючі органи, застосування штрафних (фінансових) санкцій та нарахування пені.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Розрахунок частини чистого прибутку (доходу), дивідендів на державну частку прирівнюється до податкової декларації</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Внесено зміни до ст. 46 ПКУ, якими, зокрема, було розширено поняття </w:t>
      </w:r>
      <w:r w:rsidRPr="00147DF9">
        <w:rPr>
          <w:rFonts w:ascii="Times New Roman" w:hAnsi="Times New Roman" w:cs="Times New Roman"/>
          <w:i/>
          <w:sz w:val="20"/>
          <w:szCs w:val="20"/>
          <w:lang w:val="uk-UA"/>
        </w:rPr>
        <w:t>«податкова декларація»</w:t>
      </w:r>
      <w:r w:rsidRPr="00147DF9">
        <w:rPr>
          <w:rFonts w:ascii="Times New Roman" w:hAnsi="Times New Roman" w:cs="Times New Roman"/>
          <w:sz w:val="20"/>
          <w:szCs w:val="20"/>
          <w:lang w:val="uk-UA"/>
        </w:rPr>
        <w:t>, визначене п. 46.1 ст. 46 ПКУ, та викладено у новій редакції п. 46.2 ст. 46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 податковою декларацією, розрахунком є – документ, що подається платником податків контролюючим органам у строки, встановлені законом, на підставі якого здійснюється нарахування та/або сплата грошового зобов’язання.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Розрахунок частини чистого прибутку (доходу), дивідендів на державну частку (далі – Розрахунок), який подається до контролюючих органів відповідно до іншого законодавства, контроль за дотриманням якого покладено на контролюючі органи, прирівнюється до податкової декларації (абзац другий        п. 46.1 ст. 46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Фінансова звітність або звіт про фінансовий стан (баланс) та звіт про прибутки та збитки та інший сукупний дохід (звіт про фінансові результати) є додатком до Розрахунку та його невід’ємною частиною (абзац третій п. 46.2 ст. 46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Розрахунок складається наростаючим підсумком та подається до контролюючих органів разом з фінансовою звітністю у строки, передбачені         ст. 49 ПКУ (абзац шостий п. 46.2 ст. 46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Визначено базовий звітний (податковий) період для складання та подання до контролюючих органів Розрахунку.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Пункт 46.2 ст. 46 ПКУ доповнено абзацом п’ятим, згідно з яким для частини чистого прибутку (доходу) податковими (звітними) періодами є календарні: квартал, півріччя, три квартали, рік. </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lastRenderedPageBreak/>
        <w:t>Крім того, Законом № 466 підпункти 49.18 та 49.19 ст. 49 ПКУ доповнено новими положеннями.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 для платників частини чистого прибутку (доходу) встановлено податкові (звітні) періоди, що дорівнюють календарному: кварталу, півріччю, трьом кварталам, року.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Також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xml:space="preserve">. 49.18.7 п. 49.18 ст. 49 та абзацом третім п. 49.19 ст. 49 ПКУ встановлено базовий звітний (податковий) період, що дорівнює календарному року, для платників дивідендів на державну частку (господарських товариств, корпоративні права яких частково належать державі, та господарських товариств, 50 і більше відсотків акцій (часток, паїв) яких належать господарським товариствам, частка держави в яких становить 100 відсотків) з поданням Розрахунку </w:t>
      </w:r>
      <w:r w:rsidRPr="00147DF9">
        <w:rPr>
          <w:rFonts w:ascii="Times New Roman" w:hAnsi="Times New Roman" w:cs="Times New Roman"/>
          <w:b/>
          <w:sz w:val="20"/>
          <w:szCs w:val="20"/>
          <w:lang w:val="uk-UA"/>
        </w:rPr>
        <w:t>до 01 липня року</w:t>
      </w:r>
      <w:r w:rsidRPr="00147DF9">
        <w:rPr>
          <w:rFonts w:ascii="Times New Roman" w:hAnsi="Times New Roman" w:cs="Times New Roman"/>
          <w:sz w:val="20"/>
          <w:szCs w:val="20"/>
          <w:lang w:val="uk-UA"/>
        </w:rPr>
        <w:t>, що настає за звітним.</w:t>
      </w:r>
    </w:p>
    <w:p w:rsidR="00147DF9" w:rsidRPr="00147DF9" w:rsidRDefault="00147DF9" w:rsidP="00147DF9">
      <w:pPr>
        <w:pStyle w:val="a4"/>
        <w:shd w:val="clear" w:color="auto" w:fill="FFFFFF"/>
        <w:spacing w:before="0" w:beforeAutospacing="0" w:after="0" w:afterAutospacing="0"/>
        <w:jc w:val="both"/>
        <w:rPr>
          <w:sz w:val="20"/>
          <w:szCs w:val="20"/>
          <w:lang w:val="uk-UA"/>
        </w:rPr>
      </w:pPr>
      <w:r w:rsidRPr="00147DF9">
        <w:rPr>
          <w:sz w:val="20"/>
          <w:szCs w:val="20"/>
          <w:lang w:val="uk-UA"/>
        </w:rPr>
        <w:t xml:space="preserve">Більш детальніше про зміни в адмініструванні частини чистого прибутку (доходу) та дивідендів на державну частку можливо ознайомитись у Листі № 9109, який розміщено на офіційному </w:t>
      </w:r>
      <w:proofErr w:type="spellStart"/>
      <w:r w:rsidRPr="00147DF9">
        <w:rPr>
          <w:sz w:val="20"/>
          <w:szCs w:val="20"/>
          <w:lang w:val="uk-UA"/>
        </w:rPr>
        <w:t>вебпорталі</w:t>
      </w:r>
      <w:proofErr w:type="spellEnd"/>
      <w:r w:rsidRPr="00147DF9">
        <w:rPr>
          <w:sz w:val="20"/>
          <w:szCs w:val="20"/>
          <w:lang w:val="uk-UA"/>
        </w:rPr>
        <w:t xml:space="preserve"> ДПС України за посиланням</w:t>
      </w:r>
    </w:p>
    <w:p w:rsidR="00147DF9" w:rsidRPr="00147DF9" w:rsidRDefault="00527FF0" w:rsidP="00147DF9">
      <w:pPr>
        <w:spacing w:after="0" w:line="240" w:lineRule="auto"/>
        <w:jc w:val="both"/>
        <w:rPr>
          <w:rFonts w:ascii="Times New Roman" w:hAnsi="Times New Roman" w:cs="Times New Roman"/>
          <w:b/>
          <w:sz w:val="20"/>
          <w:szCs w:val="20"/>
          <w:lang w:val="uk-UA"/>
        </w:rPr>
      </w:pPr>
      <w:hyperlink r:id="rId12" w:history="1">
        <w:r w:rsidR="00147DF9" w:rsidRPr="00147DF9">
          <w:rPr>
            <w:rStyle w:val="a3"/>
            <w:rFonts w:ascii="Times New Roman" w:hAnsi="Times New Roman"/>
            <w:b/>
            <w:sz w:val="20"/>
            <w:szCs w:val="20"/>
            <w:u w:val="none"/>
            <w:lang w:val="uk-UA"/>
          </w:rPr>
          <w:t>https://tax.gov.ua/zakonodavstvo/podatkove-zakonodavstvo/listi-dps/74591.html</w:t>
        </w:r>
      </w:hyperlink>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Про особливості заповнення Податкової декларації з податку на прибуток підприємств</w:t>
      </w:r>
    </w:p>
    <w:p w:rsidR="00147DF9" w:rsidRPr="00147DF9" w:rsidRDefault="00ED6EAF" w:rsidP="00147DF9">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У</w:t>
      </w:r>
      <w:r w:rsidR="00147DF9" w:rsidRPr="00147DF9">
        <w:rPr>
          <w:rFonts w:ascii="Times New Roman" w:hAnsi="Times New Roman" w:cs="Times New Roman"/>
          <w:sz w:val="20"/>
          <w:szCs w:val="20"/>
          <w:lang w:val="uk-UA"/>
        </w:rPr>
        <w:t xml:space="preserve"> зв’язку з набранням чинності Законом України від 16 січня  2020 року № 466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ДПС України на офіційному </w:t>
      </w:r>
      <w:proofErr w:type="spellStart"/>
      <w:r w:rsidR="00147DF9" w:rsidRPr="00147DF9">
        <w:rPr>
          <w:rFonts w:ascii="Times New Roman" w:hAnsi="Times New Roman" w:cs="Times New Roman"/>
          <w:sz w:val="20"/>
          <w:szCs w:val="20"/>
          <w:lang w:val="uk-UA"/>
        </w:rPr>
        <w:t>вебпорталі</w:t>
      </w:r>
      <w:proofErr w:type="spellEnd"/>
      <w:r w:rsidR="00147DF9" w:rsidRPr="00147DF9">
        <w:rPr>
          <w:rFonts w:ascii="Times New Roman" w:hAnsi="Times New Roman" w:cs="Times New Roman"/>
          <w:sz w:val="20"/>
          <w:szCs w:val="20"/>
          <w:lang w:val="uk-UA"/>
        </w:rPr>
        <w:t xml:space="preserve"> за посиланням </w:t>
      </w:r>
      <w:hyperlink r:id="rId13" w:history="1">
        <w:r w:rsidR="00147DF9" w:rsidRPr="00147DF9">
          <w:rPr>
            <w:rStyle w:val="a3"/>
            <w:rFonts w:ascii="Times New Roman" w:hAnsi="Times New Roman"/>
            <w:sz w:val="20"/>
            <w:szCs w:val="20"/>
            <w:u w:val="none"/>
            <w:lang w:val="uk-UA"/>
          </w:rPr>
          <w:t>https://tax.gov.ua/zakonodavstvo/podatkove-zakonodavstvo/listi-dps/74588.html</w:t>
        </w:r>
      </w:hyperlink>
      <w:r w:rsidR="00147DF9" w:rsidRPr="00147DF9">
        <w:rPr>
          <w:rFonts w:ascii="Times New Roman" w:hAnsi="Times New Roman" w:cs="Times New Roman"/>
          <w:sz w:val="20"/>
          <w:szCs w:val="20"/>
          <w:lang w:val="uk-UA"/>
        </w:rPr>
        <w:t xml:space="preserve"> листом від 04.06.2020 № 8939/7/99-00-07-02-01-07 (далі – Лист № 8939) повідомила про особливості заповнення Податкової декларації з податку на прибуток підприємств (далі – Декларація) за звітні періоди 2020 року.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Так, змінами, внесеними Законом № 466 до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xml:space="preserve">. 133.1.1 п. 133.1 ст. 133 Податкового кодексу України (далі – ПКУ) (набрали чинності </w:t>
      </w:r>
      <w:r w:rsidRPr="00147DF9">
        <w:rPr>
          <w:rFonts w:ascii="Times New Roman" w:hAnsi="Times New Roman" w:cs="Times New Roman"/>
          <w:b/>
          <w:sz w:val="20"/>
          <w:szCs w:val="20"/>
          <w:lang w:val="uk-UA"/>
        </w:rPr>
        <w:t>23.05.2020</w:t>
      </w:r>
      <w:r w:rsidRPr="00147DF9">
        <w:rPr>
          <w:rFonts w:ascii="Times New Roman" w:hAnsi="Times New Roman" w:cs="Times New Roman"/>
          <w:sz w:val="20"/>
          <w:szCs w:val="20"/>
          <w:lang w:val="uk-UA"/>
        </w:rPr>
        <w:t xml:space="preserve">), уточнено, що юридичні та фізичні особи – підприємці (далі – </w:t>
      </w:r>
      <w:proofErr w:type="spellStart"/>
      <w:r w:rsidRPr="00147DF9">
        <w:rPr>
          <w:rFonts w:ascii="Times New Roman" w:hAnsi="Times New Roman" w:cs="Times New Roman"/>
          <w:sz w:val="20"/>
          <w:szCs w:val="20"/>
          <w:lang w:val="uk-UA"/>
        </w:rPr>
        <w:t>ФОП</w:t>
      </w:r>
      <w:proofErr w:type="spellEnd"/>
      <w:r w:rsidRPr="00147DF9">
        <w:rPr>
          <w:rFonts w:ascii="Times New Roman" w:hAnsi="Times New Roman" w:cs="Times New Roman"/>
          <w:sz w:val="20"/>
          <w:szCs w:val="20"/>
          <w:lang w:val="uk-UA"/>
        </w:rPr>
        <w:t xml:space="preserve">), які обрали спрощену систему оподаткування, </w:t>
      </w:r>
      <w:proofErr w:type="spellStart"/>
      <w:r w:rsidRPr="00147DF9">
        <w:rPr>
          <w:rFonts w:ascii="Times New Roman" w:hAnsi="Times New Roman" w:cs="Times New Roman"/>
          <w:sz w:val="20"/>
          <w:szCs w:val="20"/>
          <w:lang w:val="uk-UA"/>
        </w:rPr>
        <w:t>ФОП</w:t>
      </w:r>
      <w:proofErr w:type="spellEnd"/>
      <w:r w:rsidRPr="00147DF9">
        <w:rPr>
          <w:rFonts w:ascii="Times New Roman" w:hAnsi="Times New Roman" w:cs="Times New Roman"/>
          <w:sz w:val="20"/>
          <w:szCs w:val="20"/>
          <w:lang w:val="uk-UA"/>
        </w:rPr>
        <w:t xml:space="preserve"> та фізичні особи, які провадять незалежну професійну діяльність, є платниками податку на прибуток при виплаті доходів (прибутків) нерезиденту з джерелом їх походження з України.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Для таких суб’єктів у разі виплати доходів нерезидентам змінами до п. 137.5 ст. 137 ПКУ (набирають чинності з </w:t>
      </w:r>
      <w:r w:rsidRPr="00147DF9">
        <w:rPr>
          <w:rFonts w:ascii="Times New Roman" w:hAnsi="Times New Roman" w:cs="Times New Roman"/>
          <w:b/>
          <w:sz w:val="20"/>
          <w:szCs w:val="20"/>
          <w:lang w:val="uk-UA"/>
        </w:rPr>
        <w:t>01.01.2021</w:t>
      </w:r>
      <w:r w:rsidRPr="00147DF9">
        <w:rPr>
          <w:rFonts w:ascii="Times New Roman" w:hAnsi="Times New Roman" w:cs="Times New Roman"/>
          <w:sz w:val="20"/>
          <w:szCs w:val="20"/>
          <w:lang w:val="uk-UA"/>
        </w:rPr>
        <w:t>) передбачено застосування річного звітного періоду з податку на прибуток підприємств.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Таким чином, у разі виплати доходів нерезидентам у 2020 році юридичні та </w:t>
      </w:r>
      <w:proofErr w:type="spellStart"/>
      <w:r w:rsidRPr="00147DF9">
        <w:rPr>
          <w:rFonts w:ascii="Times New Roman" w:hAnsi="Times New Roman" w:cs="Times New Roman"/>
          <w:sz w:val="20"/>
          <w:szCs w:val="20"/>
          <w:lang w:val="uk-UA"/>
        </w:rPr>
        <w:t>ФОП</w:t>
      </w:r>
      <w:proofErr w:type="spellEnd"/>
      <w:r w:rsidRPr="00147DF9">
        <w:rPr>
          <w:rFonts w:ascii="Times New Roman" w:hAnsi="Times New Roman" w:cs="Times New Roman"/>
          <w:sz w:val="20"/>
          <w:szCs w:val="20"/>
          <w:lang w:val="uk-UA"/>
        </w:rPr>
        <w:t xml:space="preserve">, що обрали спрощену систему оподаткування, </w:t>
      </w:r>
      <w:proofErr w:type="spellStart"/>
      <w:r w:rsidRPr="00147DF9">
        <w:rPr>
          <w:rFonts w:ascii="Times New Roman" w:hAnsi="Times New Roman" w:cs="Times New Roman"/>
          <w:sz w:val="20"/>
          <w:szCs w:val="20"/>
          <w:lang w:val="uk-UA"/>
        </w:rPr>
        <w:t>ФОП</w:t>
      </w:r>
      <w:proofErr w:type="spellEnd"/>
      <w:r w:rsidRPr="00147DF9">
        <w:rPr>
          <w:rFonts w:ascii="Times New Roman" w:hAnsi="Times New Roman" w:cs="Times New Roman"/>
          <w:sz w:val="20"/>
          <w:szCs w:val="20"/>
          <w:lang w:val="uk-UA"/>
        </w:rPr>
        <w:t xml:space="preserve"> та фізичні особи, які провадять незалежну професійну діяльність, подають за звітний 2020 рік Декларацію з додатком ПН, у якому відображають такі доходи нерезидентів та відповідні суми податку на прибуток.</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Змінами, внесеними Законом № 466 до п. 46.2 ст. 46 ПКУ, передбачено, що платники податку на прибуток, які відповідно до Закону України «Про бухгалтерський облік та фінансову звітність в Україні» зобов’язані оприлюднювати річну фінансову звітність та річну консолідовану фінансову звітність разом з аудиторським звітом, подають контролюючому органу: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разом з податковою Декларацією за відповідний річний податковий (звітний) період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річну фінансову звітність разом з аудиторським звітом, яка підлягає оприлюдненню, у строк не пізніше 10 червня року, наступного за звітним. У разі неподання (несвоєчасного подання) річної фінансової звітності разом з аудиторським звітом, яка підлягає оприлюдненню, застосовується відповідальність, передбачена п. 120.1 ст. 120 ПКУ для подання податкових декларацій (розрахунків).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Враховуючи, що вищезазначені зміни до п. 46.2 ст. 46 ПКУ набрали чинності 23.05.2020 і граничний термін подання Декларації та фінансової звітності за звітний період (2019 рік) вже минув, то вперше норма цього пункту щодо обов’язкового подання річної фінансової звітності разом з аудиторським звітом у строк не пізніше 10 червня року, наступного за звітним, застосовується в 2021 році за підсумками 2020 звітного року.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Тобто платники податку на прибуток, які відповідно до Закону України «Про бухгалтерський облік та фінансову звітність в Україні» зобов’язані оприлюднювати річну фінансову звітність та річну консолідовану фінансову звітність разом з аудиторським звітом, подають контролюючому органу: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разом з податковою декларацією за податковий (звітний) період (2020 рік) звіт про фінансовий стан (баланс) та звіт про прибутки та збитки та інший сукупний дохід (звіт про фінансові результати), складені до перевірки фінансової звітності аудитором;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річну фінансову звітність за 2020 рік разом з аудиторським звітом у строк не пізніше 10 червня 2021 року.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Більше інформації про особливості подання Декларації за звітні періоди    2020 року у Листі № 8939, який розміщено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за зазначеним вище посиланням.</w:t>
      </w:r>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Закон України № 466: порядок адміністрування плати за землю удосконалено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Законом України від 16 січня 2020 року № 466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внесено зміни та доповнення до Податкового кодексу України (далі – ПКУ), якими удосконалено порядок адміністрування плати за землю. </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 пункт 286.1 ст. 286 ПКУ доповнено нормою, яка передбачає, що у разі подання платником земельного податку до контролюючого органу правовстановлюючих документів на земельну ділянку, відомості про яку відсутні в базах даних інформаційних систем податкової служби, сплата земельного податку фізичними та юридичними особами здійснюється на підставі поданих платником такого податку відомостей до отримання контролюючим органом інформації про перехід права власності на об’єкт оподаткування.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Також змінами, внесеними Законом № 466 до ПКУ, уточнено порядок нарахування та надсилання контролюючим органом фізичним особам податкових повідомлень-рішень із сумами плати за землю.</w:t>
      </w:r>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Інформаційний лист № 12. Нововведення, запроваджені Законом № 466</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lastRenderedPageBreak/>
        <w:t>ДПС України представлено черговий, 12-й випуск інформаційного листа присвяченого нововведенням, які запроваджуються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У листі ви знайдете інформацію про нововведення в оподаткуванні податком на прибуток підприємств, дізнаєтеся про особливі терміни набрання чинності для окремих норм та правильність заповнення Податкової декларації з податку на прибуток підприємств за звітні періоди 2020 року з урахуванням прийнятих змін.</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 Інформаційним листом № 12 можна ознайомитись тут:</w:t>
      </w: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sz w:val="20"/>
          <w:szCs w:val="20"/>
          <w:lang w:val="uk-UA"/>
        </w:rPr>
        <w:t xml:space="preserve"> </w:t>
      </w:r>
      <w:hyperlink r:id="rId14" w:history="1">
        <w:r w:rsidRPr="00147DF9">
          <w:rPr>
            <w:rStyle w:val="a3"/>
            <w:rFonts w:ascii="Times New Roman" w:hAnsi="Times New Roman"/>
            <w:b/>
            <w:sz w:val="20"/>
            <w:szCs w:val="20"/>
            <w:u w:val="none"/>
            <w:lang w:val="uk-UA"/>
          </w:rPr>
          <w:t>https://tax.gov.ua/data/material/000/330/422084/Informaciyniy_list_12.pdf</w:t>
        </w:r>
      </w:hyperlink>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Податкові консультації: нові правила</w:t>
      </w:r>
    </w:p>
    <w:p w:rsidR="00147DF9" w:rsidRPr="00147DF9" w:rsidRDefault="00ED6EAF"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bCs/>
          <w:sz w:val="20"/>
          <w:szCs w:val="20"/>
          <w:lang w:val="uk-UA"/>
        </w:rPr>
        <w:t>Криворізьке північне управління</w:t>
      </w:r>
      <w:r w:rsidRPr="00147DF9">
        <w:rPr>
          <w:rFonts w:ascii="Times New Roman" w:hAnsi="Times New Roman" w:cs="Times New Roman"/>
          <w:sz w:val="20"/>
          <w:szCs w:val="20"/>
          <w:lang w:val="uk-UA"/>
        </w:rPr>
        <w:t xml:space="preserve"> </w:t>
      </w:r>
      <w:r w:rsidR="00147DF9" w:rsidRPr="00147DF9">
        <w:rPr>
          <w:rFonts w:ascii="Times New Roman" w:hAnsi="Times New Roman" w:cs="Times New Roman"/>
          <w:sz w:val="20"/>
          <w:szCs w:val="20"/>
          <w:lang w:val="uk-UA"/>
        </w:rPr>
        <w:t>нагадує, що 23.05.2020 набрав чинності Закон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яким було внесено зміни до Податкового кодексу України (далі – ПКУ) в частині вдосконалення порядку надання податковими органами індивідуальних податкових консультацій (далі – ІПК).</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Так, зокрема: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визначено, що Електронний кабінет надає можливість платнику податків подавати звернення на отримання ІПК в електронній формі (зміни набирають чинності з 01.07.2020);</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надано право податковим органам надавати індивідуальні податкові консультації в електронній формі.</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Запит на ІПК та ІПК в електронній формі повинні бути підписані з дотриманням вимог законів України «Про електронні документи та електронний документообіг» та «Про електронні довірчі послуги»;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збільшено з 10 до 15 кількість календарних днів терміну, на який може бути продовжено строк розгляду звернення на отримання ІПК.</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Тобто загальний строк (з урахуванням продовження) надання ІПК, передбачений ПКУ, складає не більше 40 днів.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Звертаємо увагу, що норми щодо звільнення від відповідальності, включаючи фінансової (штрафні санкції та/або пеня), платника податків, який діяв відповідно до наданої ІПК, а також узагальнюючої податкової консультації (п. 53.1 ст. 53 ПКУ) діють </w:t>
      </w:r>
      <w:r w:rsidRPr="00147DF9">
        <w:rPr>
          <w:rFonts w:ascii="Times New Roman" w:hAnsi="Times New Roman" w:cs="Times New Roman"/>
          <w:b/>
          <w:sz w:val="20"/>
          <w:szCs w:val="20"/>
          <w:lang w:val="uk-UA"/>
        </w:rPr>
        <w:t>до 31.12.2020</w:t>
      </w:r>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 </w:t>
      </w:r>
      <w:r w:rsidRPr="00147DF9">
        <w:rPr>
          <w:rFonts w:ascii="Times New Roman" w:hAnsi="Times New Roman" w:cs="Times New Roman"/>
          <w:b/>
          <w:sz w:val="20"/>
          <w:szCs w:val="20"/>
          <w:lang w:val="uk-UA"/>
        </w:rPr>
        <w:t>01.01.2021</w:t>
      </w:r>
      <w:r w:rsidRPr="00147DF9">
        <w:rPr>
          <w:rFonts w:ascii="Times New Roman" w:hAnsi="Times New Roman" w:cs="Times New Roman"/>
          <w:sz w:val="20"/>
          <w:szCs w:val="20"/>
          <w:lang w:val="uk-UA"/>
        </w:rPr>
        <w:t xml:space="preserve"> вказані норми відповідно до Закону № 466 переносяться до п. 112.8 ст. 112 ПКУ і продовжать діяти.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Інформація розміщена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ДПС України за посиланням</w:t>
      </w:r>
    </w:p>
    <w:p w:rsidR="00147DF9" w:rsidRPr="00147DF9" w:rsidRDefault="00527FF0" w:rsidP="00147DF9">
      <w:pPr>
        <w:spacing w:after="0" w:line="240" w:lineRule="auto"/>
        <w:jc w:val="both"/>
        <w:rPr>
          <w:rFonts w:ascii="Times New Roman" w:hAnsi="Times New Roman" w:cs="Times New Roman"/>
          <w:b/>
          <w:sz w:val="20"/>
          <w:szCs w:val="20"/>
          <w:lang w:val="uk-UA"/>
        </w:rPr>
      </w:pPr>
      <w:hyperlink r:id="rId15" w:history="1">
        <w:r w:rsidR="00147DF9" w:rsidRPr="00147DF9">
          <w:rPr>
            <w:rStyle w:val="a3"/>
            <w:rFonts w:ascii="Times New Roman" w:hAnsi="Times New Roman"/>
            <w:b/>
            <w:sz w:val="20"/>
            <w:szCs w:val="20"/>
            <w:u w:val="none"/>
            <w:lang w:val="uk-UA"/>
          </w:rPr>
          <w:t>https://tax.gov.ua/nove-pro-podatki--novini-/422093.html</w:t>
        </w:r>
      </w:hyperlink>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Електронний спосіб подання податкової декларації про майновий стан і доходи – це безпека здоров’я та економія часу платника</w:t>
      </w:r>
    </w:p>
    <w:p w:rsidR="00147DF9" w:rsidRPr="00147DF9" w:rsidRDefault="00ED6EAF" w:rsidP="00147DF9">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З</w:t>
      </w:r>
      <w:r w:rsidR="00147DF9" w:rsidRPr="00147DF9">
        <w:rPr>
          <w:rFonts w:ascii="Times New Roman" w:hAnsi="Times New Roman" w:cs="Times New Roman"/>
          <w:sz w:val="20"/>
          <w:szCs w:val="20"/>
          <w:lang w:val="uk-UA"/>
        </w:rPr>
        <w:t>вертає</w:t>
      </w:r>
      <w:r>
        <w:rPr>
          <w:rFonts w:ascii="Times New Roman" w:hAnsi="Times New Roman" w:cs="Times New Roman"/>
          <w:sz w:val="20"/>
          <w:szCs w:val="20"/>
          <w:lang w:val="uk-UA"/>
        </w:rPr>
        <w:t>мо</w:t>
      </w:r>
      <w:r w:rsidR="00147DF9" w:rsidRPr="00147DF9">
        <w:rPr>
          <w:rFonts w:ascii="Times New Roman" w:hAnsi="Times New Roman" w:cs="Times New Roman"/>
          <w:sz w:val="20"/>
          <w:szCs w:val="20"/>
          <w:lang w:val="uk-UA"/>
        </w:rPr>
        <w:t xml:space="preserve"> увагу платників, що до завершення деклараційної кампанії 2020 року залишилось менше місяця.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Відповідно до п. 49.3 ст. 49 Податкового кодексу України (далі – ПКУ) податкова декларація про майновий стан і доходи (далі – Декларація) подається платниками податків за місцем своєї податкової адреси в один із таких способів (за вибором):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особисто або уповноваженою на це особою;</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надсилається поштою з повідомленням про вручення та з описом вкладення. Платник податку на доходи фізичних осіб (далі – ПДФО) зобов’язаний здійснити таке відправлення не пізніше ніж за п’ять днів до закінчення граничного строку подання податкової Декларації (п. 49.5 ст. 49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засобами електронного зв’язку в електронній формі з дотриманням вимог законів щодо електронного документообігу. Платник ПДФО зобов’язаний здійснити таке відправлення не пізніше закінчення останньої години дня, в якому спливає такий граничний строк (п. 49.5 ст. 49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Нагадуємо, що при направленні Декларації засобами електронного зв’язку громадяни можуть скористатися електронним сервісом в Електронному кабінеті, який передбачає часткове автоматичне заповнення Декларації на підставі облікових даних платника ПДФО, відомостей щодо нарахованих (виплачених) доходів, наявних в Державному реєстрі фізичних осіб – платників податків та відомостей щодо об’єктів нерухомого (рухомого) майна.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Для подання податкових Декларацій в електронній формі у режимі реального часу (on-</w:t>
      </w:r>
      <w:proofErr w:type="spellStart"/>
      <w:r w:rsidRPr="00147DF9">
        <w:rPr>
          <w:rFonts w:ascii="Times New Roman" w:hAnsi="Times New Roman" w:cs="Times New Roman"/>
          <w:sz w:val="20"/>
          <w:szCs w:val="20"/>
          <w:lang w:val="uk-UA"/>
        </w:rPr>
        <w:t>line</w:t>
      </w:r>
      <w:proofErr w:type="spellEnd"/>
      <w:r w:rsidRPr="00147DF9">
        <w:rPr>
          <w:rFonts w:ascii="Times New Roman" w:hAnsi="Times New Roman" w:cs="Times New Roman"/>
          <w:sz w:val="20"/>
          <w:szCs w:val="20"/>
          <w:lang w:val="uk-UA"/>
        </w:rPr>
        <w:t>) та використання сервісу автоматичного заповнення на основі даних ДПС необхідно: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1. Отримати електронний ключ, який видається Кваліфікованим </w:t>
      </w:r>
      <w:proofErr w:type="spellStart"/>
      <w:r w:rsidRPr="00147DF9">
        <w:rPr>
          <w:rFonts w:ascii="Times New Roman" w:hAnsi="Times New Roman" w:cs="Times New Roman"/>
          <w:sz w:val="20"/>
          <w:szCs w:val="20"/>
          <w:lang w:val="uk-UA"/>
        </w:rPr>
        <w:t>надавачем</w:t>
      </w:r>
      <w:proofErr w:type="spellEnd"/>
      <w:r w:rsidRPr="00147DF9">
        <w:rPr>
          <w:rFonts w:ascii="Times New Roman" w:hAnsi="Times New Roman" w:cs="Times New Roman"/>
          <w:sz w:val="20"/>
          <w:szCs w:val="20"/>
          <w:lang w:val="uk-UA"/>
        </w:rPr>
        <w:t xml:space="preserve"> електронних довірчих послуг Інформаційно-довідкового департаменту ДПС та іншими надавачами електронних довірчих послуг, з переліком яких можна ознайомитися у відкритій частині Електронного кабінету;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2. Авторизуватися за допомогою особистого електронного ключа;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3. Отримати відомості про отримані доходи з Державного реєстру фізичних осіб – платників податків;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4. Після отримання відповіді від ДПС у розділі </w:t>
      </w:r>
      <w:r w:rsidRPr="00147DF9">
        <w:rPr>
          <w:rFonts w:ascii="Times New Roman" w:hAnsi="Times New Roman" w:cs="Times New Roman"/>
          <w:i/>
          <w:sz w:val="20"/>
          <w:szCs w:val="20"/>
          <w:lang w:val="uk-UA"/>
        </w:rPr>
        <w:t>«вхідні/вихідні документи»</w:t>
      </w:r>
      <w:r w:rsidRPr="00147DF9">
        <w:rPr>
          <w:rFonts w:ascii="Times New Roman" w:hAnsi="Times New Roman" w:cs="Times New Roman"/>
          <w:sz w:val="20"/>
          <w:szCs w:val="20"/>
          <w:lang w:val="uk-UA"/>
        </w:rPr>
        <w:t xml:space="preserve">, перейти до заповнення на основі даних ДПС у режимі </w:t>
      </w:r>
      <w:r w:rsidRPr="00147DF9">
        <w:rPr>
          <w:rFonts w:ascii="Times New Roman" w:hAnsi="Times New Roman" w:cs="Times New Roman"/>
          <w:i/>
          <w:sz w:val="20"/>
          <w:szCs w:val="20"/>
          <w:lang w:val="uk-UA"/>
        </w:rPr>
        <w:t>«Декларація про майновий стан і доходи»</w:t>
      </w:r>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Наголошуємо, що подання Декларації у режимі on-</w:t>
      </w:r>
      <w:proofErr w:type="spellStart"/>
      <w:r w:rsidRPr="00147DF9">
        <w:rPr>
          <w:rFonts w:ascii="Times New Roman" w:hAnsi="Times New Roman" w:cs="Times New Roman"/>
          <w:sz w:val="20"/>
          <w:szCs w:val="20"/>
          <w:lang w:val="uk-UA"/>
        </w:rPr>
        <w:t>line</w:t>
      </w:r>
      <w:proofErr w:type="spellEnd"/>
      <w:r w:rsidRPr="00147DF9">
        <w:rPr>
          <w:rFonts w:ascii="Times New Roman" w:hAnsi="Times New Roman" w:cs="Times New Roman"/>
          <w:sz w:val="20"/>
          <w:szCs w:val="20"/>
          <w:lang w:val="uk-UA"/>
        </w:rPr>
        <w:t xml:space="preserve"> не тільки економить час платника, а і забезпечує запобігання поширення </w:t>
      </w:r>
      <w:proofErr w:type="spellStart"/>
      <w:r w:rsidRPr="00147DF9">
        <w:rPr>
          <w:rFonts w:ascii="Times New Roman" w:hAnsi="Times New Roman" w:cs="Times New Roman"/>
          <w:sz w:val="20"/>
          <w:szCs w:val="20"/>
          <w:lang w:val="uk-UA"/>
        </w:rPr>
        <w:t>коронавірусу</w:t>
      </w:r>
      <w:proofErr w:type="spellEnd"/>
      <w:r w:rsidRPr="00147DF9">
        <w:rPr>
          <w:rFonts w:ascii="Times New Roman" w:hAnsi="Times New Roman" w:cs="Times New Roman"/>
          <w:sz w:val="20"/>
          <w:szCs w:val="20"/>
          <w:lang w:val="uk-UA"/>
        </w:rPr>
        <w:t>.</w:t>
      </w:r>
    </w:p>
    <w:p w:rsidR="00147DF9" w:rsidRPr="00147DF9" w:rsidRDefault="00147DF9" w:rsidP="00147DF9">
      <w:pPr>
        <w:spacing w:after="0" w:line="240" w:lineRule="auto"/>
        <w:jc w:val="both"/>
        <w:rPr>
          <w:rFonts w:ascii="Times New Roman" w:hAnsi="Times New Roman" w:cs="Times New Roman"/>
          <w:b/>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Рекомендації щодо особливостей адміністрування у 2020 році рентної плати за користування надрами для видобування корисних копалин</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ДПС України, керуючись, зокрема нормами Закону України від 16 січня 2020 року № 466-IV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який набрав чинності з 23.05.2020, листом від 11.06.2020 № 9203/7/99-00-04-03-01-07 (далі – Лист № 9203) надала рекомендації щодо особливостей адміністрування у         2020 році рентної плати за користування надрами для видобування корисних копалин (далі – Рентна плата).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lastRenderedPageBreak/>
        <w:t>Так, Законом № 466:</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1. Викладено у новій редакції </w:t>
      </w:r>
      <w:proofErr w:type="spellStart"/>
      <w:r w:rsidRPr="00147DF9">
        <w:rPr>
          <w:rFonts w:ascii="Times New Roman" w:hAnsi="Times New Roman" w:cs="Times New Roman"/>
          <w:sz w:val="20"/>
          <w:szCs w:val="20"/>
          <w:lang w:val="uk-UA"/>
        </w:rPr>
        <w:t>п.п</w:t>
      </w:r>
      <w:proofErr w:type="spellEnd"/>
      <w:r w:rsidRPr="00147DF9">
        <w:rPr>
          <w:rFonts w:ascii="Times New Roman" w:hAnsi="Times New Roman" w:cs="Times New Roman"/>
          <w:sz w:val="20"/>
          <w:szCs w:val="20"/>
          <w:lang w:val="uk-UA"/>
        </w:rPr>
        <w:t>. 252.4.1 п. 252.4 ст. 252 Податкового кодексу України (далі – ПКУ) щодо переліку видів використання надр, при здійсненні яких не виникає об’єкт оподаткування Рентною платою.</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Зокрема, встановлено, що виключення із об’єкту оподаткування Рентною платою поширюється виключно на корисні копалини, які видобуті домогосподарствами для забезпечення власних потреб. При цьому, незалежно від глибини гірничих виробок видобуті з них обсяги торфу та підземних вод включаються до об’єкту оподаткування Рентною платою.</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2. Уточнено вимоги до обсягів газу (метану) дегазації вугільних родовищ, які не включаються до об’єкту оподаткування Рентною платою (п. 252.4.8 п. 252.4   ст. 252 ПКУ).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Зокрема, встановлено, що вказані обсяги газу (метану) дегазації вугільних родовищ не включаються до об’єкту оподаткування Рентною платою виключно у випадку, коли при провадженні господарської діяльності з видобування такого газу </w:t>
      </w:r>
      <w:proofErr w:type="spellStart"/>
      <w:r w:rsidRPr="00147DF9">
        <w:rPr>
          <w:rFonts w:ascii="Times New Roman" w:hAnsi="Times New Roman" w:cs="Times New Roman"/>
          <w:sz w:val="20"/>
          <w:szCs w:val="20"/>
          <w:lang w:val="uk-UA"/>
        </w:rPr>
        <w:t>надрокористувач</w:t>
      </w:r>
      <w:proofErr w:type="spellEnd"/>
      <w:r w:rsidRPr="00147DF9">
        <w:rPr>
          <w:rFonts w:ascii="Times New Roman" w:hAnsi="Times New Roman" w:cs="Times New Roman"/>
          <w:sz w:val="20"/>
          <w:szCs w:val="20"/>
          <w:lang w:val="uk-UA"/>
        </w:rPr>
        <w:t xml:space="preserve"> забезпечив дотримання умов провадження діяльності з видобування, які встановлені затвердженими при виконанні державної </w:t>
      </w:r>
      <w:proofErr w:type="spellStart"/>
      <w:r w:rsidRPr="00147DF9">
        <w:rPr>
          <w:rFonts w:ascii="Times New Roman" w:hAnsi="Times New Roman" w:cs="Times New Roman"/>
          <w:sz w:val="20"/>
          <w:szCs w:val="20"/>
          <w:lang w:val="uk-UA"/>
        </w:rPr>
        <w:t>геолого-економічної</w:t>
      </w:r>
      <w:proofErr w:type="spellEnd"/>
      <w:r w:rsidRPr="00147DF9">
        <w:rPr>
          <w:rFonts w:ascii="Times New Roman" w:hAnsi="Times New Roman" w:cs="Times New Roman"/>
          <w:sz w:val="20"/>
          <w:szCs w:val="20"/>
          <w:lang w:val="uk-UA"/>
        </w:rPr>
        <w:t xml:space="preserve"> експертизи кондиціями на мінеральну сировину ділянки надр, в межах якої здійснюється видобування.</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3. Запроваджено систему варіативних ставок Рентної плати для руд заліза в залежності від середньої у звітному (податковому) періоді вартості руд із вмістом металу у 58 відсотків.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4. Ставку Рентної плати для чорних металів, кольорових та легувальних металів, крім руд заліза, встановлено у розмірі 6,25 відсотків вартості товарної продукції гірничого підприємства.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5. Уточнено умови застосування та величини </w:t>
      </w:r>
      <w:proofErr w:type="spellStart"/>
      <w:r w:rsidRPr="00147DF9">
        <w:rPr>
          <w:rFonts w:ascii="Times New Roman" w:hAnsi="Times New Roman" w:cs="Times New Roman"/>
          <w:sz w:val="20"/>
          <w:szCs w:val="20"/>
          <w:lang w:val="uk-UA"/>
        </w:rPr>
        <w:t>коригуючих</w:t>
      </w:r>
      <w:proofErr w:type="spellEnd"/>
      <w:r w:rsidRPr="00147DF9">
        <w:rPr>
          <w:rFonts w:ascii="Times New Roman" w:hAnsi="Times New Roman" w:cs="Times New Roman"/>
          <w:sz w:val="20"/>
          <w:szCs w:val="20"/>
          <w:lang w:val="uk-UA"/>
        </w:rPr>
        <w:t xml:space="preserve"> коефіцієнтів, які застосовуються при обчисленні податкових зобов’язань з Рентної плати: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а) коригування податкових зобов’язань на підставі виконання </w:t>
      </w:r>
      <w:proofErr w:type="spellStart"/>
      <w:r w:rsidRPr="00147DF9">
        <w:rPr>
          <w:rFonts w:ascii="Times New Roman" w:hAnsi="Times New Roman" w:cs="Times New Roman"/>
          <w:sz w:val="20"/>
          <w:szCs w:val="20"/>
          <w:lang w:val="uk-UA"/>
        </w:rPr>
        <w:t>надрокористувачем</w:t>
      </w:r>
      <w:proofErr w:type="spellEnd"/>
      <w:r w:rsidRPr="00147DF9">
        <w:rPr>
          <w:rFonts w:ascii="Times New Roman" w:hAnsi="Times New Roman" w:cs="Times New Roman"/>
          <w:sz w:val="20"/>
          <w:szCs w:val="20"/>
          <w:lang w:val="uk-UA"/>
        </w:rPr>
        <w:t xml:space="preserve">, не раніше ніж за 5 років до дати обчислення податкових зобов’язань з Рентної плати, державної </w:t>
      </w:r>
      <w:proofErr w:type="spellStart"/>
      <w:r w:rsidRPr="00147DF9">
        <w:rPr>
          <w:rFonts w:ascii="Times New Roman" w:hAnsi="Times New Roman" w:cs="Times New Roman"/>
          <w:sz w:val="20"/>
          <w:szCs w:val="20"/>
          <w:lang w:val="uk-UA"/>
        </w:rPr>
        <w:t>геолого-економічної</w:t>
      </w:r>
      <w:proofErr w:type="spellEnd"/>
      <w:r w:rsidRPr="00147DF9">
        <w:rPr>
          <w:rFonts w:ascii="Times New Roman" w:hAnsi="Times New Roman" w:cs="Times New Roman"/>
          <w:sz w:val="20"/>
          <w:szCs w:val="20"/>
          <w:lang w:val="uk-UA"/>
        </w:rPr>
        <w:t xml:space="preserve"> оцінки запасів корисних копалин здійснюється із застосуванням коефіцієнта 0,95 виключно у разі дотримання </w:t>
      </w:r>
      <w:proofErr w:type="spellStart"/>
      <w:r w:rsidRPr="00147DF9">
        <w:rPr>
          <w:rFonts w:ascii="Times New Roman" w:hAnsi="Times New Roman" w:cs="Times New Roman"/>
          <w:sz w:val="20"/>
          <w:szCs w:val="20"/>
          <w:lang w:val="uk-UA"/>
        </w:rPr>
        <w:t>надрокористувачем</w:t>
      </w:r>
      <w:proofErr w:type="spellEnd"/>
      <w:r w:rsidRPr="00147DF9">
        <w:rPr>
          <w:rFonts w:ascii="Times New Roman" w:hAnsi="Times New Roman" w:cs="Times New Roman"/>
          <w:sz w:val="20"/>
          <w:szCs w:val="20"/>
          <w:lang w:val="uk-UA"/>
        </w:rPr>
        <w:t xml:space="preserve"> умов провадження діяльності з видобування, які встановлені затвердженими у визначеному законодавством порядку кондиціями на мінеральну сировину ділянки надр, в межах якої здійснюється видобування. При цьому, припинено застосування </w:t>
      </w:r>
      <w:proofErr w:type="spellStart"/>
      <w:r w:rsidRPr="00147DF9">
        <w:rPr>
          <w:rFonts w:ascii="Times New Roman" w:hAnsi="Times New Roman" w:cs="Times New Roman"/>
          <w:sz w:val="20"/>
          <w:szCs w:val="20"/>
          <w:lang w:val="uk-UA"/>
        </w:rPr>
        <w:t>коригуючого</w:t>
      </w:r>
      <w:proofErr w:type="spellEnd"/>
      <w:r w:rsidRPr="00147DF9">
        <w:rPr>
          <w:rFonts w:ascii="Times New Roman" w:hAnsi="Times New Roman" w:cs="Times New Roman"/>
          <w:sz w:val="20"/>
          <w:szCs w:val="20"/>
          <w:lang w:val="uk-UA"/>
        </w:rPr>
        <w:t xml:space="preserve"> коефіцієнту на підставі виконання </w:t>
      </w:r>
      <w:proofErr w:type="spellStart"/>
      <w:r w:rsidRPr="00147DF9">
        <w:rPr>
          <w:rFonts w:ascii="Times New Roman" w:hAnsi="Times New Roman" w:cs="Times New Roman"/>
          <w:sz w:val="20"/>
          <w:szCs w:val="20"/>
          <w:lang w:val="uk-UA"/>
        </w:rPr>
        <w:t>надрокористувачем</w:t>
      </w:r>
      <w:proofErr w:type="spellEnd"/>
      <w:r w:rsidRPr="00147DF9">
        <w:rPr>
          <w:rFonts w:ascii="Times New Roman" w:hAnsi="Times New Roman" w:cs="Times New Roman"/>
          <w:sz w:val="20"/>
          <w:szCs w:val="20"/>
          <w:lang w:val="uk-UA"/>
        </w:rPr>
        <w:t xml:space="preserve"> державної </w:t>
      </w:r>
      <w:proofErr w:type="spellStart"/>
      <w:r w:rsidRPr="00147DF9">
        <w:rPr>
          <w:rFonts w:ascii="Times New Roman" w:hAnsi="Times New Roman" w:cs="Times New Roman"/>
          <w:sz w:val="20"/>
          <w:szCs w:val="20"/>
          <w:lang w:val="uk-UA"/>
        </w:rPr>
        <w:t>геолого-економічної</w:t>
      </w:r>
      <w:proofErr w:type="spellEnd"/>
      <w:r w:rsidRPr="00147DF9">
        <w:rPr>
          <w:rFonts w:ascii="Times New Roman" w:hAnsi="Times New Roman" w:cs="Times New Roman"/>
          <w:sz w:val="20"/>
          <w:szCs w:val="20"/>
          <w:lang w:val="uk-UA"/>
        </w:rPr>
        <w:t xml:space="preserve"> оцінки запасів корисних копалин для таких видів корисних копалин, як: нафта та конденсат;</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б) припинено застосування коефіцієнтів для обсягів корисних копалин, що видобуті на ділянках надр із запасами корисних копалин, які результатами державної </w:t>
      </w:r>
      <w:proofErr w:type="spellStart"/>
      <w:r w:rsidRPr="00147DF9">
        <w:rPr>
          <w:rFonts w:ascii="Times New Roman" w:hAnsi="Times New Roman" w:cs="Times New Roman"/>
          <w:sz w:val="20"/>
          <w:szCs w:val="20"/>
          <w:lang w:val="uk-UA"/>
        </w:rPr>
        <w:t>геолого-економічної</w:t>
      </w:r>
      <w:proofErr w:type="spellEnd"/>
      <w:r w:rsidRPr="00147DF9">
        <w:rPr>
          <w:rFonts w:ascii="Times New Roman" w:hAnsi="Times New Roman" w:cs="Times New Roman"/>
          <w:sz w:val="20"/>
          <w:szCs w:val="20"/>
          <w:lang w:val="uk-UA"/>
        </w:rPr>
        <w:t xml:space="preserve"> оцінки віднесено до категорії позабалансових для таких видів корисних копалин, як: нафта та конденсат.</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6. Новою умовою доповнено порядок регулювання зменшення об’єкту оподаткування Рентною платою за видобування природного газу.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Зокрема, передбачено, що відповідний «Перелік та порядок визначення розмірів нормативних виробничо-технологічних витрат природного газу на технічні операції з видобування та підготовки до транспортування…» має бути затвердженим (встановленим) центральним органом виконавчої влади, що забезпечує формування та реалізує державну політику в нафтогазовому та </w:t>
      </w:r>
      <w:proofErr w:type="spellStart"/>
      <w:r w:rsidRPr="00147DF9">
        <w:rPr>
          <w:rFonts w:ascii="Times New Roman" w:hAnsi="Times New Roman" w:cs="Times New Roman"/>
          <w:sz w:val="20"/>
          <w:szCs w:val="20"/>
          <w:lang w:val="uk-UA"/>
        </w:rPr>
        <w:t>нафтогазопереробному</w:t>
      </w:r>
      <w:proofErr w:type="spellEnd"/>
      <w:r w:rsidRPr="00147DF9">
        <w:rPr>
          <w:rFonts w:ascii="Times New Roman" w:hAnsi="Times New Roman" w:cs="Times New Roman"/>
          <w:sz w:val="20"/>
          <w:szCs w:val="20"/>
          <w:lang w:val="uk-UA"/>
        </w:rPr>
        <w:t xml:space="preserve"> комплексах (станом на дату поширення інформаційного листа вказаним органом вважається Міністерство енергетики та захисту довкілля України (п. 1 Положення про Міністерство енергетики та захисту довкілля України, затвердженого постановою Кабінету Міністрів України від 21 січня   2015 року № 32, із змінами)).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Лист № 9203 розміщено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ДПС України за посиланням</w:t>
      </w:r>
    </w:p>
    <w:p w:rsidR="00147DF9" w:rsidRPr="00147DF9" w:rsidRDefault="00527FF0" w:rsidP="00147DF9">
      <w:pPr>
        <w:spacing w:after="0" w:line="240" w:lineRule="auto"/>
        <w:jc w:val="both"/>
        <w:rPr>
          <w:rFonts w:ascii="Times New Roman" w:hAnsi="Times New Roman" w:cs="Times New Roman"/>
          <w:b/>
          <w:sz w:val="20"/>
          <w:szCs w:val="20"/>
          <w:lang w:val="uk-UA"/>
        </w:rPr>
      </w:pPr>
      <w:hyperlink r:id="rId16" w:history="1">
        <w:r w:rsidR="00147DF9" w:rsidRPr="00147DF9">
          <w:rPr>
            <w:rStyle w:val="a3"/>
            <w:rFonts w:ascii="Times New Roman" w:hAnsi="Times New Roman"/>
            <w:b/>
            <w:sz w:val="20"/>
            <w:szCs w:val="20"/>
            <w:u w:val="none"/>
            <w:lang w:val="uk-UA"/>
          </w:rPr>
          <w:t>https://tax.gov.ua/zakonodavstvo/podatkove-zakonodavstvo/listi-dps/74595.html</w:t>
        </w:r>
      </w:hyperlink>
    </w:p>
    <w:p w:rsidR="00147DF9" w:rsidRPr="00147DF9" w:rsidRDefault="00147DF9" w:rsidP="00147DF9">
      <w:pPr>
        <w:spacing w:after="0" w:line="240" w:lineRule="auto"/>
        <w:jc w:val="both"/>
        <w:rPr>
          <w:rFonts w:ascii="Times New Roman" w:hAnsi="Times New Roman" w:cs="Times New Roman"/>
          <w:sz w:val="20"/>
          <w:szCs w:val="20"/>
          <w:lang w:val="uk-UA"/>
        </w:rPr>
      </w:pPr>
    </w:p>
    <w:p w:rsidR="00147DF9" w:rsidRPr="00147DF9" w:rsidRDefault="00147DF9" w:rsidP="00147DF9">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З 01.07.2020 виробництво спирту можуть здійснювати суб’єкти господарювання незалежно від форми власності за наявності відповідної ліцензії</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ДПС України на офіційному </w:t>
      </w:r>
      <w:proofErr w:type="spellStart"/>
      <w:r w:rsidRPr="00147DF9">
        <w:rPr>
          <w:rFonts w:ascii="Times New Roman" w:hAnsi="Times New Roman" w:cs="Times New Roman"/>
          <w:sz w:val="20"/>
          <w:szCs w:val="20"/>
          <w:lang w:val="uk-UA"/>
        </w:rPr>
        <w:t>вебпорталі</w:t>
      </w:r>
      <w:proofErr w:type="spellEnd"/>
      <w:r w:rsidRPr="00147DF9">
        <w:rPr>
          <w:rFonts w:ascii="Times New Roman" w:hAnsi="Times New Roman" w:cs="Times New Roman"/>
          <w:sz w:val="20"/>
          <w:szCs w:val="20"/>
          <w:lang w:val="uk-UA"/>
        </w:rPr>
        <w:t xml:space="preserve"> за посиланням </w:t>
      </w:r>
      <w:hyperlink r:id="rId17" w:history="1">
        <w:r w:rsidRPr="00147DF9">
          <w:rPr>
            <w:rStyle w:val="a3"/>
            <w:rFonts w:ascii="Times New Roman" w:hAnsi="Times New Roman"/>
            <w:sz w:val="20"/>
            <w:szCs w:val="20"/>
            <w:u w:val="none"/>
            <w:lang w:val="uk-UA"/>
          </w:rPr>
          <w:t>https://tax.gov.ua/nove-pro-podatki--novini-/422369.html</w:t>
        </w:r>
      </w:hyperlink>
      <w:r w:rsidRPr="00147DF9">
        <w:rPr>
          <w:rFonts w:ascii="Times New Roman" w:hAnsi="Times New Roman" w:cs="Times New Roman"/>
          <w:sz w:val="20"/>
          <w:szCs w:val="20"/>
          <w:lang w:val="uk-UA"/>
        </w:rPr>
        <w:t xml:space="preserve"> проінформувала про наступне.</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Законом України від 03 грудня 2019 року № 318-IX «Про внесення змін до Закону України «Про державне регулювання виробництва і обігу спирту етилового, коньячного і плодового, алкогольних напоїв, тютюнових виробів та пального» щодо лібералізації діяльності у сфері виробництва і обігу спирту етилового» (далі – Закон № 318) внесено зміни до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(далі – Закон № 481).</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Метою зазначених змін є скасування державної монополії на виробництво спирту та сприяння </w:t>
      </w:r>
      <w:proofErr w:type="spellStart"/>
      <w:r w:rsidRPr="00147DF9">
        <w:rPr>
          <w:rFonts w:ascii="Times New Roman" w:hAnsi="Times New Roman" w:cs="Times New Roman"/>
          <w:sz w:val="20"/>
          <w:szCs w:val="20"/>
          <w:lang w:val="uk-UA"/>
        </w:rPr>
        <w:t>детінізації</w:t>
      </w:r>
      <w:proofErr w:type="spellEnd"/>
      <w:r w:rsidRPr="00147DF9">
        <w:rPr>
          <w:rFonts w:ascii="Times New Roman" w:hAnsi="Times New Roman" w:cs="Times New Roman"/>
          <w:sz w:val="20"/>
          <w:szCs w:val="20"/>
          <w:lang w:val="uk-UA"/>
        </w:rPr>
        <w:t xml:space="preserve"> ринку спирту та лікеро-горілчаної продукції, а також становлення в Україні цивілізованого конкурентного ринку спирту та лікеро-горілчаних виробів.</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Зазначені зміни, зокрема, передбачають:</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скасування державної монополії на виробництво спирту;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надання можливості суб’єктам господарювання будь-якої форми власності здійснювати діяльність з виробництва спирту за умови одержання відповідної ліцензії;</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повну лібералізацію експорту спирту з України.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Для захисту вітчизняного товаровиробника Законом № 318 також передбачено, що імпорт спирту до 01 січня 2024 року зможуть здійснювати лише уповноважені Кабінетом Міністрів України державні підприємства.</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З 01 липня 2021 року дозволяється введення в експлуатацію та надання дозволів на будівництво нових підприємств з виробництва спирту етилового, спирту етилового ректифікованого виноградного, спирту етилового ректифікованого плодового.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З 01 липня 2020 року виробництво спирту етилового (у тому числі як лікарського засобу), спирту етилового ректифікованого виноградного, спирту етилового ректифікованого плодового, зернового дистиляту, </w:t>
      </w:r>
      <w:proofErr w:type="spellStart"/>
      <w:r w:rsidRPr="00147DF9">
        <w:rPr>
          <w:rFonts w:ascii="Times New Roman" w:hAnsi="Times New Roman" w:cs="Times New Roman"/>
          <w:sz w:val="20"/>
          <w:szCs w:val="20"/>
          <w:lang w:val="uk-UA"/>
        </w:rPr>
        <w:t>біоетанолу</w:t>
      </w:r>
      <w:proofErr w:type="spellEnd"/>
      <w:r w:rsidRPr="00147DF9">
        <w:rPr>
          <w:rFonts w:ascii="Times New Roman" w:hAnsi="Times New Roman" w:cs="Times New Roman"/>
          <w:sz w:val="20"/>
          <w:szCs w:val="20"/>
          <w:lang w:val="uk-UA"/>
        </w:rPr>
        <w:t xml:space="preserve"> може здійснюватися суб’єктами господарювання незалежно від форми власності, які мають відповідну ліцензію.</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Крім цього, з 01 липня 2020 року: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lastRenderedPageBreak/>
        <w:t>► експорт спирту етилового, спирту етилового ректифікованого виноградного, спирту етилового ректифікованого плодового здійснюється суб’єктами господарювання, які отримали ліцензію на виробництво такого спирту. Імпорт та оптова торгівля на території України спиртом етиловим, спиртом етиловим ректифікованим виноградним, спиртом етиловим ректифікованим плодовим здійснюються за наявності ліцензії на право оптової торгівлі таким спиртом. Оптова торгівля спиртом етиловим на медичні та ветеринарні цілі може здійснюватися за наявності ліцензії на право оптової торгівлі спиртом етиловим закладами охорони здоров’я та суб’єктами господарювання (організаціями) зооветеринарного постачання незалежно від форми власності. Порядок ведення реєстру зазначених закладів охорони здоров’я та суб’єктів господарювання (організацій) зооветеринарного постачання встановлює Кабінет Міністрів України;</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суб’єкт господарювання, який є одночасно виробником спирту етилового та алкогольних напоїв та отримав ліцензію на виробництво спирту етилового, ліцензії на виробництво алкогольних напоїв і ліцензію на оптову торгівлю алкогольними напоями, має право реалізувати спирт власного виробництва для виробництва зазначених алкогольних напоїв на підставі ліцензії на виробництво спирту;</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річні обсяги спирту етилового, спирту етилового ректифікованого виноградного, спирту етилового ректифікованого плодового, що імпортуються суб’єктами господарювання – виробниками спирту етилового, не можуть перевищувати 10 відсотків від річного обсягу вироблених спирту етилового, спирту етилового ректифікованого виноградного, спирту етилового ректифікованого плодового такими суб’єктами господарювання – виробниками спирту етилового;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суб’єкти господарювання (у тому числі іноземні суб’єкти господарювання, які діють через свої зареєстровані постійні представництва) – виробники спирту етилового здійснюють його реалізацію на експорт за наявності ліцензії на виробництво спирту етилового;</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суб’єкти господарювання – виробники спирту етилового здійснюють його реалізацію вітчизняним споживачам за наявності ліцензії на право оптової торгівлі спиртом етиловим.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Порядок видачі ліцензій на виробництво та оптову торгівлю спиртом встановлено Законом № 481. При цьому ліцензія на виробництво спирту видається підприємствам, що мають встановлені цілодобові системи </w:t>
      </w:r>
      <w:proofErr w:type="spellStart"/>
      <w:r w:rsidRPr="00147DF9">
        <w:rPr>
          <w:rFonts w:ascii="Times New Roman" w:hAnsi="Times New Roman" w:cs="Times New Roman"/>
          <w:sz w:val="20"/>
          <w:szCs w:val="20"/>
          <w:lang w:val="uk-UA"/>
        </w:rPr>
        <w:t>відеоспостереження</w:t>
      </w:r>
      <w:proofErr w:type="spellEnd"/>
      <w:r w:rsidRPr="00147DF9">
        <w:rPr>
          <w:rFonts w:ascii="Times New Roman" w:hAnsi="Times New Roman" w:cs="Times New Roman"/>
          <w:sz w:val="20"/>
          <w:szCs w:val="20"/>
          <w:lang w:val="uk-UA"/>
        </w:rPr>
        <w:t xml:space="preserve"> за виробництвом та відпуском продукції. Відключення цілодобових систем </w:t>
      </w:r>
      <w:proofErr w:type="spellStart"/>
      <w:r w:rsidRPr="00147DF9">
        <w:rPr>
          <w:rFonts w:ascii="Times New Roman" w:hAnsi="Times New Roman" w:cs="Times New Roman"/>
          <w:sz w:val="20"/>
          <w:szCs w:val="20"/>
          <w:lang w:val="uk-UA"/>
        </w:rPr>
        <w:t>відеоспостереження</w:t>
      </w:r>
      <w:proofErr w:type="spellEnd"/>
      <w:r w:rsidRPr="00147DF9">
        <w:rPr>
          <w:rFonts w:ascii="Times New Roman" w:hAnsi="Times New Roman" w:cs="Times New Roman"/>
          <w:sz w:val="20"/>
          <w:szCs w:val="20"/>
          <w:lang w:val="uk-UA"/>
        </w:rPr>
        <w:t xml:space="preserve"> є підставою для відмови у ліцензії або відкликання ліцензії.</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Варто зазначити, що згідно з Положенням про Державну податкову службу України, затвердженого постановою Кабінету Міністрів України від 06 березня 2019 року № 227, ДПС відповідно до покладених на неї завдань здійснює ліцензування діяльності суб’єктів господарювання, зокрема з виробництва та оптової торгівлі спиртом.</w:t>
      </w:r>
    </w:p>
    <w:p w:rsidR="00147DF9" w:rsidRPr="00147DF9" w:rsidRDefault="00147DF9" w:rsidP="00147DF9">
      <w:pPr>
        <w:spacing w:after="0" w:line="240" w:lineRule="auto"/>
        <w:jc w:val="both"/>
        <w:rPr>
          <w:rFonts w:ascii="Times New Roman" w:hAnsi="Times New Roman" w:cs="Times New Roman"/>
          <w:sz w:val="20"/>
          <w:szCs w:val="20"/>
          <w:lang w:val="uk-UA"/>
        </w:rPr>
      </w:pPr>
      <w:r w:rsidRPr="00147DF9">
        <w:rPr>
          <w:rFonts w:ascii="Times New Roman" w:hAnsi="Times New Roman" w:cs="Times New Roman"/>
          <w:sz w:val="20"/>
          <w:szCs w:val="20"/>
          <w:lang w:val="uk-UA"/>
        </w:rPr>
        <w:t xml:space="preserve">Суб’єкти господарювання можуть подати документи для отримання відповідних ліцензій на розгляд до органу ліцензування – ДПС за адресою: </w:t>
      </w:r>
      <w:smartTag w:uri="urn:schemas-microsoft-com:office:smarttags" w:element="metricconverter">
        <w:smartTagPr>
          <w:attr w:name="ProductID" w:val="04655, м"/>
        </w:smartTagPr>
        <w:r w:rsidRPr="00147DF9">
          <w:rPr>
            <w:rFonts w:ascii="Times New Roman" w:hAnsi="Times New Roman" w:cs="Times New Roman"/>
            <w:sz w:val="20"/>
            <w:szCs w:val="20"/>
            <w:lang w:val="uk-UA"/>
          </w:rPr>
          <w:t>04655, м</w:t>
        </w:r>
      </w:smartTag>
      <w:r w:rsidRPr="00147DF9">
        <w:rPr>
          <w:rFonts w:ascii="Times New Roman" w:hAnsi="Times New Roman" w:cs="Times New Roman"/>
          <w:sz w:val="20"/>
          <w:szCs w:val="20"/>
          <w:lang w:val="uk-UA"/>
        </w:rPr>
        <w:t>. Київ, Львівська площа, буд. 8.</w:t>
      </w:r>
    </w:p>
    <w:p w:rsidR="00147DF9" w:rsidRPr="00147DF9" w:rsidRDefault="00147DF9" w:rsidP="00147DF9">
      <w:pPr>
        <w:spacing w:after="0" w:line="240" w:lineRule="auto"/>
        <w:jc w:val="both"/>
        <w:rPr>
          <w:rFonts w:ascii="Times New Roman" w:hAnsi="Times New Roman" w:cs="Times New Roman"/>
          <w:sz w:val="20"/>
          <w:szCs w:val="20"/>
          <w:lang w:val="uk-UA"/>
        </w:rPr>
      </w:pPr>
    </w:p>
    <w:p w:rsidR="007B220D" w:rsidRPr="00147DF9" w:rsidRDefault="007B220D" w:rsidP="007B220D">
      <w:pPr>
        <w:spacing w:after="0" w:line="240" w:lineRule="auto"/>
        <w:jc w:val="both"/>
        <w:rPr>
          <w:rFonts w:ascii="Times New Roman" w:hAnsi="Times New Roman" w:cs="Times New Roman"/>
          <w:b/>
          <w:sz w:val="20"/>
          <w:szCs w:val="20"/>
          <w:lang w:val="uk-UA"/>
        </w:rPr>
      </w:pPr>
      <w:r w:rsidRPr="00147DF9">
        <w:rPr>
          <w:rFonts w:ascii="Times New Roman" w:hAnsi="Times New Roman" w:cs="Times New Roman"/>
          <w:b/>
          <w:sz w:val="20"/>
          <w:szCs w:val="20"/>
          <w:lang w:val="uk-UA"/>
        </w:rPr>
        <w:t>До уваги платників єдиного внеску!</w:t>
      </w:r>
    </w:p>
    <w:p w:rsidR="007B220D" w:rsidRPr="00147DF9" w:rsidRDefault="007B220D" w:rsidP="007B220D">
      <w:pPr>
        <w:pStyle w:val="21"/>
        <w:shd w:val="clear" w:color="auto" w:fill="auto"/>
        <w:spacing w:after="0" w:line="240" w:lineRule="auto"/>
        <w:jc w:val="both"/>
        <w:rPr>
          <w:rStyle w:val="2"/>
          <w:rFonts w:ascii="Times New Roman" w:hAnsi="Times New Roman" w:cs="Times New Roman"/>
          <w:color w:val="000000"/>
          <w:sz w:val="20"/>
          <w:szCs w:val="20"/>
          <w:lang w:val="uk-UA" w:eastAsia="uk-UA"/>
        </w:rPr>
      </w:pPr>
      <w:r w:rsidRPr="00147DF9">
        <w:rPr>
          <w:rStyle w:val="2"/>
          <w:rFonts w:ascii="Times New Roman" w:hAnsi="Times New Roman" w:cs="Times New Roman"/>
          <w:color w:val="000000"/>
          <w:sz w:val="20"/>
          <w:szCs w:val="20"/>
          <w:lang w:val="uk-UA" w:eastAsia="uk-UA"/>
        </w:rPr>
        <w:t xml:space="preserve">Законом України від 30 березня 2020 року № 540-ІХ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147DF9">
        <w:rPr>
          <w:rStyle w:val="2"/>
          <w:rFonts w:ascii="Times New Roman" w:hAnsi="Times New Roman" w:cs="Times New Roman"/>
          <w:color w:val="000000"/>
          <w:sz w:val="20"/>
          <w:szCs w:val="20"/>
          <w:lang w:val="uk-UA" w:eastAsia="uk-UA"/>
        </w:rPr>
        <w:t>коронавірусної</w:t>
      </w:r>
      <w:proofErr w:type="spellEnd"/>
      <w:r w:rsidRPr="00147DF9">
        <w:rPr>
          <w:rStyle w:val="2"/>
          <w:rFonts w:ascii="Times New Roman" w:hAnsi="Times New Roman" w:cs="Times New Roman"/>
          <w:color w:val="000000"/>
          <w:sz w:val="20"/>
          <w:szCs w:val="20"/>
          <w:lang w:val="uk-UA" w:eastAsia="uk-UA"/>
        </w:rPr>
        <w:t xml:space="preserve"> хвороби   (СОVID-19)» внесено зміни до п. 9</w:t>
      </w:r>
      <w:r w:rsidRPr="00147DF9">
        <w:rPr>
          <w:rStyle w:val="2"/>
          <w:rFonts w:ascii="Times New Roman" w:hAnsi="Times New Roman" w:cs="Times New Roman"/>
          <w:color w:val="000000"/>
          <w:sz w:val="20"/>
          <w:szCs w:val="20"/>
          <w:vertAlign w:val="superscript"/>
          <w:lang w:val="uk-UA" w:eastAsia="uk-UA"/>
        </w:rPr>
        <w:t xml:space="preserve">11 </w:t>
      </w:r>
      <w:r w:rsidRPr="00147DF9">
        <w:rPr>
          <w:rStyle w:val="2"/>
          <w:rFonts w:ascii="Times New Roman" w:hAnsi="Times New Roman" w:cs="Times New Roman"/>
          <w:color w:val="000000"/>
          <w:sz w:val="20"/>
          <w:szCs w:val="20"/>
          <w:lang w:val="uk-UA" w:eastAsia="uk-UA"/>
        </w:rPr>
        <w:t xml:space="preserve">розділу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(далі – Закон № 2464). </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Так, згідно з приписами вищезазначеного пункту тимчасово штрафні санкції, визначені частиною 11 ст. 25 Закону № 2464, не застосовувались за такі порушення, вчинені у періоди з 01 по 31 березня, з 01 по 30 квітня та з 01 по        31 травня 2020 року:</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несвоєчасна сплата (несвоєчасне перерахування) єдиного внеску на загальнообов’язкове державне соціальне страхування (далі – єдиний внесок);</w:t>
      </w:r>
    </w:p>
    <w:p w:rsidR="007B220D" w:rsidRPr="00147DF9" w:rsidRDefault="007B220D" w:rsidP="007B220D">
      <w:pPr>
        <w:pStyle w:val="21"/>
        <w:shd w:val="clear" w:color="auto" w:fill="auto"/>
        <w:spacing w:after="0" w:line="240" w:lineRule="auto"/>
        <w:jc w:val="both"/>
        <w:rPr>
          <w:rStyle w:val="2"/>
          <w:rFonts w:ascii="Times New Roman" w:hAnsi="Times New Roman" w:cs="Times New Roman"/>
          <w:color w:val="000000"/>
          <w:sz w:val="20"/>
          <w:szCs w:val="20"/>
          <w:lang w:val="uk-UA" w:eastAsia="uk-UA"/>
        </w:rPr>
      </w:pPr>
      <w:r w:rsidRPr="00147DF9">
        <w:rPr>
          <w:rStyle w:val="2"/>
          <w:rFonts w:ascii="Times New Roman" w:hAnsi="Times New Roman" w:cs="Times New Roman"/>
          <w:color w:val="000000"/>
          <w:sz w:val="20"/>
          <w:szCs w:val="20"/>
          <w:lang w:val="uk-UA" w:eastAsia="uk-UA"/>
        </w:rPr>
        <w:t>► неповна сплата або несвоєчасна сплата суми єдиного внеску одночасно з видачею сум виплат, на які нараховується єдиний внесок (авансових платежів);</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несвоєчасне подання звітності, передбаченої Законом № 2464, до податкових органів.</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При цьому абзаци другий та третій п. 7 частини 11 статті 25 Закону № 2464 щодо такого порушення, вчиненого у періоди з 01 по 31 березня, з 01 по 30 квітня та з 01 по 31 травня 2020 року, не застосовувались.</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Також протягом періодів з 01 по 31 березня, з 01 по 30 квітня та з 01 по        31 травня 2020 року платникам єдиного внеску не нараховувалась пеня, а нарахована пеня за ці періоди підлягала списанню.</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xml:space="preserve">Водночас, згідно з внесеними Законом України від 13 травня 2020 року        № 591 «Про внесення змін до Податкового кодексу України та інших законів України щодо додаткової підтримки платників податків на період здійснення заходів, спрямованих на запобігання виникненню і поширенню </w:t>
      </w:r>
      <w:proofErr w:type="spellStart"/>
      <w:r w:rsidRPr="00147DF9">
        <w:rPr>
          <w:rStyle w:val="2"/>
          <w:rFonts w:ascii="Times New Roman" w:hAnsi="Times New Roman" w:cs="Times New Roman"/>
          <w:color w:val="000000"/>
          <w:sz w:val="20"/>
          <w:szCs w:val="20"/>
          <w:lang w:val="uk-UA" w:eastAsia="uk-UA"/>
        </w:rPr>
        <w:t>коронавірусної</w:t>
      </w:r>
      <w:proofErr w:type="spellEnd"/>
      <w:r w:rsidRPr="00147DF9">
        <w:rPr>
          <w:rStyle w:val="2"/>
          <w:rFonts w:ascii="Times New Roman" w:hAnsi="Times New Roman" w:cs="Times New Roman"/>
          <w:color w:val="000000"/>
          <w:sz w:val="20"/>
          <w:szCs w:val="20"/>
          <w:lang w:val="uk-UA" w:eastAsia="uk-UA"/>
        </w:rPr>
        <w:t xml:space="preserve"> хвороби (СОVID-19)» до п. 9</w:t>
      </w:r>
      <w:r w:rsidRPr="00147DF9">
        <w:rPr>
          <w:rStyle w:val="2"/>
          <w:rFonts w:ascii="Times New Roman" w:hAnsi="Times New Roman" w:cs="Times New Roman"/>
          <w:color w:val="000000"/>
          <w:sz w:val="20"/>
          <w:szCs w:val="20"/>
          <w:vertAlign w:val="superscript"/>
          <w:lang w:val="uk-UA" w:eastAsia="uk-UA"/>
        </w:rPr>
        <w:t>11</w:t>
      </w:r>
      <w:r w:rsidRPr="00147DF9">
        <w:rPr>
          <w:rStyle w:val="2"/>
          <w:rFonts w:ascii="Times New Roman" w:hAnsi="Times New Roman" w:cs="Times New Roman"/>
          <w:color w:val="000000"/>
          <w:sz w:val="20"/>
          <w:szCs w:val="20"/>
          <w:lang w:val="uk-UA" w:eastAsia="uk-UA"/>
        </w:rPr>
        <w:t xml:space="preserve"> розділу VIII «Прикінцеві та перехідні положення» Закону № 2464, продовжено період незастосування штрафних санкцій за порушення законодавства про єдиний внесок, а саме:</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за порушення, вчинені протягом періоду з 01 березня по останній календарний день місяця (включно), у якому завершується дія карантину;</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xml:space="preserve">◄ продовження періоду </w:t>
      </w:r>
      <w:proofErr w:type="spellStart"/>
      <w:r w:rsidRPr="00147DF9">
        <w:rPr>
          <w:rStyle w:val="2"/>
          <w:rFonts w:ascii="Times New Roman" w:hAnsi="Times New Roman" w:cs="Times New Roman"/>
          <w:color w:val="000000"/>
          <w:sz w:val="20"/>
          <w:szCs w:val="20"/>
          <w:lang w:val="uk-UA" w:eastAsia="uk-UA"/>
        </w:rPr>
        <w:t>ненарахування</w:t>
      </w:r>
      <w:proofErr w:type="spellEnd"/>
      <w:r w:rsidRPr="00147DF9">
        <w:rPr>
          <w:rStyle w:val="2"/>
          <w:rFonts w:ascii="Times New Roman" w:hAnsi="Times New Roman" w:cs="Times New Roman"/>
          <w:color w:val="000000"/>
          <w:sz w:val="20"/>
          <w:szCs w:val="20"/>
          <w:lang w:val="uk-UA" w:eastAsia="uk-UA"/>
        </w:rPr>
        <w:t xml:space="preserve"> пені по останній календарний день місяця (включно), у якому завершується дія карантину.</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xml:space="preserve">З огляду на зазначене Закон № 2464 надає можливість, зокрема, роботодавцям на період здійснення заходів, спрямованих на запобігання виникненню і поширенню </w:t>
      </w:r>
      <w:proofErr w:type="spellStart"/>
      <w:r w:rsidRPr="00147DF9">
        <w:rPr>
          <w:rStyle w:val="2"/>
          <w:rFonts w:ascii="Times New Roman" w:hAnsi="Times New Roman" w:cs="Times New Roman"/>
          <w:color w:val="000000"/>
          <w:sz w:val="20"/>
          <w:szCs w:val="20"/>
          <w:lang w:val="uk-UA" w:eastAsia="uk-UA"/>
        </w:rPr>
        <w:t>коронавірусної</w:t>
      </w:r>
      <w:proofErr w:type="spellEnd"/>
      <w:r w:rsidRPr="00147DF9">
        <w:rPr>
          <w:rStyle w:val="2"/>
          <w:rFonts w:ascii="Times New Roman" w:hAnsi="Times New Roman" w:cs="Times New Roman"/>
          <w:color w:val="000000"/>
          <w:sz w:val="20"/>
          <w:szCs w:val="20"/>
          <w:lang w:val="uk-UA" w:eastAsia="uk-UA"/>
        </w:rPr>
        <w:t xml:space="preserve"> хвороби (СОVID-19), не виконувати своєчасно або в повному обсязі обов’язки платників єдиного внеску в частині сплати такого внеску та подання обов’язкової звітності.</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При цьому слід зауважити, що банки відповідно до ст. 24 Закону № 2464 виконують покладені на них обов’язки щодо дотримання законодавства про збір та ведення обліку єдиного внеску.</w:t>
      </w:r>
    </w:p>
    <w:p w:rsidR="007B220D" w:rsidRPr="00147DF9" w:rsidRDefault="007B220D" w:rsidP="007B220D">
      <w:pPr>
        <w:pStyle w:val="21"/>
        <w:shd w:val="clear" w:color="auto" w:fill="auto"/>
        <w:spacing w:after="0" w:line="240" w:lineRule="auto"/>
        <w:jc w:val="both"/>
        <w:rPr>
          <w:rFonts w:ascii="Times New Roman" w:hAnsi="Times New Roman" w:cs="Times New Roman"/>
          <w:sz w:val="20"/>
          <w:szCs w:val="20"/>
          <w:lang w:val="uk-UA"/>
        </w:rPr>
      </w:pPr>
      <w:r w:rsidRPr="00147DF9">
        <w:rPr>
          <w:rStyle w:val="2"/>
          <w:rFonts w:ascii="Times New Roman" w:hAnsi="Times New Roman" w:cs="Times New Roman"/>
          <w:color w:val="000000"/>
          <w:sz w:val="20"/>
          <w:szCs w:val="20"/>
          <w:lang w:val="uk-UA" w:eastAsia="uk-UA"/>
        </w:rPr>
        <w:t xml:space="preserve">Так, банки приймають від платників єдиного внеску, зазначених у п. 1 частини 1 статті 4 Закону № 2464, платіжні доручення та інші розрахункові документи на видачу (перерахування) коштів для виплати заробітної плати, на які відповідно до цього Закону нараховується єдиний внесок, та здійснюють видачу (перерахування) зазначених коштів лише за умови одночасного подання платником розрахункових документів про перерахування коштів для сплати відповідних сум єдиного внеску або документів, що підтверджують фактичну сплату таких сум у порядку, визначеному центральним </w:t>
      </w:r>
      <w:r w:rsidRPr="00147DF9">
        <w:rPr>
          <w:rStyle w:val="2"/>
          <w:rFonts w:ascii="Times New Roman" w:hAnsi="Times New Roman" w:cs="Times New Roman"/>
          <w:color w:val="000000"/>
          <w:sz w:val="20"/>
          <w:szCs w:val="20"/>
          <w:lang w:val="uk-UA" w:eastAsia="uk-UA"/>
        </w:rPr>
        <w:lastRenderedPageBreak/>
        <w:t>органом виконавчої влади, що забезпечує формування та реалізує державну фінансову політику, за погодженням з Національним банком України та центральними органами виконавчої влади, що забезпечують формування державної політики у сферах праці, трудових відносин та зайнятості населення, соціального захисту населення (частина 2 ст. 24 Закону № 2464).</w:t>
      </w:r>
    </w:p>
    <w:p w:rsidR="00147DF9" w:rsidRPr="00147DF9" w:rsidRDefault="00147DF9" w:rsidP="00147DF9">
      <w:pPr>
        <w:spacing w:after="0" w:line="240" w:lineRule="auto"/>
        <w:jc w:val="both"/>
        <w:rPr>
          <w:rFonts w:ascii="Times New Roman" w:hAnsi="Times New Roman" w:cs="Times New Roman"/>
          <w:sz w:val="20"/>
          <w:szCs w:val="20"/>
          <w:lang w:val="uk-UA"/>
        </w:rPr>
      </w:pPr>
    </w:p>
    <w:sectPr w:rsidR="00147DF9" w:rsidRPr="00147DF9" w:rsidSect="00403263">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D3507"/>
    <w:rsid w:val="00147DF9"/>
    <w:rsid w:val="00292C0D"/>
    <w:rsid w:val="002C2B42"/>
    <w:rsid w:val="002D3507"/>
    <w:rsid w:val="00403263"/>
    <w:rsid w:val="004A13E1"/>
    <w:rsid w:val="004C5770"/>
    <w:rsid w:val="00527FF0"/>
    <w:rsid w:val="007B220D"/>
    <w:rsid w:val="00950232"/>
    <w:rsid w:val="00AD0F3C"/>
    <w:rsid w:val="00B46644"/>
    <w:rsid w:val="00BB6425"/>
    <w:rsid w:val="00C16BCC"/>
    <w:rsid w:val="00EC2C7C"/>
    <w:rsid w:val="00ED6EAF"/>
    <w:rsid w:val="00FD04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507"/>
  </w:style>
  <w:style w:type="paragraph" w:styleId="1">
    <w:name w:val="heading 1"/>
    <w:basedOn w:val="a"/>
    <w:link w:val="10"/>
    <w:uiPriority w:val="9"/>
    <w:qFormat/>
    <w:rsid w:val="00FD04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2D3507"/>
    <w:rPr>
      <w:rFonts w:cs="Times New Roman"/>
      <w:color w:val="0000FF"/>
      <w:u w:val="single"/>
    </w:rPr>
  </w:style>
  <w:style w:type="character" w:customStyle="1" w:styleId="10">
    <w:name w:val="Заголовок 1 Знак"/>
    <w:basedOn w:val="a0"/>
    <w:link w:val="1"/>
    <w:uiPriority w:val="9"/>
    <w:rsid w:val="00FD045F"/>
    <w:rPr>
      <w:rFonts w:ascii="Times New Roman" w:eastAsia="Times New Roman" w:hAnsi="Times New Roman" w:cs="Times New Roman"/>
      <w:b/>
      <w:bCs/>
      <w:kern w:val="36"/>
      <w:sz w:val="48"/>
      <w:szCs w:val="48"/>
      <w:lang w:eastAsia="ru-RU"/>
    </w:rPr>
  </w:style>
  <w:style w:type="paragraph" w:styleId="a4">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а"/>
    <w:basedOn w:val="a"/>
    <w:link w:val="a5"/>
    <w:uiPriority w:val="99"/>
    <w:unhideWhenUsed/>
    <w:qFormat/>
    <w:rsid w:val="00FD04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uiPriority w:val="22"/>
    <w:qFormat/>
    <w:rsid w:val="00147DF9"/>
    <w:rPr>
      <w:b/>
      <w:bCs/>
    </w:rPr>
  </w:style>
  <w:style w:type="character" w:customStyle="1" w:styleId="a5">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а Знак"/>
    <w:link w:val="a4"/>
    <w:uiPriority w:val="99"/>
    <w:rsid w:val="00147DF9"/>
    <w:rPr>
      <w:rFonts w:ascii="Times New Roman" w:eastAsia="Times New Roman" w:hAnsi="Times New Roman" w:cs="Times New Roman"/>
      <w:sz w:val="24"/>
      <w:szCs w:val="24"/>
      <w:lang w:eastAsia="ru-RU"/>
    </w:rPr>
  </w:style>
  <w:style w:type="paragraph" w:customStyle="1" w:styleId="listparagraph">
    <w:name w:val="listparagraph"/>
    <w:basedOn w:val="a"/>
    <w:rsid w:val="00147D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1"/>
    <w:rsid w:val="00147DF9"/>
    <w:rPr>
      <w:sz w:val="28"/>
      <w:szCs w:val="28"/>
      <w:shd w:val="clear" w:color="auto" w:fill="FFFFFF"/>
    </w:rPr>
  </w:style>
  <w:style w:type="paragraph" w:customStyle="1" w:styleId="21">
    <w:name w:val="Основной текст (2)1"/>
    <w:basedOn w:val="a"/>
    <w:link w:val="2"/>
    <w:rsid w:val="00147DF9"/>
    <w:pPr>
      <w:widowControl w:val="0"/>
      <w:shd w:val="clear" w:color="auto" w:fill="FFFFFF"/>
      <w:spacing w:after="60" w:line="240" w:lineRule="atLeast"/>
      <w:jc w:val="center"/>
    </w:pPr>
    <w:rPr>
      <w:sz w:val="28"/>
      <w:szCs w:val="28"/>
    </w:rPr>
  </w:style>
  <w:style w:type="paragraph" w:customStyle="1" w:styleId="15">
    <w:name w:val="15"/>
    <w:basedOn w:val="a"/>
    <w:rsid w:val="00147D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Balloon Text"/>
    <w:basedOn w:val="a"/>
    <w:link w:val="a8"/>
    <w:uiPriority w:val="99"/>
    <w:semiHidden/>
    <w:unhideWhenUsed/>
    <w:rsid w:val="00147DF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47DF9"/>
    <w:rPr>
      <w:rFonts w:ascii="Tahoma" w:hAnsi="Tahoma" w:cs="Tahoma"/>
      <w:sz w:val="16"/>
      <w:szCs w:val="16"/>
    </w:rPr>
  </w:style>
  <w:style w:type="character" w:styleId="a9">
    <w:name w:val="Emphasis"/>
    <w:basedOn w:val="a0"/>
    <w:uiPriority w:val="20"/>
    <w:qFormat/>
    <w:rsid w:val="00147DF9"/>
    <w:rPr>
      <w:i/>
      <w:iCs/>
    </w:rPr>
  </w:style>
  <w:style w:type="paragraph" w:customStyle="1" w:styleId="rvps6">
    <w:name w:val="rvps6"/>
    <w:basedOn w:val="a"/>
    <w:rsid w:val="00147D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3">
    <w:name w:val="rvts23"/>
    <w:basedOn w:val="a0"/>
    <w:rsid w:val="00147DF9"/>
  </w:style>
  <w:style w:type="character" w:customStyle="1" w:styleId="20">
    <w:name w:val="Основной текст (2) + Курсив"/>
    <w:basedOn w:val="2"/>
    <w:rsid w:val="00147DF9"/>
    <w:rPr>
      <w:rFonts w:ascii="Times New Roman" w:hAnsi="Times New Roman" w:cs="Times New Roman"/>
      <w:i/>
      <w:iCs/>
      <w:spacing w:val="0"/>
      <w:u w:val="none"/>
      <w:lang w:bidi="ar-SA"/>
    </w:rPr>
  </w:style>
</w:styles>
</file>

<file path=word/webSettings.xml><?xml version="1.0" encoding="utf-8"?>
<w:webSettings xmlns:r="http://schemas.openxmlformats.org/officeDocument/2006/relationships" xmlns:w="http://schemas.openxmlformats.org/wordprocessingml/2006/main">
  <w:divs>
    <w:div w:id="300159797">
      <w:bodyDiv w:val="1"/>
      <w:marLeft w:val="0"/>
      <w:marRight w:val="0"/>
      <w:marTop w:val="0"/>
      <w:marBottom w:val="0"/>
      <w:divBdr>
        <w:top w:val="none" w:sz="0" w:space="0" w:color="auto"/>
        <w:left w:val="none" w:sz="0" w:space="0" w:color="auto"/>
        <w:bottom w:val="none" w:sz="0" w:space="0" w:color="auto"/>
        <w:right w:val="none" w:sz="0" w:space="0" w:color="auto"/>
      </w:divBdr>
    </w:div>
    <w:div w:id="976880726">
      <w:bodyDiv w:val="1"/>
      <w:marLeft w:val="0"/>
      <w:marRight w:val="0"/>
      <w:marTop w:val="0"/>
      <w:marBottom w:val="0"/>
      <w:divBdr>
        <w:top w:val="none" w:sz="0" w:space="0" w:color="auto"/>
        <w:left w:val="none" w:sz="0" w:space="0" w:color="auto"/>
        <w:bottom w:val="none" w:sz="0" w:space="0" w:color="auto"/>
        <w:right w:val="none" w:sz="0" w:space="0" w:color="auto"/>
      </w:divBdr>
      <w:divsChild>
        <w:div w:id="215165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21545.html" TargetMode="External"/><Relationship Id="rId13" Type="http://schemas.openxmlformats.org/officeDocument/2006/relationships/hyperlink" Target="https://tax.gov.ua/zakonodavstvo/podatkove-zakonodavstvo/listi-dps/74588.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binet.tax.gov.ua/help/" TargetMode="External"/><Relationship Id="rId12" Type="http://schemas.openxmlformats.org/officeDocument/2006/relationships/hyperlink" Target="https://tax.gov.ua/zakonodavstvo/podatkove-zakonodavstvo/listi-dps/74591.html" TargetMode="External"/><Relationship Id="rId17" Type="http://schemas.openxmlformats.org/officeDocument/2006/relationships/hyperlink" Target="https://tax.gov.ua/nove-pro-podatki--novini-/422369.html" TargetMode="External"/><Relationship Id="rId2" Type="http://schemas.openxmlformats.org/officeDocument/2006/relationships/styles" Target="styles.xml"/><Relationship Id="rId16" Type="http://schemas.openxmlformats.org/officeDocument/2006/relationships/hyperlink" Target="https://tax.gov.ua/zakonodavstvo/podatkove-zakonodavstvo/listi-dps/74595.html" TargetMode="External"/><Relationship Id="rId1" Type="http://schemas.openxmlformats.org/officeDocument/2006/relationships/customXml" Target="../customXml/item1.xml"/><Relationship Id="rId6" Type="http://schemas.openxmlformats.org/officeDocument/2006/relationships/hyperlink" Target="http://cabinet.tax.gov.ua/" TargetMode="External"/><Relationship Id="rId11" Type="http://schemas.openxmlformats.org/officeDocument/2006/relationships/hyperlink" Target="https://tax.gov.ua/nove-pro-podatki--novini-/421901.html" TargetMode="External"/><Relationship Id="rId5" Type="http://schemas.openxmlformats.org/officeDocument/2006/relationships/hyperlink" Target="https://tax.gov.ua/media-tsentr/novini/421737.html" TargetMode="External"/><Relationship Id="rId15" Type="http://schemas.openxmlformats.org/officeDocument/2006/relationships/hyperlink" Target="https://tax.gov.ua/nove-pro-podatki--novini-/422093.html" TargetMode="External"/><Relationship Id="rId10" Type="http://schemas.openxmlformats.org/officeDocument/2006/relationships/hyperlink" Target="https://tax.gov.ua/media-tsentr/novini/421837.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ax.gov.ua/media-tsentr/novini/421520.html" TargetMode="External"/><Relationship Id="rId14" Type="http://schemas.openxmlformats.org/officeDocument/2006/relationships/hyperlink" Target="https://tax.gov.ua/data/material/000/330/422084/Informaciyniy_list_12.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6A58D-D268-4F86-AA1A-E18E3996D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11667</Words>
  <Characters>66508</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2020-06-26T06:23:00Z</dcterms:created>
  <dcterms:modified xsi:type="dcterms:W3CDTF">2020-06-26T06:29:00Z</dcterms:modified>
</cp:coreProperties>
</file>