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758" w:rsidRPr="00007825" w:rsidRDefault="00362758" w:rsidP="00362758">
      <w:pPr>
        <w:pStyle w:val="rvps6"/>
        <w:spacing w:before="0" w:beforeAutospacing="0" w:after="0" w:afterAutospacing="0"/>
        <w:jc w:val="both"/>
        <w:rPr>
          <w:rStyle w:val="rvts44"/>
          <w:b/>
          <w:bCs/>
          <w:color w:val="000000"/>
          <w:sz w:val="20"/>
          <w:szCs w:val="20"/>
        </w:rPr>
      </w:pPr>
      <w:r w:rsidRPr="00007825">
        <w:rPr>
          <w:rStyle w:val="rvts44"/>
          <w:b/>
          <w:bCs/>
          <w:color w:val="000000"/>
          <w:sz w:val="20"/>
          <w:szCs w:val="20"/>
        </w:rPr>
        <w:t>До уваги платників ПДВ!</w:t>
      </w:r>
    </w:p>
    <w:p w:rsidR="00362758" w:rsidRPr="00007825" w:rsidRDefault="00362758" w:rsidP="00362758">
      <w:pPr>
        <w:pStyle w:val="rvps6"/>
        <w:tabs>
          <w:tab w:val="left" w:pos="9900"/>
        </w:tabs>
        <w:spacing w:before="0" w:beforeAutospacing="0" w:after="0" w:afterAutospacing="0"/>
        <w:jc w:val="both"/>
        <w:rPr>
          <w:rStyle w:val="rvts23"/>
          <w:rFonts w:eastAsia="Calibri"/>
          <w:bCs/>
          <w:color w:val="000000"/>
          <w:sz w:val="20"/>
          <w:szCs w:val="20"/>
        </w:rPr>
      </w:pPr>
      <w:r>
        <w:rPr>
          <w:rStyle w:val="rvts44"/>
          <w:bCs/>
          <w:color w:val="000000"/>
          <w:sz w:val="20"/>
          <w:szCs w:val="20"/>
        </w:rPr>
        <w:t>Н</w:t>
      </w:r>
      <w:r w:rsidRPr="00007825">
        <w:rPr>
          <w:rStyle w:val="rvts44"/>
          <w:bCs/>
          <w:color w:val="000000"/>
          <w:sz w:val="20"/>
          <w:szCs w:val="20"/>
        </w:rPr>
        <w:t>агадує</w:t>
      </w:r>
      <w:r>
        <w:rPr>
          <w:rStyle w:val="rvts44"/>
          <w:bCs/>
          <w:color w:val="000000"/>
          <w:sz w:val="20"/>
          <w:szCs w:val="20"/>
        </w:rPr>
        <w:t>мо</w:t>
      </w:r>
      <w:r w:rsidRPr="00007825">
        <w:rPr>
          <w:rStyle w:val="rvts44"/>
          <w:bCs/>
          <w:color w:val="000000"/>
          <w:sz w:val="20"/>
          <w:szCs w:val="20"/>
        </w:rPr>
        <w:t>, що 18 березня поточного року набрав чинності Закон України від 17 березня 2020 року № 533-IX «</w:t>
      </w:r>
      <w:r w:rsidRPr="00007825">
        <w:rPr>
          <w:rStyle w:val="rvts23"/>
          <w:rFonts w:eastAsia="Calibri"/>
          <w:bCs/>
          <w:color w:val="000000"/>
          <w:sz w:val="20"/>
          <w:szCs w:val="20"/>
        </w:rPr>
        <w:t>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коронавірусної хвороби (COVID-19)»   (далі – Закон № 533).</w:t>
      </w:r>
    </w:p>
    <w:p w:rsidR="00362758" w:rsidRPr="00007825" w:rsidRDefault="00362758" w:rsidP="00362758">
      <w:pPr>
        <w:tabs>
          <w:tab w:val="left" w:pos="9900"/>
        </w:tabs>
        <w:spacing w:after="0" w:line="240" w:lineRule="auto"/>
        <w:jc w:val="both"/>
        <w:rPr>
          <w:rFonts w:ascii="Times New Roman" w:hAnsi="Times New Roman"/>
          <w:sz w:val="20"/>
          <w:szCs w:val="20"/>
        </w:rPr>
      </w:pPr>
      <w:r w:rsidRPr="00007825">
        <w:rPr>
          <w:rStyle w:val="rvts23"/>
          <w:rFonts w:ascii="Times New Roman" w:eastAsia="Calibri" w:hAnsi="Times New Roman"/>
          <w:bCs/>
          <w:color w:val="000000"/>
          <w:sz w:val="20"/>
          <w:szCs w:val="20"/>
        </w:rPr>
        <w:t xml:space="preserve">Законом № 533 внесено зміни до низки законодавчих актів, зокрема </w:t>
      </w:r>
      <w:r w:rsidRPr="00007825">
        <w:rPr>
          <w:rFonts w:ascii="Times New Roman" w:hAnsi="Times New Roman"/>
          <w:sz w:val="20"/>
          <w:szCs w:val="20"/>
        </w:rPr>
        <w:t>до Податкового кодексу України (далі – ПКУ).</w:t>
      </w:r>
    </w:p>
    <w:p w:rsidR="00362758" w:rsidRPr="00007825" w:rsidRDefault="00362758" w:rsidP="00362758">
      <w:pPr>
        <w:spacing w:after="0" w:line="240" w:lineRule="auto"/>
        <w:jc w:val="both"/>
        <w:rPr>
          <w:rFonts w:ascii="Times New Roman" w:hAnsi="Times New Roman"/>
          <w:sz w:val="20"/>
          <w:szCs w:val="20"/>
        </w:rPr>
      </w:pPr>
      <w:r w:rsidRPr="00007825">
        <w:rPr>
          <w:rFonts w:ascii="Times New Roman" w:hAnsi="Times New Roman"/>
          <w:sz w:val="20"/>
          <w:szCs w:val="20"/>
        </w:rPr>
        <w:t>Так, підрозділ 10 розділу XX «Перехідні положення» ПКУ доповнено новим п. 52</w:t>
      </w:r>
      <w:r w:rsidRPr="00007825">
        <w:rPr>
          <w:rStyle w:val="rvts37"/>
          <w:rFonts w:ascii="Times New Roman" w:hAnsi="Times New Roman"/>
          <w:bCs/>
          <w:sz w:val="20"/>
          <w:szCs w:val="20"/>
          <w:vertAlign w:val="superscript"/>
        </w:rPr>
        <w:t>1</w:t>
      </w:r>
      <w:r w:rsidRPr="00007825">
        <w:rPr>
          <w:rFonts w:ascii="Times New Roman" w:hAnsi="Times New Roman"/>
          <w:sz w:val="20"/>
          <w:szCs w:val="20"/>
        </w:rPr>
        <w:t xml:space="preserve">, відповідно до якого за порушення податкового законодавства, вчинені з     </w:t>
      </w:r>
      <w:r w:rsidRPr="00007825">
        <w:rPr>
          <w:rFonts w:ascii="Times New Roman" w:hAnsi="Times New Roman"/>
          <w:b/>
          <w:sz w:val="20"/>
          <w:szCs w:val="20"/>
        </w:rPr>
        <w:t>01 березня по 31 травня 2020 року</w:t>
      </w:r>
      <w:r w:rsidRPr="00007825">
        <w:rPr>
          <w:rFonts w:ascii="Times New Roman" w:hAnsi="Times New Roman"/>
          <w:sz w:val="20"/>
          <w:szCs w:val="20"/>
        </w:rPr>
        <w:t xml:space="preserve">, штрафні санкції </w:t>
      </w:r>
      <w:r w:rsidRPr="00007825">
        <w:rPr>
          <w:rFonts w:ascii="Times New Roman" w:hAnsi="Times New Roman"/>
          <w:b/>
          <w:sz w:val="20"/>
          <w:szCs w:val="20"/>
        </w:rPr>
        <w:t>не застосовуються</w:t>
      </w:r>
      <w:r w:rsidRPr="00007825">
        <w:rPr>
          <w:rFonts w:ascii="Times New Roman" w:hAnsi="Times New Roman"/>
          <w:sz w:val="20"/>
          <w:szCs w:val="20"/>
        </w:rPr>
        <w:t>.</w:t>
      </w:r>
    </w:p>
    <w:p w:rsidR="00362758" w:rsidRPr="00007825" w:rsidRDefault="00362758" w:rsidP="00362758">
      <w:pPr>
        <w:pStyle w:val="rvps2"/>
        <w:spacing w:before="0" w:beforeAutospacing="0" w:after="0" w:afterAutospacing="0"/>
        <w:jc w:val="both"/>
        <w:rPr>
          <w:color w:val="000000"/>
          <w:sz w:val="20"/>
          <w:szCs w:val="20"/>
        </w:rPr>
      </w:pPr>
      <w:r w:rsidRPr="00007825">
        <w:rPr>
          <w:color w:val="000000"/>
          <w:sz w:val="20"/>
          <w:szCs w:val="20"/>
        </w:rPr>
        <w:t xml:space="preserve">Водночас, </w:t>
      </w:r>
      <w:r w:rsidRPr="00007825">
        <w:rPr>
          <w:b/>
          <w:color w:val="000000"/>
          <w:sz w:val="20"/>
          <w:szCs w:val="20"/>
        </w:rPr>
        <w:t>продовжують діяти</w:t>
      </w:r>
      <w:r w:rsidRPr="00007825">
        <w:rPr>
          <w:color w:val="000000"/>
          <w:sz w:val="20"/>
          <w:szCs w:val="20"/>
        </w:rPr>
        <w:t xml:space="preserve"> фінансові санкції, зокрема, за порушення нарахування, декларування та сплати ПДВ.</w:t>
      </w:r>
    </w:p>
    <w:p w:rsidR="00362758" w:rsidRPr="00007825" w:rsidRDefault="00362758" w:rsidP="00362758">
      <w:pPr>
        <w:pStyle w:val="rvps2"/>
        <w:spacing w:before="0" w:beforeAutospacing="0" w:after="0" w:afterAutospacing="0"/>
        <w:jc w:val="both"/>
        <w:rPr>
          <w:color w:val="000000"/>
          <w:sz w:val="20"/>
          <w:szCs w:val="20"/>
        </w:rPr>
      </w:pPr>
      <w:r w:rsidRPr="00007825">
        <w:rPr>
          <w:color w:val="000000"/>
          <w:sz w:val="20"/>
          <w:szCs w:val="20"/>
        </w:rPr>
        <w:t xml:space="preserve">Отже, платники ПДВ зобов’язані сплатити задекларовані ними у податковій декларації суми ПДВ своєчасно і у повному обсязі. </w:t>
      </w:r>
    </w:p>
    <w:p w:rsidR="00362758" w:rsidRPr="00007825" w:rsidRDefault="00362758" w:rsidP="00362758">
      <w:pPr>
        <w:pStyle w:val="rvps2"/>
        <w:spacing w:before="0" w:beforeAutospacing="0" w:after="0" w:afterAutospacing="0"/>
        <w:jc w:val="both"/>
        <w:rPr>
          <w:color w:val="000000"/>
          <w:sz w:val="20"/>
          <w:szCs w:val="20"/>
        </w:rPr>
      </w:pPr>
      <w:r w:rsidRPr="00007825">
        <w:rPr>
          <w:color w:val="000000"/>
          <w:sz w:val="20"/>
          <w:szCs w:val="20"/>
        </w:rPr>
        <w:t>Нагадуємо, що останній день сплати ПДВ за лютий поточного року – 30.03.2020.</w:t>
      </w:r>
    </w:p>
    <w:p w:rsidR="00362758" w:rsidRDefault="00362758" w:rsidP="00362758">
      <w:pPr>
        <w:spacing w:after="0" w:line="240" w:lineRule="auto"/>
        <w:jc w:val="both"/>
        <w:rPr>
          <w:rFonts w:ascii="Times New Roman" w:hAnsi="Times New Roman"/>
          <w:bCs/>
          <w:sz w:val="20"/>
          <w:szCs w:val="20"/>
        </w:rPr>
      </w:pPr>
    </w:p>
    <w:p w:rsidR="00362758" w:rsidRPr="00007825" w:rsidRDefault="00362758" w:rsidP="00362758">
      <w:pPr>
        <w:spacing w:after="0" w:line="240" w:lineRule="auto"/>
        <w:jc w:val="both"/>
        <w:rPr>
          <w:rFonts w:ascii="Times New Roman" w:eastAsia="Calibri" w:hAnsi="Times New Roman"/>
          <w:b/>
          <w:sz w:val="20"/>
          <w:szCs w:val="20"/>
        </w:rPr>
      </w:pPr>
      <w:r w:rsidRPr="00007825">
        <w:rPr>
          <w:rFonts w:ascii="Times New Roman" w:eastAsia="Calibri" w:hAnsi="Times New Roman"/>
          <w:b/>
          <w:sz w:val="20"/>
          <w:szCs w:val="20"/>
        </w:rPr>
        <w:t>Підвищено доступність лікарських засобів,</w:t>
      </w:r>
      <w:r>
        <w:rPr>
          <w:rFonts w:ascii="Times New Roman" w:eastAsia="Calibri" w:hAnsi="Times New Roman"/>
          <w:b/>
          <w:sz w:val="20"/>
          <w:szCs w:val="20"/>
        </w:rPr>
        <w:t xml:space="preserve"> </w:t>
      </w:r>
      <w:r w:rsidRPr="00007825">
        <w:rPr>
          <w:rFonts w:ascii="Times New Roman" w:eastAsia="Calibri" w:hAnsi="Times New Roman"/>
          <w:b/>
          <w:sz w:val="20"/>
          <w:szCs w:val="20"/>
        </w:rPr>
        <w:t>медичних виробів та допоміжних засобів</w:t>
      </w:r>
    </w:p>
    <w:p w:rsidR="00362758" w:rsidRPr="00007825" w:rsidRDefault="00362758" w:rsidP="00362758">
      <w:pPr>
        <w:spacing w:after="0" w:line="240" w:lineRule="auto"/>
        <w:jc w:val="both"/>
        <w:rPr>
          <w:rFonts w:ascii="Times New Roman" w:hAnsi="Times New Roman"/>
          <w:sz w:val="20"/>
          <w:szCs w:val="20"/>
        </w:rPr>
      </w:pPr>
      <w:r w:rsidRPr="00007825">
        <w:rPr>
          <w:rFonts w:ascii="Times New Roman" w:hAnsi="Times New Roman"/>
          <w:sz w:val="20"/>
          <w:szCs w:val="20"/>
        </w:rPr>
        <w:t>Законом України від 17 березня 2020 року № 532-IX «</w:t>
      </w:r>
      <w:r w:rsidRPr="00007825">
        <w:rPr>
          <w:rFonts w:ascii="Times New Roman" w:eastAsia="Calibri" w:hAnsi="Times New Roman"/>
          <w:sz w:val="20"/>
          <w:szCs w:val="20"/>
        </w:rPr>
        <w:t xml:space="preserve">Про внесення змін до Податкового кодексу України щодо підвищення доступності лікарських засобів, медичних виробів та допоміжних засобів до них, які закуповуються за кошти державного бюджету, та створення умов для закупівель у сфері охорони здоров’я за кошти державного бюджету» (далі – Закон № 532) внесено зміни, зокрема до      ст. 165 Податкового кодексу України (далі – ПКУ). </w:t>
      </w:r>
    </w:p>
    <w:p w:rsidR="00362758" w:rsidRPr="00007825" w:rsidRDefault="00362758" w:rsidP="00362758">
      <w:pPr>
        <w:pStyle w:val="a7"/>
        <w:spacing w:before="0" w:beforeAutospacing="0" w:after="0" w:afterAutospacing="0"/>
        <w:jc w:val="both"/>
        <w:rPr>
          <w:sz w:val="20"/>
          <w:szCs w:val="20"/>
        </w:rPr>
      </w:pPr>
      <w:r w:rsidRPr="00007825">
        <w:rPr>
          <w:sz w:val="20"/>
          <w:szCs w:val="20"/>
        </w:rPr>
        <w:t xml:space="preserve">Так, п. 165.1 ст. 165 ПКУ доповнено новими підпунктами 165.1.60 і 165.1.61, відповідно до яких до загального місячного (річного) оподатковуваного доходу платника податку на доходи фізичних осіб не включаються такі доходи: </w:t>
      </w:r>
    </w:p>
    <w:p w:rsidR="00362758" w:rsidRPr="00007825" w:rsidRDefault="00362758" w:rsidP="00362758">
      <w:pPr>
        <w:spacing w:after="0" w:line="240" w:lineRule="auto"/>
        <w:jc w:val="both"/>
        <w:rPr>
          <w:rFonts w:ascii="Times New Roman" w:hAnsi="Times New Roman"/>
          <w:sz w:val="20"/>
          <w:szCs w:val="20"/>
        </w:rPr>
      </w:pPr>
      <w:bookmarkStart w:id="0" w:name="n14"/>
      <w:bookmarkEnd w:id="0"/>
      <w:r w:rsidRPr="00007825">
        <w:rPr>
          <w:rFonts w:ascii="Times New Roman" w:hAnsi="Times New Roman"/>
          <w:sz w:val="20"/>
          <w:szCs w:val="20"/>
        </w:rPr>
        <w:t xml:space="preserve">► вартість безоплатно наданих (переданих) структурними підрозділами з питань охорони здоров’я обласних, Київської та Севастопольської міських державних адміністрацій та/або суб’єктами господарювання, які мають ліцензію на провадження господарської діяльності з медичної практики, лікарських засобів, медичних виробів та допоміжних засобів до них, а також послуг у системі охорони здоров’я на користь кінцевого споживача (пацієнта), у тому числі з метою надання необхідних медичних послуг та лікарських засобів, що передбачені програмою медичних гарантій (п.п. 165.1.60 п. 165.1 ст. 165 ПКУ); </w:t>
      </w:r>
    </w:p>
    <w:p w:rsidR="00362758" w:rsidRPr="00007825" w:rsidRDefault="00362758" w:rsidP="00362758">
      <w:pPr>
        <w:spacing w:after="0" w:line="240" w:lineRule="auto"/>
        <w:jc w:val="both"/>
        <w:rPr>
          <w:rFonts w:ascii="Times New Roman" w:hAnsi="Times New Roman"/>
          <w:sz w:val="20"/>
          <w:szCs w:val="20"/>
        </w:rPr>
      </w:pPr>
      <w:bookmarkStart w:id="1" w:name="n15"/>
      <w:bookmarkEnd w:id="1"/>
      <w:r w:rsidRPr="00007825">
        <w:rPr>
          <w:rFonts w:ascii="Times New Roman" w:hAnsi="Times New Roman"/>
          <w:sz w:val="20"/>
          <w:szCs w:val="20"/>
        </w:rPr>
        <w:t>► вартість безоплатно наданих (переданих) особою, уповноваженою на здійснення закупівель у сфері охорони здоров’я, лікарських засобів, медичних виробів та допоміжних засобів до них, на користь суб’єктів господарювання, які мають ліцензію на провадження господарської діяльності з медичної практики для виконання програм та здійснення централізованих заходів з охорони здоров’я, за умови якщо:</w:t>
      </w:r>
    </w:p>
    <w:p w:rsidR="00362758" w:rsidRPr="00007825" w:rsidRDefault="00362758" w:rsidP="00362758">
      <w:pPr>
        <w:spacing w:after="0" w:line="240" w:lineRule="auto"/>
        <w:jc w:val="both"/>
        <w:rPr>
          <w:rFonts w:ascii="Times New Roman" w:hAnsi="Times New Roman"/>
          <w:sz w:val="20"/>
          <w:szCs w:val="20"/>
        </w:rPr>
      </w:pPr>
      <w:bookmarkStart w:id="2" w:name="n16"/>
      <w:bookmarkEnd w:id="2"/>
      <w:r w:rsidRPr="00007825">
        <w:rPr>
          <w:rFonts w:ascii="Times New Roman" w:hAnsi="Times New Roman"/>
          <w:sz w:val="20"/>
          <w:szCs w:val="20"/>
        </w:rPr>
        <w:t>1) такі товари на день укладення договору про їх закупівлю були включені до Переліку лікарських засобів, медичних виробів та допоміжних засобів до них, що закуповуються за кошти державного бюджету для виконання програм та здійснення централізованих заходів з охорони здоров’я, затвердженого Кабінетом Міністрів України, та</w:t>
      </w:r>
    </w:p>
    <w:p w:rsidR="00362758" w:rsidRPr="00007825" w:rsidRDefault="00362758" w:rsidP="00362758">
      <w:pPr>
        <w:spacing w:after="0" w:line="240" w:lineRule="auto"/>
        <w:jc w:val="both"/>
        <w:rPr>
          <w:rFonts w:ascii="Times New Roman" w:hAnsi="Times New Roman"/>
          <w:sz w:val="20"/>
          <w:szCs w:val="20"/>
        </w:rPr>
      </w:pPr>
      <w:bookmarkStart w:id="3" w:name="n17"/>
      <w:bookmarkEnd w:id="3"/>
      <w:r w:rsidRPr="00007825">
        <w:rPr>
          <w:rFonts w:ascii="Times New Roman" w:hAnsi="Times New Roman"/>
          <w:sz w:val="20"/>
          <w:szCs w:val="20"/>
        </w:rPr>
        <w:t>2) такі товари були придбані особою, уповноваженою на здійснення закупівель у сфері охорони здоров’я, за рахунок коштів державного бюджету, передбачених для виконання програм та здійснення централізованих заходів з охорони здоров’я або за кошти грантів (субгрантів) для виконання програм Глобального фонду для боротьби із СНІДом, туберкульозом та малярією в Україні відповідно до закону (п.п. 165.1.61 п. 165.1 ст. 165 ПКУ).</w:t>
      </w:r>
    </w:p>
    <w:p w:rsidR="00362758" w:rsidRPr="00007825" w:rsidRDefault="00362758" w:rsidP="00362758">
      <w:pPr>
        <w:pStyle w:val="rvps2"/>
        <w:spacing w:before="0" w:beforeAutospacing="0" w:after="0" w:afterAutospacing="0"/>
        <w:jc w:val="both"/>
        <w:rPr>
          <w:color w:val="000000"/>
          <w:sz w:val="20"/>
          <w:szCs w:val="20"/>
        </w:rPr>
      </w:pPr>
      <w:r w:rsidRPr="00007825">
        <w:rPr>
          <w:color w:val="000000"/>
          <w:sz w:val="20"/>
          <w:szCs w:val="20"/>
        </w:rPr>
        <w:t>Норми наберуть чинності 01.04.2020.</w:t>
      </w:r>
    </w:p>
    <w:p w:rsidR="00362758" w:rsidRPr="00007825" w:rsidRDefault="00362758" w:rsidP="00362758">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Місцеві бюджети Дніпропетровщини за січень – лютий 2020 року поповнилися на 4 млрд 289 млн гривень</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Доходи місцевих бюджетів Дніпропетровської області за  січень – лютий 2020 року склали 4 млрд 288,7 млн грн, що на 319,6 млн грн більше аналогічного періоду 2019 року.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За підсумками перших двох місяців поточного року платниками податків направлено податку на доходи фізичних осіб у сумі 2 млрд 595 млн грн, що на 431,2 млн грн більше надходжень відповідного періоду минулого року.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Наступним за обсягами формування бюджету області є єдиний податок. Його станом на 01 березня цього року надійшло 687 млн грн, що на 75,4 тис. грн більше минулорічних надходжень.</w:t>
      </w:r>
    </w:p>
    <w:p w:rsidR="00007825" w:rsidRPr="00007825" w:rsidRDefault="00007825" w:rsidP="00007825">
      <w:pPr>
        <w:pStyle w:val="rvps6"/>
        <w:spacing w:before="0" w:beforeAutospacing="0" w:after="0" w:afterAutospacing="0"/>
        <w:jc w:val="both"/>
        <w:rPr>
          <w:rStyle w:val="rvts44"/>
          <w:bCs/>
          <w:color w:val="000000"/>
          <w:sz w:val="20"/>
          <w:szCs w:val="20"/>
          <w:lang w:val="ru-RU"/>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У звіті неприбуткової організації відображаються всі суми доходів та витрат, сформованих за правилами бухгалтерського обліку</w:t>
      </w:r>
    </w:p>
    <w:p w:rsidR="00007825" w:rsidRPr="00007825" w:rsidRDefault="00007825" w:rsidP="00007825">
      <w:pPr>
        <w:spacing w:after="0" w:line="240" w:lineRule="auto"/>
        <w:jc w:val="both"/>
        <w:rPr>
          <w:rFonts w:ascii="Times New Roman" w:hAnsi="Times New Roman"/>
          <w:sz w:val="20"/>
          <w:szCs w:val="20"/>
        </w:rPr>
      </w:pPr>
      <w:r>
        <w:rPr>
          <w:rStyle w:val="rvts44"/>
          <w:rFonts w:ascii="Times New Roman" w:hAnsi="Times New Roman"/>
          <w:bCs/>
          <w:color w:val="000000"/>
          <w:sz w:val="20"/>
          <w:szCs w:val="20"/>
        </w:rPr>
        <w:t>П</w:t>
      </w:r>
      <w:r w:rsidRPr="00007825">
        <w:rPr>
          <w:rStyle w:val="rvts44"/>
          <w:rFonts w:ascii="Times New Roman" w:hAnsi="Times New Roman"/>
          <w:bCs/>
          <w:color w:val="000000"/>
          <w:sz w:val="20"/>
          <w:szCs w:val="20"/>
        </w:rPr>
        <w:t>овідомляє</w:t>
      </w:r>
      <w:r>
        <w:rPr>
          <w:rStyle w:val="rvts44"/>
          <w:rFonts w:ascii="Times New Roman" w:hAnsi="Times New Roman"/>
          <w:bCs/>
          <w:color w:val="000000"/>
          <w:sz w:val="20"/>
          <w:szCs w:val="20"/>
        </w:rPr>
        <w:t>мо</w:t>
      </w:r>
      <w:r w:rsidRPr="00007825">
        <w:rPr>
          <w:rStyle w:val="rvts44"/>
          <w:rFonts w:ascii="Times New Roman" w:hAnsi="Times New Roman"/>
          <w:bCs/>
          <w:color w:val="000000"/>
          <w:sz w:val="20"/>
          <w:szCs w:val="20"/>
        </w:rPr>
        <w:t xml:space="preserve">, що </w:t>
      </w:r>
      <w:r w:rsidRPr="00007825">
        <w:rPr>
          <w:rFonts w:ascii="Times New Roman" w:hAnsi="Times New Roman"/>
          <w:sz w:val="20"/>
          <w:szCs w:val="20"/>
        </w:rPr>
        <w:t>неприбуткові підприємства, установи та організації, визначені п. 133.4 ст. 133 Податкового кодексу України (далі – ПКУ), подають Звіт про використання доходів (прибутків) неприбуткової організації за формою, затвердженою наказом Міністерства фінансів України від 17.06.2016 № 553 із змінами (далі – Звіт), (професійні спілки, їх об’єднання та організації профспілок, утворені в порядку, визначеному законом, звітують у разі порушень п. 133.4 ст. 133 ПКУ), та річну фінансову звітність.</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Норми встановлені п. 46.2 ст. 46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Для цілей оподаткування платники податків зобов’язані вести облік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пов’язаних з обчисленням і сплатою податків і зборів, ведення яких передбачено законодавством (п. 44.1 ст. 44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Згідно зі ст. 4 Закону України від 16 липня 1999 року № 996-XIV «Про бухгалтерський облік та фінансову звітність в Україні» зі змінами і доповненнями бухгалтерський облік та фінансова звітність ґрунтуються, зокрема на принципі нарахування – доходи і витрати відображаються в бухгалтерському обліку та фінансовій звітності в момент їх виникнення, незалежно від дати надходження або сплати грошових коштів.</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lastRenderedPageBreak/>
        <w:t>У рядках 1.1 – 1.11 частини І Звіту відображаються доходи, одержані неприбутковими організаціями, а у рядках 2.1 – 2.6 Звіту – суми видатків (витрат). При цьому у зазначених рядках показники заповнюються з урахуванням особливості діяльності неприбуткової організації відповідно до закону, що регулює діяльність такої неприбуткової організації.</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Враховуючи те, що дані, наведені у Звіті, ґрунтуються на даних бухгалтерського обліку та фінансової звітності, всі суми доходів та витрат (у т. ч. суми нарахованої амортизації основних засобів), сформовані за правилами бухгалтерського обліку, мають бути відображені у Звіті.</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Тобто, суми доходів та витрат (у т. ч. суми нарахованої амортизації основних засобів), які не відображені у рядках 1.1 – 1.10 та 2.1 – 2.5 Звіту, відображаються у рядках 1.11 «Інші доходи» та 2.6 «Інші видатки (витрати)» Звіту.</w:t>
      </w:r>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Про терміни подання податкової декларації з рентної плати за користування радіочастотним ресурсом України</w:t>
      </w:r>
    </w:p>
    <w:p w:rsidR="00007825" w:rsidRPr="00007825" w:rsidRDefault="00007825" w:rsidP="00007825">
      <w:pPr>
        <w:spacing w:after="0" w:line="240" w:lineRule="auto"/>
        <w:jc w:val="both"/>
        <w:rPr>
          <w:rFonts w:ascii="Times New Roman" w:hAnsi="Times New Roman"/>
          <w:sz w:val="20"/>
          <w:szCs w:val="20"/>
        </w:rPr>
      </w:pPr>
      <w:r>
        <w:rPr>
          <w:rStyle w:val="rvts44"/>
          <w:rFonts w:ascii="Times New Roman" w:hAnsi="Times New Roman"/>
          <w:bCs/>
          <w:color w:val="000000"/>
          <w:sz w:val="20"/>
          <w:szCs w:val="20"/>
        </w:rPr>
        <w:t>З</w:t>
      </w:r>
      <w:r w:rsidRPr="00007825">
        <w:rPr>
          <w:rStyle w:val="rvts44"/>
          <w:rFonts w:ascii="Times New Roman" w:hAnsi="Times New Roman"/>
          <w:bCs/>
          <w:color w:val="000000"/>
          <w:sz w:val="20"/>
          <w:szCs w:val="20"/>
        </w:rPr>
        <w:t>вертає</w:t>
      </w:r>
      <w:r>
        <w:rPr>
          <w:rStyle w:val="rvts44"/>
          <w:rFonts w:ascii="Times New Roman" w:hAnsi="Times New Roman"/>
          <w:bCs/>
          <w:color w:val="000000"/>
          <w:sz w:val="20"/>
          <w:szCs w:val="20"/>
        </w:rPr>
        <w:t>мо</w:t>
      </w:r>
      <w:r w:rsidRPr="00007825">
        <w:rPr>
          <w:rStyle w:val="rvts44"/>
          <w:rFonts w:ascii="Times New Roman" w:hAnsi="Times New Roman"/>
          <w:bCs/>
          <w:color w:val="000000"/>
          <w:sz w:val="20"/>
          <w:szCs w:val="20"/>
        </w:rPr>
        <w:t xml:space="preserve"> увагу, що </w:t>
      </w:r>
      <w:r w:rsidRPr="00007825">
        <w:rPr>
          <w:rFonts w:ascii="Times New Roman" w:hAnsi="Times New Roman"/>
          <w:sz w:val="20"/>
          <w:szCs w:val="20"/>
        </w:rPr>
        <w:t>базовий податковий (звітний) період, зокрема для рентної плати за користування радіочастотним ресурсом України, дорівнює календарному місяцю.</w:t>
      </w:r>
    </w:p>
    <w:p w:rsidR="00007825" w:rsidRPr="00007825" w:rsidRDefault="00007825" w:rsidP="00007825">
      <w:pPr>
        <w:spacing w:after="0" w:line="240" w:lineRule="auto"/>
        <w:jc w:val="both"/>
        <w:rPr>
          <w:rFonts w:ascii="Times New Roman" w:hAnsi="Times New Roman"/>
          <w:sz w:val="20"/>
          <w:szCs w:val="20"/>
        </w:rPr>
      </w:pPr>
      <w:r w:rsidRPr="00007825">
        <w:rPr>
          <w:rStyle w:val="rvts44"/>
          <w:rFonts w:ascii="Times New Roman" w:hAnsi="Times New Roman"/>
          <w:bCs/>
          <w:color w:val="000000"/>
          <w:sz w:val="20"/>
          <w:szCs w:val="20"/>
        </w:rPr>
        <w:t>Норми встановлені</w:t>
      </w:r>
      <w:r w:rsidRPr="00007825">
        <w:rPr>
          <w:rFonts w:ascii="Times New Roman" w:hAnsi="Times New Roman"/>
          <w:sz w:val="20"/>
          <w:szCs w:val="20"/>
        </w:rPr>
        <w:t xml:space="preserve"> 257.1 ст. 257 Податкового кодексу України (далі – ПКУ). </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 урахуванням норм п.п. 49.18.1 п. 49.18 ст. 49 та п.п. 257.3.3 п. 257.3            ст. 257 ПКУ платник рентної плати за користування радіочастотним ресурсом України протягом 20 календарних днів, що настають за останнім календарним днем звітного (податкового) місяця, подає до контролюючого органу за місцем податкової реєстрації за формою, встановленою центральним органом виконавчої влади, що забезпечує формування та реалізує державну податкову політику, податкову декларацію, яка містить, зокрема додаток з рентної плати за користування радіочастотним ресурсом України.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Нагадуємо, що форма Податкової декларації з рентної плати затверджена наказом Міністерства фінансів України від 17.08.2015 № 719 із змінами та доповненнями.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Сума податкових зобов’язань з рентної плати за користування радіочастотним ресурсом України, визначена у податковій декларації за податковий (звітний) місяць, сплачується платником до бюджету протягом          10 календарних днів після закінчення граничного строку подання такої податкової декларації (п. 257.5 ст. 257 ПКУ).</w:t>
      </w:r>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color w:val="000000"/>
          <w:sz w:val="20"/>
          <w:szCs w:val="20"/>
          <w:shd w:val="clear" w:color="auto" w:fill="FFFFFF"/>
        </w:rPr>
      </w:pPr>
      <w:r w:rsidRPr="00007825">
        <w:rPr>
          <w:rFonts w:ascii="Times New Roman" w:hAnsi="Times New Roman"/>
          <w:b/>
          <w:color w:val="000000"/>
          <w:sz w:val="20"/>
          <w:szCs w:val="20"/>
          <w:shd w:val="clear" w:color="auto" w:fill="FFFFFF"/>
        </w:rPr>
        <w:t xml:space="preserve">Зняття з обліку як платника єдиного внеску ФОП, яка є одночасно «незалежником» та припиняє незалежну професійну діяльність </w:t>
      </w:r>
    </w:p>
    <w:p w:rsidR="00007825" w:rsidRPr="00007825" w:rsidRDefault="00007825" w:rsidP="00007825">
      <w:pPr>
        <w:spacing w:after="0" w:line="240" w:lineRule="auto"/>
        <w:jc w:val="both"/>
        <w:rPr>
          <w:rFonts w:ascii="Times New Roman" w:hAnsi="Times New Roman"/>
          <w:color w:val="000000"/>
          <w:sz w:val="20"/>
          <w:szCs w:val="20"/>
          <w:shd w:val="clear" w:color="auto" w:fill="FFFFFF"/>
        </w:rPr>
      </w:pPr>
      <w:r w:rsidRPr="00007825">
        <w:rPr>
          <w:rFonts w:ascii="Times New Roman" w:hAnsi="Times New Roman"/>
          <w:color w:val="000000"/>
          <w:sz w:val="20"/>
          <w:szCs w:val="20"/>
          <w:shd w:val="clear" w:color="auto" w:fill="FFFFFF"/>
        </w:rPr>
        <w:t>Згідно зі ст. 4 Закону України від 08 липня 2010 року № 2464-VI «Про збір та облік єдиного внеску на загальнообов’язкове державне соціальне страхування» із змінами і доповненнями платниками єдиного внеску на загальнообов’язкове державне соціальне страхування (далі – єдиний внесок) є, зокрема, фізичні особи – підприємці (далі – ФОП) та особи, які провадять незалежну професійну діяльність.</w:t>
      </w:r>
    </w:p>
    <w:p w:rsidR="00007825" w:rsidRPr="00007825" w:rsidRDefault="00007825" w:rsidP="00007825">
      <w:pPr>
        <w:spacing w:after="0" w:line="240" w:lineRule="auto"/>
        <w:jc w:val="both"/>
        <w:rPr>
          <w:rFonts w:ascii="Times New Roman" w:hAnsi="Times New Roman"/>
          <w:color w:val="000000"/>
          <w:sz w:val="20"/>
          <w:szCs w:val="20"/>
          <w:shd w:val="clear" w:color="auto" w:fill="FFFFFF"/>
        </w:rPr>
      </w:pPr>
      <w:r w:rsidRPr="00007825">
        <w:rPr>
          <w:rFonts w:ascii="Times New Roman" w:hAnsi="Times New Roman"/>
          <w:color w:val="000000"/>
          <w:sz w:val="20"/>
          <w:szCs w:val="20"/>
          <w:shd w:val="clear" w:color="auto" w:fill="FFFFFF"/>
        </w:rPr>
        <w:t>Взяття на облік платників єдиного внеску – ФОП здійснюється на підставі відомостей, наданих державним реєстратором згідно із Законом України від        15 травня 2003 року № 755-IV «Про державну реєстрацію юридичних осіб, фізичних осіб – підприємців та громадських формувань», платників єдиного внеску – ФОП, які провадять незалежну професійну діяльність, – на підставі заяви, яка подається протягом 10 календарних днів після державної реєстрації незалежної професійної діяльності у відповідному уповноваженому органі та отримання документа, що підтверджує право фізичної особи на ведення незалежної професійної діяльності.</w:t>
      </w:r>
    </w:p>
    <w:p w:rsidR="00007825" w:rsidRPr="00007825" w:rsidRDefault="00007825" w:rsidP="00007825">
      <w:pPr>
        <w:spacing w:after="0" w:line="240" w:lineRule="auto"/>
        <w:jc w:val="both"/>
        <w:rPr>
          <w:rFonts w:ascii="Times New Roman" w:hAnsi="Times New Roman"/>
          <w:color w:val="000000"/>
          <w:sz w:val="20"/>
          <w:szCs w:val="20"/>
          <w:shd w:val="clear" w:color="auto" w:fill="FFFFFF"/>
        </w:rPr>
      </w:pPr>
      <w:r w:rsidRPr="00007825">
        <w:rPr>
          <w:rFonts w:ascii="Times New Roman" w:hAnsi="Times New Roman"/>
          <w:color w:val="000000"/>
          <w:sz w:val="20"/>
          <w:szCs w:val="20"/>
          <w:shd w:val="clear" w:color="auto" w:fill="FFFFFF"/>
        </w:rPr>
        <w:t>Відповідно до п.п. 4 п. 6.7 розділу VI Порядку обліку платників податків і зборів, затвердженого наказом Міністерства фінансів України від 09.12.2011         № 1588 із змінами, якщо фізична особа зареєстрована як підприємець та при цьому така особа здійснює незалежну професійну діяльність, така фізична особа обліковується в контролюючих органах як ФОП з ознакою провадження незалежної професійної діяльності.</w:t>
      </w:r>
    </w:p>
    <w:p w:rsidR="00007825" w:rsidRPr="00007825" w:rsidRDefault="00007825" w:rsidP="00007825">
      <w:pPr>
        <w:spacing w:after="0" w:line="240" w:lineRule="auto"/>
        <w:jc w:val="both"/>
        <w:rPr>
          <w:rFonts w:ascii="Times New Roman" w:hAnsi="Times New Roman"/>
          <w:color w:val="000000"/>
          <w:sz w:val="20"/>
          <w:szCs w:val="20"/>
          <w:shd w:val="clear" w:color="auto" w:fill="FFFFFF"/>
        </w:rPr>
      </w:pPr>
      <w:r w:rsidRPr="00007825">
        <w:rPr>
          <w:rFonts w:ascii="Times New Roman" w:hAnsi="Times New Roman"/>
          <w:color w:val="000000"/>
          <w:sz w:val="20"/>
          <w:szCs w:val="20"/>
          <w:shd w:val="clear" w:color="auto" w:fill="FFFFFF"/>
        </w:rPr>
        <w:t>Якщо ФОП, яка одночасно здійснює незалежну професійну діяльність, припиняє здійснення лише незалежної професійної діяльності та, при цьому, не припиняється державна реєстрація ФОП, то у такому випадку відбуваються зміни в облікових даних такого платника.</w:t>
      </w:r>
    </w:p>
    <w:p w:rsidR="00007825" w:rsidRPr="00007825" w:rsidRDefault="00007825" w:rsidP="00007825">
      <w:pPr>
        <w:spacing w:after="0" w:line="240" w:lineRule="auto"/>
        <w:jc w:val="both"/>
        <w:rPr>
          <w:rFonts w:ascii="Times New Roman" w:hAnsi="Times New Roman"/>
          <w:color w:val="000000"/>
          <w:sz w:val="20"/>
          <w:szCs w:val="20"/>
          <w:shd w:val="clear" w:color="auto" w:fill="FFFFFF"/>
        </w:rPr>
      </w:pPr>
      <w:r w:rsidRPr="00007825">
        <w:rPr>
          <w:rFonts w:ascii="Times New Roman" w:hAnsi="Times New Roman"/>
          <w:color w:val="000000"/>
          <w:sz w:val="20"/>
          <w:szCs w:val="20"/>
          <w:shd w:val="clear" w:color="auto" w:fill="FFFFFF"/>
        </w:rPr>
        <w:t xml:space="preserve">Для внесення змін до облікових даних та зняття ознаки провадження незалежної професійної діяльності, такій фізичній особі необхідно подати до контролюючого органу за основним місцем обліку заяву та копію документу, який підтверджує припинення (зупинення) незалежної професійної діяльності. Підтвердженням припинення незалежної професійної діяльності є відомості (витяг) відповідного реєстру, до якого вноситься інформація про державну реєстрацію такої діяльності, щодо припинення або зупинення, або зміни організаційної форми відповідної діяльності з незалежної (індивідуальної) на іншу. </w:t>
      </w:r>
    </w:p>
    <w:p w:rsidR="00007825" w:rsidRPr="00007825" w:rsidRDefault="00007825" w:rsidP="00007825">
      <w:pPr>
        <w:spacing w:after="0" w:line="240" w:lineRule="auto"/>
        <w:jc w:val="both"/>
        <w:rPr>
          <w:rFonts w:ascii="Times New Roman" w:hAnsi="Times New Roman"/>
          <w:b/>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Чинним законодавством не передбачена додаткова реєстрація в контролюючих органах суб’єктів ЗЕД</w:t>
      </w:r>
    </w:p>
    <w:p w:rsidR="00007825" w:rsidRPr="00007825" w:rsidRDefault="00007825" w:rsidP="00007825">
      <w:pPr>
        <w:spacing w:after="0" w:line="240" w:lineRule="auto"/>
        <w:jc w:val="both"/>
        <w:rPr>
          <w:rFonts w:ascii="Times New Roman" w:hAnsi="Times New Roman"/>
          <w:sz w:val="20"/>
          <w:szCs w:val="20"/>
        </w:rPr>
      </w:pPr>
      <w:r>
        <w:rPr>
          <w:rFonts w:ascii="Times New Roman" w:hAnsi="Times New Roman"/>
          <w:sz w:val="20"/>
          <w:szCs w:val="20"/>
        </w:rPr>
        <w:t>В</w:t>
      </w:r>
      <w:r w:rsidRPr="00007825">
        <w:rPr>
          <w:rFonts w:ascii="Times New Roman" w:hAnsi="Times New Roman"/>
          <w:sz w:val="20"/>
          <w:szCs w:val="20"/>
        </w:rPr>
        <w:t>ідповідно до  ст. 5 Закону України від 16 квітня 1991 року № 959-ХІІ «Про зовнішньоекономічну діяльність» із змінами та доповненнями (далі – Закон         № 959) всі суб’єкти зовнішньоекономічної діяльності (далі – ЗЕД) незалежно від форми власності та інших ознак мають рівне право здійснювати будь-які види ЗЕД та дії щодо її провадження, у тому числі будь-які валютні операції та розрахунки в іноземній валюті з іноземними суб’єктами господарської діяльності, що прямо не заборонені або не обмежені законодавством, у тому числі заходами захисту, запровадженими Національним банком України відповідно до Закону України від 21 червня 2018 року № 2473-VIII «Про валюту і валютні операції» із змінами.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Фізичні особи мають право здійснювати ЗЕД з моменту набуття ними цивільної дієздатності згідно з законами України. Фізичні особи, які мають постійне місце проживання на території України, мають зазначене право, якщо вони зареєстровані як фізичні особи – підприємці згідно з Законом України         від 07 лютого 1991 року № 698-ХII «Про підприємництво» із змінами та доповненнями. Фізичні особи, які не мають постійного місця проживання на території України, мають зазначене право, якщо вони є суб’єктами господарської діяльності за законом держави, в якій вони мають постійне місце проживання або громадянами якої вони є. </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lastRenderedPageBreak/>
        <w:t>Юридичні особи мають право здійснювати ЗЕД відповідно до їх статутних документів з моменту набуття ними статусу юридичної особи.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Іноземні суб’єкти господарської діяльності, що здійснюють ЗЕД на території України, мають право на відкриття своїх представництв на території України. Акредитацію філій і представництв іноземних банків здійснює Національний банк України відповідно до Закону України 07 грудня 2000 року № 2121-III «Про банки і банківську діяльність» із змінам та доповненнями. Реєстрацію представництв інших іноземних суб’єктів господарської діяльності здійснює центральний орган виконавчої влади, що забезпечує формування та реалізує державну політику у сфері економічного розвитку, протягом шістдесяти робочих днів з дня подання іноземним суб’єктом господарської діяльності документів на реєстрацію.</w:t>
      </w:r>
    </w:p>
    <w:p w:rsidR="00007825" w:rsidRPr="00007825" w:rsidRDefault="00007825" w:rsidP="00007825">
      <w:pPr>
        <w:spacing w:after="0" w:line="240" w:lineRule="auto"/>
        <w:jc w:val="both"/>
        <w:rPr>
          <w:rFonts w:ascii="Times New Roman" w:hAnsi="Times New Roman"/>
          <w:color w:val="222222"/>
          <w:sz w:val="20"/>
          <w:szCs w:val="20"/>
          <w:shd w:val="clear" w:color="auto" w:fill="FCFDFD"/>
        </w:rPr>
      </w:pPr>
      <w:r w:rsidRPr="00007825">
        <w:rPr>
          <w:rFonts w:ascii="Times New Roman" w:hAnsi="Times New Roman"/>
          <w:sz w:val="20"/>
          <w:szCs w:val="20"/>
        </w:rPr>
        <w:t>При цьому, чинним законодавством не передбачена додаткова реєстрація в контролюючих органах суб’єктів ЗЕД.</w:t>
      </w:r>
    </w:p>
    <w:p w:rsidR="00007825" w:rsidRPr="00007825" w:rsidRDefault="00007825" w:rsidP="00007825">
      <w:pPr>
        <w:spacing w:after="0" w:line="240" w:lineRule="auto"/>
        <w:jc w:val="both"/>
        <w:rPr>
          <w:rFonts w:ascii="Times New Roman" w:hAnsi="Times New Roman"/>
          <w:bCs/>
          <w:sz w:val="20"/>
          <w:szCs w:val="20"/>
        </w:rPr>
      </w:pPr>
    </w:p>
    <w:p w:rsidR="00007825" w:rsidRPr="00007825" w:rsidRDefault="00007825" w:rsidP="00007825">
      <w:pPr>
        <w:spacing w:after="0" w:line="240" w:lineRule="auto"/>
        <w:jc w:val="both"/>
        <w:rPr>
          <w:rFonts w:ascii="Times New Roman" w:hAnsi="Times New Roman"/>
          <w:b/>
          <w:sz w:val="20"/>
          <w:szCs w:val="20"/>
          <w:lang w:val="ru-RU"/>
        </w:rPr>
      </w:pPr>
      <w:r w:rsidRPr="00007825">
        <w:rPr>
          <w:rFonts w:ascii="Times New Roman" w:hAnsi="Times New Roman"/>
          <w:b/>
          <w:sz w:val="20"/>
          <w:szCs w:val="20"/>
        </w:rPr>
        <w:t>ДПС оновила план-графік проведення документальних перевірок на 2020 рік</w:t>
      </w:r>
    </w:p>
    <w:p w:rsidR="00007825" w:rsidRPr="00007825" w:rsidRDefault="00007825" w:rsidP="00007825">
      <w:pPr>
        <w:spacing w:after="0" w:line="240" w:lineRule="auto"/>
        <w:jc w:val="both"/>
        <w:rPr>
          <w:rFonts w:ascii="Times New Roman" w:hAnsi="Times New Roman"/>
          <w:sz w:val="20"/>
          <w:szCs w:val="20"/>
        </w:rPr>
      </w:pPr>
      <w:r w:rsidRPr="00007825">
        <w:rPr>
          <w:rStyle w:val="rvts44"/>
          <w:rFonts w:ascii="Times New Roman" w:hAnsi="Times New Roman"/>
          <w:bCs/>
          <w:color w:val="000000"/>
          <w:sz w:val="20"/>
          <w:szCs w:val="20"/>
        </w:rPr>
        <w:t xml:space="preserve">ДПС України на офіційному вебпорталі за посиланням </w:t>
      </w:r>
      <w:hyperlink r:id="rId6" w:history="1">
        <w:r w:rsidRPr="00007825">
          <w:rPr>
            <w:rStyle w:val="a3"/>
            <w:rFonts w:ascii="Times New Roman" w:hAnsi="Times New Roman"/>
            <w:sz w:val="20"/>
            <w:szCs w:val="20"/>
          </w:rPr>
          <w:t>https://tax.gov.ua/media-tsentr/novini/413491.html</w:t>
        </w:r>
      </w:hyperlink>
      <w:r w:rsidRPr="00007825">
        <w:rPr>
          <w:rFonts w:ascii="Times New Roman" w:hAnsi="Times New Roman"/>
          <w:sz w:val="20"/>
          <w:szCs w:val="20"/>
        </w:rPr>
        <w:t xml:space="preserve"> повідомила наступне.</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ДПС України здійснила коригування плану-графіка проведення документальних планових перевірок платників податків на 2020 рік відповідно до Закону України від 17 березня 2020 року № 533-IX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коронавірусної хвороби (COVID-19)» (далі – Закон № 533-IX).</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План-графік відкориговано в частині перенесення термінів проведення документальних планових перевірок платників податків – юридичних осіб, документальних планових перевірок фізичних осіб – підприємців та юридичних осіб з питань правильності обчислення, повноти і своєчасності сплати податку на доходи фізичних осіб, військового збору та єдиного внеску на загальнообов’язкове державне соціальне страхування, які мали розпочатися у періоді з </w:t>
      </w:r>
      <w:r w:rsidRPr="00007825">
        <w:rPr>
          <w:rFonts w:ascii="Times New Roman" w:hAnsi="Times New Roman"/>
          <w:b/>
          <w:sz w:val="20"/>
          <w:szCs w:val="20"/>
        </w:rPr>
        <w:t>18 березня по  31 травня 2020 року</w:t>
      </w:r>
      <w:r w:rsidRPr="00007825">
        <w:rPr>
          <w:rFonts w:ascii="Times New Roman" w:hAnsi="Times New Roman"/>
          <w:sz w:val="20"/>
          <w:szCs w:val="20"/>
        </w:rPr>
        <w:t xml:space="preserve"> та на день набрання чинності Закону не були розпочаті.</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Так, на періоди червень – грудень 2020 року перенесено перевірки 961 СГ, по фізичних особах – підприємцях перенесено 993 перевірки.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Крім того, відповідно до вимог Закону № 533-IX відкориговано розділ IV плану-графіка проведення документальних планових перевірок платників податків на 2020 рік (документальні планові перевірки платників податків – юридичних осіб з питань правильності обчислення, повноти і своєчасності сплати податку на доходи фізичних осіб, військового збору та єдиного внеску на загальнообов’язкове державне соціальне страхування). Так, на червень – грудень 2020 року перенесено перевірки 79 таких платників.</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Оновлений план-графік проведення документальних планових перевірок платників податків на 2020 рік оприлюднено на офіційному вебпорталі ДПС   27 березня 2020 року за посиланням </w:t>
      </w:r>
      <w:hyperlink r:id="rId7" w:history="1">
        <w:r w:rsidRPr="00007825">
          <w:rPr>
            <w:rStyle w:val="a3"/>
            <w:rFonts w:ascii="Times New Roman" w:hAnsi="Times New Roman"/>
            <w:sz w:val="20"/>
            <w:szCs w:val="20"/>
          </w:rPr>
          <w:t>https://www.tax.gov.ua/diyalnist-/plani-ta-zviti-roboti-/402509.html</w:t>
        </w:r>
      </w:hyperlink>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Нагадуємо, що Законом № 533-IX запроваджено мораторій на проведення документальних і фактичних перевірок платників податків з </w:t>
      </w:r>
      <w:r w:rsidRPr="00007825">
        <w:rPr>
          <w:rFonts w:ascii="Times New Roman" w:hAnsi="Times New Roman"/>
          <w:b/>
          <w:sz w:val="20"/>
          <w:szCs w:val="20"/>
        </w:rPr>
        <w:t>18 березня по  31 травня 2020 року</w:t>
      </w:r>
      <w:r w:rsidRPr="00007825">
        <w:rPr>
          <w:rFonts w:ascii="Times New Roman" w:hAnsi="Times New Roman"/>
          <w:sz w:val="20"/>
          <w:szCs w:val="20"/>
        </w:rPr>
        <w:t>.</w:t>
      </w:r>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Результати роботи ДПС у сфері детінізації обігу спирту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Нарада з питань розвитку спиртової галузі під головуванням            Президента України Володимира Зеленського, яка відбулася 01 листопада        2019 року в Тернополі, поклала початок системній боротьбі держави із тіньовим ринком спирту. Над вирішенням цього завдання Державна податкова служба активно працює спільно з правоохоронними органами та місцевою владою.</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За приблизними оцінками, в «тіні» тоді знаходилось близько 50 відсотків виробництва етилового спирту в Україні. Для підвищення ефективності боротьби із виробництвом та розповсюдженням контрафактної продукції у грудні 2019 року в структурі ДПС був створений окремий Департамент контролю за обігом та оподаткуванням підакцизних товарів. І вже з першого місяця роботи цей підрозділ довів свою ефективність.</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 початку 2020 року Департаментом контролю за обігом та оподаткуванням підакцизних товарів Державної податкової служби України було проведено повну заміну своїх представників на акцизних складах виробників спирту та біоетанолу та встановлено відеокамери. Для упередження виробництва необлікованого спирту етилового на спиртових заводах різних областей України були також проведені раптові перевірки стану збереження пломб на комунікаціях брагоректифікаційних установок та інвентаризації спирту. Детінізації галузі сприяло впровадження системи електронного адміністрування спирту, а також щодобовий моніторинг показників витратомірів-лічильників обсягів виробленого спирту. Також було запроваджено практику спільного контролю разом з податковою міліцією та представниками від ДП «Укрспирт».</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Свідченням ефективності цих заходів є тенденція до стабільного зростання надходжень від ДП «Укрспирт» до зведеного бюджету. Якщо в грудні 2019 року цей показник становив 37,7 млн грн, в січні 2020 року – 41,2 млн грн, в лютому – 43,3 млн грн, а за перші 25 днів березня – вже 127,8 млн гривень. Для порівняння, за 10 місяців 2019 року, які передували нараді під головуванням Президента, ДП «Укрспирт» було сплачено до зведеного бюджету лише 281,8 млн гривень.</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Іншим результатом системної роботи з детінізації спиртової галузі стало зростання темпів надходження акцизного податку з виробленого в Україні спирту та значне перевиконання індикативів у лютому та, особливо, в березні.</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Станом на 27.03.2020 індикативні показники з акцизного податку зі спирту за І квартал вже перевиконані у 2,4 раза (+40,6 млн гривень). Зокрема надходження до загального фонду державного бюджету становили: у січні – 12,9 млн грн (виконання індикативу – 103,8%), у лютому – 11,6 млн грн, (виконання – 142,2%), у березні (станом на 27.03.2020) – 44,4 млн грн, що у 5,7 раза більше від запланованого показника.</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«Державна податкова служба разом з Національною поліцією, податковою міліцією та іншими правоохоронними органами за лічені місяці продемонстрували, що виведення спиртової галузі з тіні не тільки можливе, але й </w:t>
      </w:r>
      <w:r w:rsidRPr="00007825">
        <w:rPr>
          <w:rFonts w:ascii="Times New Roman" w:hAnsi="Times New Roman"/>
          <w:sz w:val="20"/>
          <w:szCs w:val="20"/>
        </w:rPr>
        <w:lastRenderedPageBreak/>
        <w:t>неминуче. Сьогодні, коли галузь реагує на підвищення попиту на антисептики збільшенням обсягів виробництва, завчасно проведені безпрецедентні заходи по боротьбі з нелегальним виробництвом та обігом спирту принесуть додаткові десятки мільйонів гривень до бюджету», – наголосив Голова ДПС Сергій Верланов.</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Інформацію розміщено на офіційному вебпорталі ДПС України за посиланням</w:t>
      </w:r>
    </w:p>
    <w:p w:rsidR="00007825" w:rsidRDefault="00B3411E" w:rsidP="00007825">
      <w:pPr>
        <w:spacing w:after="0" w:line="240" w:lineRule="auto"/>
        <w:jc w:val="both"/>
        <w:rPr>
          <w:rFonts w:ascii="Times New Roman" w:hAnsi="Times New Roman"/>
          <w:b/>
          <w:sz w:val="20"/>
          <w:szCs w:val="20"/>
        </w:rPr>
      </w:pPr>
      <w:hyperlink r:id="rId8" w:history="1">
        <w:r w:rsidR="00007825" w:rsidRPr="00007825">
          <w:rPr>
            <w:rStyle w:val="a3"/>
            <w:rFonts w:ascii="Times New Roman" w:hAnsi="Times New Roman"/>
            <w:b/>
            <w:sz w:val="20"/>
            <w:szCs w:val="20"/>
          </w:rPr>
          <w:t>https://tax.gov.ua/media-tsentr/novini/413496.html</w:t>
        </w:r>
      </w:hyperlink>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Про скасування кваліфікованого сертифіката ключа за електронним запитом</w:t>
      </w:r>
    </w:p>
    <w:p w:rsidR="00007825" w:rsidRPr="00007825" w:rsidRDefault="00007825" w:rsidP="00007825">
      <w:pPr>
        <w:spacing w:after="0" w:line="240" w:lineRule="auto"/>
        <w:jc w:val="both"/>
        <w:rPr>
          <w:rFonts w:ascii="Times New Roman" w:hAnsi="Times New Roman"/>
          <w:sz w:val="20"/>
          <w:szCs w:val="20"/>
        </w:rPr>
      </w:pPr>
      <w:r>
        <w:rPr>
          <w:rStyle w:val="rvts44"/>
          <w:rFonts w:ascii="Times New Roman" w:hAnsi="Times New Roman"/>
          <w:bCs/>
          <w:color w:val="000000"/>
          <w:sz w:val="20"/>
          <w:szCs w:val="20"/>
        </w:rPr>
        <w:t>Д</w:t>
      </w:r>
      <w:r w:rsidRPr="00007825">
        <w:rPr>
          <w:rStyle w:val="rvts44"/>
          <w:rFonts w:ascii="Times New Roman" w:hAnsi="Times New Roman"/>
          <w:bCs/>
          <w:color w:val="000000"/>
          <w:sz w:val="20"/>
          <w:szCs w:val="20"/>
        </w:rPr>
        <w:t>оводи</w:t>
      </w:r>
      <w:r>
        <w:rPr>
          <w:rStyle w:val="rvts44"/>
          <w:rFonts w:ascii="Times New Roman" w:hAnsi="Times New Roman"/>
          <w:bCs/>
          <w:color w:val="000000"/>
          <w:sz w:val="20"/>
          <w:szCs w:val="20"/>
        </w:rPr>
        <w:t>мо</w:t>
      </w:r>
      <w:r w:rsidRPr="00007825">
        <w:rPr>
          <w:rStyle w:val="rvts44"/>
          <w:rFonts w:ascii="Times New Roman" w:hAnsi="Times New Roman"/>
          <w:bCs/>
          <w:color w:val="000000"/>
          <w:sz w:val="20"/>
          <w:szCs w:val="20"/>
        </w:rPr>
        <w:t xml:space="preserve"> до відома платників, що с</w:t>
      </w:r>
      <w:r w:rsidRPr="00007825">
        <w:rPr>
          <w:rFonts w:ascii="Times New Roman" w:hAnsi="Times New Roman"/>
          <w:sz w:val="20"/>
          <w:szCs w:val="20"/>
        </w:rPr>
        <w:t>касування кваліфікованого сертифіката ключа є достроковим припиненням його чинності. Скасовані сертифікати ключів поновленню не підлягають!</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Часом скасування кваліфікованого сертифіката вважається час зміни його статусу в реєстрі сертифікатів Кваліфікованого надавача ЕДП ІДД ДПС.</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Нагадуємо, що клієнт зобов’язаний невідкладно звернутися до Кваліфікованого надавача ЕДП ІДД ДПС за скасуванням кваліфікованого сертифіката у разі:</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компрометації особистого ключа користувача (факт або обґрунтована підозра того, що особистий ключ став відомий іншим особам, втрата можливості подальшого використання особистого ключа із будь-яких обставин, зокрема, втрата або пошкодження носія ключової інформації тощо);</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зміни відомостей, зазначених у кваліфікованому сертифікаті;</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виявлення помилок у реквізитах кваліфікованого сертифіката тощо.</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Скасування кваліфікованого сертифіката за електронним запитом не потребує оформлення паперових документів та відвідування відокремленого пункту реєстрації Кваліфікованого надавача ІДД ДПС.</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Зазначена процедура здійснюється цілодобово за допомогою кваліфікованого засобу електронного підпису чи печатки </w:t>
      </w:r>
      <w:hyperlink r:id="rId9" w:history="1">
        <w:r w:rsidRPr="00007825">
          <w:rPr>
            <w:rStyle w:val="a3"/>
            <w:rFonts w:ascii="Times New Roman" w:hAnsi="Times New Roman"/>
            <w:sz w:val="20"/>
            <w:szCs w:val="20"/>
          </w:rPr>
          <w:t>«ІІТ Користувач ЦСК-1»</w:t>
        </w:r>
      </w:hyperlink>
      <w:r w:rsidRPr="00007825">
        <w:rPr>
          <w:rFonts w:ascii="Times New Roman" w:hAnsi="Times New Roman"/>
          <w:sz w:val="20"/>
          <w:szCs w:val="20"/>
        </w:rPr>
        <w:t xml:space="preserve"> та особистого ключа користувача.</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Процедуру cкасування власного кваліфікованого сертифіката за електронним запитом наведено у п.п. 5.11. п. 5 </w:t>
      </w:r>
      <w:hyperlink r:id="rId10" w:anchor="page=63" w:history="1">
        <w:r w:rsidRPr="00007825">
          <w:rPr>
            <w:rStyle w:val="a3"/>
            <w:rFonts w:ascii="Times New Roman" w:hAnsi="Times New Roman"/>
            <w:sz w:val="20"/>
            <w:szCs w:val="20"/>
          </w:rPr>
          <w:t>Настанови користувача «ІІТ Користувач ЦСК-1»</w:t>
        </w:r>
      </w:hyperlink>
      <w:r w:rsidRPr="00007825">
        <w:rPr>
          <w:rFonts w:ascii="Times New Roman" w:hAnsi="Times New Roman"/>
          <w:sz w:val="20"/>
          <w:szCs w:val="20"/>
        </w:rPr>
        <w:t xml:space="preserve"> та у </w:t>
      </w:r>
      <w:hyperlink r:id="rId11" w:history="1">
        <w:r w:rsidRPr="00007825">
          <w:rPr>
            <w:rStyle w:val="a3"/>
            <w:rFonts w:ascii="Times New Roman" w:hAnsi="Times New Roman"/>
            <w:sz w:val="20"/>
            <w:szCs w:val="20"/>
          </w:rPr>
          <w:t>«Відеоінструкції по скасуванню кваліфікованих сертифікатів за електронним запитом».</w:t>
        </w:r>
      </w:hyperlink>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Інформування користувача про скасування здійснюються в режимі реального часу.</w:t>
      </w:r>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Про право на формування правонаступником податкового кредиту</w:t>
      </w:r>
      <w:r>
        <w:rPr>
          <w:rFonts w:ascii="Times New Roman" w:hAnsi="Times New Roman"/>
          <w:b/>
          <w:sz w:val="20"/>
          <w:szCs w:val="20"/>
        </w:rPr>
        <w:t xml:space="preserve"> </w:t>
      </w:r>
      <w:r w:rsidRPr="00007825">
        <w:rPr>
          <w:rFonts w:ascii="Times New Roman" w:hAnsi="Times New Roman"/>
          <w:b/>
          <w:sz w:val="20"/>
          <w:szCs w:val="20"/>
        </w:rPr>
        <w:t>у разі реорганізації платника ПДВ</w:t>
      </w:r>
    </w:p>
    <w:p w:rsidR="00007825" w:rsidRPr="00007825" w:rsidRDefault="00007825" w:rsidP="00007825">
      <w:pPr>
        <w:spacing w:after="0" w:line="240" w:lineRule="auto"/>
        <w:jc w:val="both"/>
        <w:rPr>
          <w:rFonts w:ascii="Times New Roman" w:hAnsi="Times New Roman"/>
          <w:sz w:val="20"/>
          <w:szCs w:val="20"/>
        </w:rPr>
      </w:pPr>
      <w:r>
        <w:rPr>
          <w:rStyle w:val="rvts44"/>
          <w:rFonts w:ascii="Times New Roman" w:hAnsi="Times New Roman"/>
          <w:bCs/>
          <w:color w:val="000000"/>
          <w:sz w:val="20"/>
          <w:szCs w:val="20"/>
        </w:rPr>
        <w:t>Д</w:t>
      </w:r>
      <w:r w:rsidRPr="00007825">
        <w:rPr>
          <w:rStyle w:val="rvts44"/>
          <w:rFonts w:ascii="Times New Roman" w:hAnsi="Times New Roman"/>
          <w:bCs/>
          <w:color w:val="000000"/>
          <w:sz w:val="20"/>
          <w:szCs w:val="20"/>
        </w:rPr>
        <w:t>оводи</w:t>
      </w:r>
      <w:r>
        <w:rPr>
          <w:rStyle w:val="rvts44"/>
          <w:rFonts w:ascii="Times New Roman" w:hAnsi="Times New Roman"/>
          <w:bCs/>
          <w:color w:val="000000"/>
          <w:sz w:val="20"/>
          <w:szCs w:val="20"/>
        </w:rPr>
        <w:t>мо</w:t>
      </w:r>
      <w:r w:rsidRPr="00007825">
        <w:rPr>
          <w:rStyle w:val="rvts44"/>
          <w:rFonts w:ascii="Times New Roman" w:hAnsi="Times New Roman"/>
          <w:bCs/>
          <w:color w:val="000000"/>
          <w:sz w:val="20"/>
          <w:szCs w:val="20"/>
        </w:rPr>
        <w:t xml:space="preserve"> до відома, що </w:t>
      </w:r>
      <w:r w:rsidRPr="00007825">
        <w:rPr>
          <w:rFonts w:ascii="Times New Roman" w:hAnsi="Times New Roman"/>
          <w:sz w:val="20"/>
          <w:szCs w:val="20"/>
        </w:rPr>
        <w:t>сума від’ємного значення ПДВ, що підлягає включенню до складу податкового кредиту наступного звітного (податкового) періоду платника ПДВ, який реорганізується шляхом:</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 приєднання, злиття, перетворення, </w:t>
      </w:r>
      <w:r w:rsidRPr="00007825">
        <w:rPr>
          <w:rFonts w:ascii="Times New Roman" w:eastAsia="Calibri" w:hAnsi="Times New Roman"/>
          <w:sz w:val="20"/>
          <w:szCs w:val="20"/>
        </w:rPr>
        <w:t>–</w:t>
      </w:r>
      <w:r w:rsidRPr="00007825">
        <w:rPr>
          <w:rFonts w:ascii="Times New Roman" w:hAnsi="Times New Roman"/>
          <w:sz w:val="20"/>
          <w:szCs w:val="20"/>
        </w:rPr>
        <w:t xml:space="preserve"> підлягає перенесенню до складу податкового кредиту правонаступника у наступному періоді після підписання передавального акта відповідно до законодавства;</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 поділу, виділення, </w:t>
      </w:r>
      <w:r w:rsidRPr="00007825">
        <w:rPr>
          <w:rFonts w:ascii="Times New Roman" w:eastAsia="Calibri" w:hAnsi="Times New Roman"/>
          <w:sz w:val="20"/>
          <w:szCs w:val="20"/>
        </w:rPr>
        <w:t>–</w:t>
      </w:r>
      <w:r w:rsidRPr="00007825">
        <w:rPr>
          <w:rFonts w:ascii="Times New Roman" w:hAnsi="Times New Roman"/>
          <w:sz w:val="20"/>
          <w:szCs w:val="20"/>
        </w:rPr>
        <w:t xml:space="preserve"> підлягає перенесенню до складу податкового кредиту правонаступника пропорційно до отриманої частки майна згідно з розподільчим балансом у наступному періоді після підписання розподільчого балансу відповідно до законодавства.</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Таке перенесення здійснюється в разі, якщо сума від’ємного значення, що підлягає включенню до складу податкового кредиту наступного звітного (податкового) періоду платника ПДВ, що реорганізується, підтверджена документальною перевіркою контролюючого органу.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Норми встановлені п. 198.7 ст. 198 Податкового кодексу України (далі –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Отже, перенесення суми від’ємного значення ПДВ, що підлягає включенню до складу податкового кредиту наступного звітного (податкового) періоду платника ПДВ, який реорганізується, до складу податкового кредиту правонаступника здійснюється у періоді, що настає після підписання передавального акта відповідно до законодавства, в якому підтверджено таке від’ємне значення документальною перевіркою.</w:t>
      </w:r>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До початку планової документальної перевірки платник податків може подати уточнюючу звітність</w:t>
      </w:r>
    </w:p>
    <w:p w:rsidR="00007825" w:rsidRPr="00007825" w:rsidRDefault="00007825" w:rsidP="00007825">
      <w:pPr>
        <w:spacing w:after="0" w:line="240" w:lineRule="auto"/>
        <w:jc w:val="both"/>
        <w:rPr>
          <w:rFonts w:ascii="Times New Roman" w:hAnsi="Times New Roman"/>
          <w:sz w:val="20"/>
          <w:szCs w:val="20"/>
        </w:rPr>
      </w:pPr>
      <w:r>
        <w:rPr>
          <w:rStyle w:val="rvts44"/>
          <w:rFonts w:ascii="Times New Roman" w:hAnsi="Times New Roman"/>
          <w:bCs/>
          <w:color w:val="000000"/>
          <w:sz w:val="20"/>
          <w:szCs w:val="20"/>
        </w:rPr>
        <w:t>Н</w:t>
      </w:r>
      <w:r w:rsidRPr="00007825">
        <w:rPr>
          <w:rStyle w:val="rvts44"/>
          <w:rFonts w:ascii="Times New Roman" w:hAnsi="Times New Roman"/>
          <w:bCs/>
          <w:color w:val="000000"/>
          <w:sz w:val="20"/>
          <w:szCs w:val="20"/>
        </w:rPr>
        <w:t>агадує</w:t>
      </w:r>
      <w:r>
        <w:rPr>
          <w:rStyle w:val="rvts44"/>
          <w:rFonts w:ascii="Times New Roman" w:hAnsi="Times New Roman"/>
          <w:bCs/>
          <w:color w:val="000000"/>
          <w:sz w:val="20"/>
          <w:szCs w:val="20"/>
        </w:rPr>
        <w:t>мо</w:t>
      </w:r>
      <w:r w:rsidRPr="00007825">
        <w:rPr>
          <w:rStyle w:val="rvts44"/>
          <w:rFonts w:ascii="Times New Roman" w:hAnsi="Times New Roman"/>
          <w:bCs/>
          <w:color w:val="000000"/>
          <w:sz w:val="20"/>
          <w:szCs w:val="20"/>
        </w:rPr>
        <w:t xml:space="preserve">, що </w:t>
      </w:r>
      <w:r w:rsidRPr="00007825">
        <w:rPr>
          <w:rFonts w:ascii="Times New Roman" w:hAnsi="Times New Roman"/>
          <w:sz w:val="20"/>
          <w:szCs w:val="20"/>
        </w:rPr>
        <w:t>платник податків під час проведення документальних планових та позапланових перевірок не має права подавати уточнюючі розрахунки до поданих ним раніше податкових декларацій за будь-який звітний (податковий) період з відповідного податку і збору, який перевіряється контролюючим органом.</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Це правило не поширюється на випадки, встановлені ст. 177 Податкового кодексу України (далі –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Норми визначені 50.2 ст. 50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Згідно з п. 77.4 ст. 77 ПКУ про проведення документальної планової перевірки керівником (його заступником або уповноваженою особою) контролюючого органу приймається рішення, яке оформлюється наказом.</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Право на проведення документальної планової перевірки платника податків надається лише у випадку, коли йому не пізніше ніж за 10 календарних днів до дня проведення зазначеної перевірки вручено під розписку або надіслано рекомендованим листом з повідомленням про вручення копію наказу про проведення документальної планової перевірки та письмове повідомлення із зазначенням дати початку проведення такої перевірки.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Отже, платник податку може подати уточнюючі розрахунки до поданих ним раніше податкових декларацій за будь-який звітний (податковий) період з відповідного податку і збору до дати початку проведення перевірки, яка вказана в копії наказу про проведення документальної планової перевірки та письмовому повідомленні про проведення перевірки.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Слід зазначити, що відповідно до п. 52</w:t>
      </w:r>
      <w:r w:rsidRPr="00007825">
        <w:rPr>
          <w:rStyle w:val="rvts37"/>
          <w:rFonts w:ascii="Times New Roman" w:hAnsi="Times New Roman"/>
          <w:bCs/>
          <w:color w:val="000000"/>
          <w:sz w:val="20"/>
          <w:szCs w:val="20"/>
          <w:vertAlign w:val="superscript"/>
        </w:rPr>
        <w:t>2</w:t>
      </w:r>
      <w:r w:rsidRPr="00007825">
        <w:rPr>
          <w:rFonts w:ascii="Times New Roman" w:hAnsi="Times New Roman"/>
          <w:sz w:val="20"/>
          <w:szCs w:val="20"/>
        </w:rPr>
        <w:t xml:space="preserve"> підрозділу 10 розділу XX «Перехідні положення» ПКУ встановлено мораторій на проведення документальних та фактичних перевірок на період з 18 березня по 31 травня 2020 року, </w:t>
      </w:r>
      <w:r w:rsidRPr="00007825">
        <w:rPr>
          <w:rFonts w:ascii="Times New Roman" w:hAnsi="Times New Roman"/>
          <w:i/>
          <w:sz w:val="20"/>
          <w:szCs w:val="20"/>
        </w:rPr>
        <w:t>крім документальних позапланових перевірок з підстав, визначених підпунктом 78.1.8 пункту 78.1 статті 78 ПКУ</w:t>
      </w:r>
      <w:r w:rsidRPr="00007825">
        <w:rPr>
          <w:rFonts w:ascii="Times New Roman" w:hAnsi="Times New Roman"/>
          <w:sz w:val="20"/>
          <w:szCs w:val="20"/>
        </w:rPr>
        <w:t>.</w:t>
      </w:r>
    </w:p>
    <w:p w:rsidR="00007825" w:rsidRPr="00007825" w:rsidRDefault="00007825" w:rsidP="00007825">
      <w:pPr>
        <w:pStyle w:val="rvps2"/>
        <w:spacing w:before="0" w:beforeAutospacing="0" w:after="0" w:afterAutospacing="0"/>
        <w:jc w:val="both"/>
        <w:rPr>
          <w:color w:val="000000"/>
          <w:sz w:val="20"/>
          <w:szCs w:val="20"/>
        </w:rPr>
      </w:pPr>
      <w:r w:rsidRPr="00007825">
        <w:rPr>
          <w:color w:val="000000"/>
          <w:sz w:val="20"/>
          <w:szCs w:val="20"/>
        </w:rPr>
        <w:t xml:space="preserve">Інформація про перенесення документальних планових перевірок, які відповідно до плану-графіку проведення планових документальних перевірок мали розпочатися у період </w:t>
      </w:r>
      <w:r w:rsidRPr="00007825">
        <w:rPr>
          <w:b/>
          <w:color w:val="000000"/>
          <w:sz w:val="20"/>
          <w:szCs w:val="20"/>
        </w:rPr>
        <w:t>з 18 березня по 31 травня 2020 року</w:t>
      </w:r>
      <w:r w:rsidRPr="00007825">
        <w:rPr>
          <w:color w:val="000000"/>
          <w:sz w:val="20"/>
          <w:szCs w:val="20"/>
        </w:rPr>
        <w:t xml:space="preserve"> та на день набрання чинності Законом України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w:t>
      </w:r>
      <w:r w:rsidRPr="00007825">
        <w:rPr>
          <w:color w:val="000000"/>
          <w:sz w:val="20"/>
          <w:szCs w:val="20"/>
        </w:rPr>
        <w:lastRenderedPageBreak/>
        <w:t xml:space="preserve">поширенню коронавірусної хвороби (COVID-19)» не були розпочаті, включається до оновленого плану-графіку, який оприлюднюється на офіційному вебсайті центрального органу виконавчої влади, що реалізує державну податкову політику, до </w:t>
      </w:r>
      <w:r w:rsidRPr="00007825">
        <w:rPr>
          <w:b/>
          <w:color w:val="000000"/>
          <w:sz w:val="20"/>
          <w:szCs w:val="20"/>
        </w:rPr>
        <w:t>30 березня 2020 року</w:t>
      </w:r>
      <w:r w:rsidRPr="00007825">
        <w:rPr>
          <w:color w:val="000000"/>
          <w:sz w:val="20"/>
          <w:szCs w:val="20"/>
        </w:rPr>
        <w:t>.</w:t>
      </w:r>
    </w:p>
    <w:p w:rsidR="00007825" w:rsidRPr="00007825" w:rsidRDefault="00007825" w:rsidP="00007825">
      <w:pPr>
        <w:pStyle w:val="rvps2"/>
        <w:spacing w:before="0" w:beforeAutospacing="0" w:after="0" w:afterAutospacing="0"/>
        <w:jc w:val="both"/>
        <w:rPr>
          <w:color w:val="000000"/>
          <w:sz w:val="20"/>
          <w:szCs w:val="20"/>
        </w:rPr>
      </w:pPr>
      <w:r w:rsidRPr="00007825">
        <w:rPr>
          <w:color w:val="000000"/>
          <w:sz w:val="20"/>
          <w:szCs w:val="20"/>
        </w:rPr>
        <w:t xml:space="preserve">Документальні та фактичні перевірки, що були розпочаті до   </w:t>
      </w:r>
      <w:r w:rsidRPr="00007825">
        <w:rPr>
          <w:b/>
          <w:color w:val="000000"/>
          <w:sz w:val="20"/>
          <w:szCs w:val="20"/>
        </w:rPr>
        <w:t>18 березня 2020 року</w:t>
      </w:r>
      <w:r w:rsidRPr="00007825">
        <w:rPr>
          <w:color w:val="000000"/>
          <w:sz w:val="20"/>
          <w:szCs w:val="20"/>
        </w:rPr>
        <w:t xml:space="preserve"> та не були завершеними, тимчасово зупиняються на період до </w:t>
      </w:r>
      <w:r w:rsidRPr="00007825">
        <w:rPr>
          <w:b/>
          <w:color w:val="000000"/>
          <w:sz w:val="20"/>
          <w:szCs w:val="20"/>
        </w:rPr>
        <w:t>31 травня 2020 року</w:t>
      </w:r>
      <w:r w:rsidRPr="00007825">
        <w:rPr>
          <w:color w:val="000000"/>
          <w:sz w:val="20"/>
          <w:szCs w:val="20"/>
        </w:rPr>
        <w:t>. Таке зупинення перериває термін проведення перевірки та не потребує прийняття будь-яких додаткових рішень контролюючим органом.</w:t>
      </w:r>
    </w:p>
    <w:p w:rsidR="00007825" w:rsidRPr="00007825" w:rsidRDefault="00007825" w:rsidP="00007825">
      <w:pPr>
        <w:pStyle w:val="rvps2"/>
        <w:spacing w:before="0" w:beforeAutospacing="0" w:after="0" w:afterAutospacing="0"/>
        <w:jc w:val="both"/>
        <w:rPr>
          <w:color w:val="000000"/>
          <w:sz w:val="20"/>
          <w:szCs w:val="20"/>
        </w:rPr>
      </w:pPr>
      <w:r w:rsidRPr="00007825">
        <w:rPr>
          <w:color w:val="000000"/>
          <w:sz w:val="20"/>
          <w:szCs w:val="20"/>
        </w:rPr>
        <w:t xml:space="preserve">Крім того, на період з </w:t>
      </w:r>
      <w:r w:rsidRPr="00007825">
        <w:rPr>
          <w:b/>
          <w:color w:val="000000"/>
          <w:sz w:val="20"/>
          <w:szCs w:val="20"/>
        </w:rPr>
        <w:t>18 березня по 31 травня 2020 року</w:t>
      </w:r>
      <w:r w:rsidRPr="00007825">
        <w:rPr>
          <w:color w:val="000000"/>
          <w:sz w:val="20"/>
          <w:szCs w:val="20"/>
        </w:rPr>
        <w:t xml:space="preserve"> зупиняється перебіг строків давності, передбачених ст. 102 ПКУ.</w:t>
      </w:r>
    </w:p>
    <w:p w:rsidR="00FD325E" w:rsidRPr="00007825" w:rsidRDefault="00FD325E"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Детінізація ринку лікеро-горілчаної продукції – результати березня</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Від моменту свого створення у грудні 2019 року Департамент контролю за обігом та оподаткуванням підакцизних товарів ДПС України розпочав системну боротьбу з нелегальним виробництвом та обігом лікеро-горілчаної продукції (ЛГП).</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Був застосований комплексний підхід, який включав не тільки перевірки роздрібних мереж, але й контроль за встановленням заглушок на непрацюючих лініях виробництва, контроль за показами лічильників та інші заходи, які у сукупності з поглибленим аналізом податкової звітності дозволили значно збільшити надходження до бюджету акцизного податку від ЛГП.</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У результаті в березні (станом на 30.03.2020) надходження до загального фонду державного бюджету з акцизного податку з лікеро-горілчаної продукції становили – 541,4 млн грн, що на 19,2 % (+ 87,3 млн грн) більше надходжень березня 2019 року. При цьому індикативні показники за березень вже перевиконано на 18,3 % (+ 83,8 млн гривень).</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Станом на 30.03.2020 індикативні показники з акцизного податку з ЛГП за      І квартал вже виконано на 100,9 % (+ 11,1 млн грн).</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«Посилення контролю за виробництвом лікеро-горілчаної продукції плюс системна боротьба з контрафактним алкоголем у роздрібній мережі, яку ми вели протягом останніх трьох місяців, дали результат. Заходи, проведені податковою разом з правоохоронними органами та місцевою владою, призвели до стрімкого збільшення бюджетних надходжень від акцизного податку. До того ж детінізація ринку горілчаних виробів важлива не тільки з точки зору наповнення бюджету. Адже виробництво та торгівля контрафактом – це ще й пряма небезпека для здоров’я споживачів», – заявив Голова Державної податкової служби             Сергій Верланов.</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Інформація розміщена на офіційному вебпорталі ДПС України за посиланням</w:t>
      </w:r>
    </w:p>
    <w:p w:rsidR="00007825" w:rsidRPr="00007825" w:rsidRDefault="00B3411E" w:rsidP="00007825">
      <w:pPr>
        <w:spacing w:after="0" w:line="240" w:lineRule="auto"/>
        <w:jc w:val="both"/>
        <w:rPr>
          <w:rFonts w:ascii="Times New Roman" w:hAnsi="Times New Roman"/>
          <w:b/>
          <w:sz w:val="20"/>
          <w:szCs w:val="20"/>
        </w:rPr>
      </w:pPr>
      <w:hyperlink r:id="rId12" w:history="1">
        <w:r w:rsidR="00007825" w:rsidRPr="00007825">
          <w:rPr>
            <w:rStyle w:val="a3"/>
            <w:rFonts w:ascii="Times New Roman" w:hAnsi="Times New Roman"/>
            <w:b/>
            <w:sz w:val="20"/>
            <w:szCs w:val="20"/>
          </w:rPr>
          <w:t>https://tax.gov.ua/media-tsentr/novini/413648.html</w:t>
        </w:r>
      </w:hyperlink>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ДПС відповідає на актуальні запитання, які виникають у зв’язку з проведенням заходів із запобігання поширенню коронавірусу</w:t>
      </w:r>
    </w:p>
    <w:p w:rsidR="00007825" w:rsidRPr="00007825" w:rsidRDefault="00007825" w:rsidP="00007825">
      <w:pPr>
        <w:spacing w:after="0" w:line="240" w:lineRule="auto"/>
        <w:jc w:val="both"/>
        <w:rPr>
          <w:rFonts w:ascii="Times New Roman" w:hAnsi="Times New Roman"/>
          <w:sz w:val="20"/>
          <w:szCs w:val="20"/>
        </w:rPr>
      </w:pPr>
      <w:r w:rsidRPr="00007825">
        <w:rPr>
          <w:rStyle w:val="rvts44"/>
          <w:rFonts w:ascii="Times New Roman" w:hAnsi="Times New Roman"/>
          <w:bCs/>
          <w:color w:val="000000"/>
          <w:sz w:val="20"/>
          <w:szCs w:val="20"/>
        </w:rPr>
        <w:t xml:space="preserve">Головне управління ДПС у Дніпропетровській області повідомляє, що      ДПС України на офіційному вебпорталі за посиланням </w:t>
      </w:r>
      <w:hyperlink r:id="rId13" w:history="1">
        <w:r w:rsidRPr="00007825">
          <w:rPr>
            <w:rStyle w:val="a3"/>
            <w:rFonts w:ascii="Times New Roman" w:hAnsi="Times New Roman"/>
            <w:sz w:val="20"/>
            <w:szCs w:val="20"/>
          </w:rPr>
          <w:t>https://tax.gov.ua/nove-pro-podatki--novini-/413656.html</w:t>
        </w:r>
      </w:hyperlink>
      <w:r w:rsidRPr="00007825">
        <w:rPr>
          <w:rFonts w:ascii="Times New Roman" w:hAnsi="Times New Roman"/>
          <w:sz w:val="20"/>
          <w:szCs w:val="20"/>
        </w:rPr>
        <w:t xml:space="preserve"> надала відповіді на актуальні запитання, які виникають у зв’язку з проведенням заходів із запобігання поширенню коронавірусу, а саме на:</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b/>
          <w:sz w:val="20"/>
          <w:szCs w:val="20"/>
        </w:rPr>
        <w:t>● ЗАПИТАННЯ № 1</w:t>
      </w:r>
      <w:r w:rsidRPr="00007825">
        <w:rPr>
          <w:rFonts w:ascii="Times New Roman" w:hAnsi="Times New Roman"/>
          <w:sz w:val="20"/>
          <w:szCs w:val="20"/>
        </w:rPr>
        <w:t>: Чи звільняються від нарахування та сплати єдиного внеску ФОП, особи, які провадять незалежну професійну діяльність, та члени фермерського господарства у зв’язку з проведенням заходів, спрямованих на запобігання виникненню і поширенню коронавірусної хвороби?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b/>
          <w:sz w:val="20"/>
          <w:szCs w:val="20"/>
        </w:rPr>
        <w:t>● ЗАПИТАННЯ № 2:</w:t>
      </w:r>
      <w:r w:rsidRPr="00007825">
        <w:rPr>
          <w:rFonts w:ascii="Times New Roman" w:hAnsi="Times New Roman"/>
          <w:sz w:val="20"/>
          <w:szCs w:val="20"/>
        </w:rPr>
        <w:t xml:space="preserve"> Чи застосовуються штрафні санкції за порушення законодавства по єдиному внеску у зв’язку з проведенням заходів, спрямованих на запобігання виникненню і поширенню коронавірусної хвороби?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b/>
          <w:sz w:val="20"/>
          <w:szCs w:val="20"/>
        </w:rPr>
        <w:t>● ЗАПИТАННЯ № 3:</w:t>
      </w:r>
      <w:r w:rsidRPr="00007825">
        <w:rPr>
          <w:rFonts w:ascii="Times New Roman" w:hAnsi="Times New Roman"/>
          <w:sz w:val="20"/>
          <w:szCs w:val="20"/>
        </w:rPr>
        <w:t xml:space="preserve"> За які звітні місяці не нараховується та не сплачується плата за землю (земельний податок та орендна плата за земельні ділянки державної та комунальної власності) за земельні ділянки, що перебувають у власності або користуванні, у тому числі на умовах оренди, фізичної особи або юрособи у зв’язку із заходами, спрямованими на запобігання виникненню і поширенню коронавірусної хвороби?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b/>
          <w:sz w:val="20"/>
          <w:szCs w:val="20"/>
        </w:rPr>
        <w:t>● ЗАПИТАННЯ № 4:</w:t>
      </w:r>
      <w:r w:rsidRPr="00007825">
        <w:rPr>
          <w:rFonts w:ascii="Times New Roman" w:hAnsi="Times New Roman"/>
          <w:sz w:val="20"/>
          <w:szCs w:val="20"/>
        </w:rPr>
        <w:t xml:space="preserve"> Протягом якого строку об’єкти нежитлової нерухомості, які перебувають у власності фізичної особи або юрособи, не є об’єктом оподаткування податком на нерухоме майно, відмінне від земельної ділянки, у зв’язку з проведенням заходів, спрямованих на запобігання виникненню і поширенню коронавірусної хвороби?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b/>
          <w:sz w:val="20"/>
          <w:szCs w:val="20"/>
        </w:rPr>
        <w:t>● ЗАПИТАННЯ № 5:</w:t>
      </w:r>
      <w:r w:rsidRPr="00007825">
        <w:rPr>
          <w:rFonts w:ascii="Times New Roman" w:hAnsi="Times New Roman"/>
          <w:sz w:val="20"/>
          <w:szCs w:val="20"/>
        </w:rPr>
        <w:t xml:space="preserve"> Чи застосовуються штрафні санкції та пеня у разі порушення податкового законодавства (</w:t>
      </w:r>
      <w:r w:rsidRPr="00007825">
        <w:rPr>
          <w:rFonts w:ascii="Times New Roman" w:hAnsi="Times New Roman"/>
          <w:i/>
          <w:sz w:val="20"/>
          <w:szCs w:val="20"/>
        </w:rPr>
        <w:t>крім єдиного внеску</w:t>
      </w:r>
      <w:r w:rsidRPr="00007825">
        <w:rPr>
          <w:rFonts w:ascii="Times New Roman" w:hAnsi="Times New Roman"/>
          <w:sz w:val="20"/>
          <w:szCs w:val="20"/>
        </w:rPr>
        <w:t>) протягом періоду здійснення заходів, спрямованих на запобігання виникненню і поширенню коронавірусної хвороби?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b/>
          <w:i/>
          <w:sz w:val="20"/>
          <w:szCs w:val="20"/>
        </w:rPr>
        <w:t>Нагадуємо!</w:t>
      </w:r>
      <w:r w:rsidRPr="00007825">
        <w:rPr>
          <w:rFonts w:ascii="Times New Roman" w:hAnsi="Times New Roman"/>
          <w:sz w:val="20"/>
          <w:szCs w:val="20"/>
        </w:rPr>
        <w:t xml:space="preserve"> У період карантину оперативно отримати інформаційно-довідкові послуги можна:</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 скориставшись Загальнодоступним інформаційно-довідковим ресурсом </w:t>
      </w:r>
      <w:hyperlink r:id="rId14" w:history="1">
        <w:r w:rsidRPr="00007825">
          <w:rPr>
            <w:rStyle w:val="a3"/>
            <w:rFonts w:ascii="Times New Roman" w:hAnsi="Times New Roman"/>
            <w:sz w:val="20"/>
            <w:szCs w:val="20"/>
          </w:rPr>
          <w:t>zir.tax.gov.ua</w:t>
        </w:r>
      </w:hyperlink>
      <w:r w:rsidRPr="00007825">
        <w:rPr>
          <w:rFonts w:ascii="Times New Roman" w:hAnsi="Times New Roman"/>
          <w:sz w:val="20"/>
          <w:szCs w:val="20"/>
        </w:rPr>
        <w:t xml:space="preserve"> (мобільний додаток «ЗІР ДПС» можна безкоштовно завантажити на власні мобільні пристрої, скориставшись інтернет-магазинами: AppStore та GooglePlay);</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звернувшись до Контакт-центру ДПС за тел. 0-800-501-007 (безкоштовно зі стаціонарних телефонів) з 10.00 до 17.00 (</w:t>
      </w:r>
      <w:r w:rsidRPr="00007825">
        <w:rPr>
          <w:rFonts w:ascii="Times New Roman" w:hAnsi="Times New Roman"/>
          <w:i/>
          <w:sz w:val="20"/>
          <w:szCs w:val="20"/>
        </w:rPr>
        <w:t>крім суботи, неділі та святкових днів</w:t>
      </w:r>
      <w:r w:rsidRPr="00007825">
        <w:rPr>
          <w:rFonts w:ascii="Times New Roman" w:hAnsi="Times New Roman"/>
          <w:sz w:val="20"/>
          <w:szCs w:val="20"/>
        </w:rPr>
        <w:t>). У неробочий час є можливість залишити запитання за допомогою сервісу «Залиште питання – ми Вам зателефонуємо».</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 надіславши запитання та повідомлення на електронну адресу: </w:t>
      </w:r>
      <w:hyperlink r:id="rId15" w:history="1">
        <w:r w:rsidRPr="00007825">
          <w:rPr>
            <w:rStyle w:val="a3"/>
            <w:rFonts w:ascii="Times New Roman" w:hAnsi="Times New Roman"/>
            <w:sz w:val="20"/>
            <w:szCs w:val="20"/>
          </w:rPr>
          <w:t>idd@tax.gov.ua</w:t>
        </w:r>
      </w:hyperlink>
      <w:r w:rsidRPr="00007825">
        <w:rPr>
          <w:rFonts w:ascii="Times New Roman" w:hAnsi="Times New Roman"/>
          <w:sz w:val="20"/>
          <w:szCs w:val="20"/>
        </w:rPr>
        <w:t xml:space="preserve"> (без використання кваліфікованого електронного підпису).</w:t>
      </w:r>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 xml:space="preserve">До уваги розпорядників акцизних складів, на яких розташовано резервуари загальною місткістю не вище </w:t>
      </w:r>
      <w:smartTag w:uri="urn:schemas-microsoft-com:office:smarttags" w:element="metricconverter">
        <w:smartTagPr>
          <w:attr w:name="ProductID" w:val="1 000 куб. метрів"/>
        </w:smartTagPr>
        <w:r w:rsidRPr="00007825">
          <w:rPr>
            <w:rFonts w:ascii="Times New Roman" w:hAnsi="Times New Roman"/>
            <w:b/>
            <w:sz w:val="20"/>
            <w:szCs w:val="20"/>
          </w:rPr>
          <w:t>1 000 куб. метрів</w:t>
        </w:r>
      </w:smartTag>
      <w:r w:rsidRPr="00007825">
        <w:rPr>
          <w:rFonts w:ascii="Times New Roman" w:hAnsi="Times New Roman"/>
          <w:b/>
          <w:sz w:val="20"/>
          <w:szCs w:val="20"/>
        </w:rPr>
        <w:t>!</w:t>
      </w:r>
    </w:p>
    <w:p w:rsidR="00007825" w:rsidRPr="00007825" w:rsidRDefault="00FD325E" w:rsidP="00007825">
      <w:pPr>
        <w:spacing w:after="0" w:line="240" w:lineRule="auto"/>
        <w:jc w:val="both"/>
        <w:rPr>
          <w:rFonts w:ascii="Times New Roman" w:hAnsi="Times New Roman"/>
          <w:sz w:val="20"/>
          <w:szCs w:val="20"/>
        </w:rPr>
      </w:pPr>
      <w:r>
        <w:rPr>
          <w:rFonts w:ascii="Times New Roman" w:hAnsi="Times New Roman"/>
          <w:sz w:val="20"/>
          <w:szCs w:val="20"/>
        </w:rPr>
        <w:t>Д</w:t>
      </w:r>
      <w:r w:rsidR="00007825" w:rsidRPr="00007825">
        <w:rPr>
          <w:rFonts w:ascii="Times New Roman" w:hAnsi="Times New Roman"/>
          <w:sz w:val="20"/>
          <w:szCs w:val="20"/>
        </w:rPr>
        <w:t>оводи</w:t>
      </w:r>
      <w:r>
        <w:rPr>
          <w:rFonts w:ascii="Times New Roman" w:hAnsi="Times New Roman"/>
          <w:sz w:val="20"/>
          <w:szCs w:val="20"/>
        </w:rPr>
        <w:t>мо</w:t>
      </w:r>
      <w:r w:rsidR="00007825" w:rsidRPr="00007825">
        <w:rPr>
          <w:rFonts w:ascii="Times New Roman" w:hAnsi="Times New Roman"/>
          <w:sz w:val="20"/>
          <w:szCs w:val="20"/>
        </w:rPr>
        <w:t xml:space="preserve"> до відома платників, що з 01.04.2020 застосовуються штрафи за необладнання та/або відсутність реєстрації витратомірів-лічильників та рівнемірів-лічильників рівня пального до розпорядників акцизних складів, на яких розташовано резервуари, загальна місткість яких не перевищує </w:t>
      </w:r>
      <w:smartTag w:uri="urn:schemas-microsoft-com:office:smarttags" w:element="metricconverter">
        <w:smartTagPr>
          <w:attr w:name="ProductID" w:val="1 000 куб. метрів"/>
        </w:smartTagPr>
        <w:r w:rsidR="00007825" w:rsidRPr="00007825">
          <w:rPr>
            <w:rFonts w:ascii="Times New Roman" w:hAnsi="Times New Roman"/>
            <w:sz w:val="20"/>
            <w:szCs w:val="20"/>
          </w:rPr>
          <w:t>1 000 куб. метрів</w:t>
        </w:r>
      </w:smartTag>
      <w:r w:rsidR="00007825" w:rsidRPr="00007825">
        <w:rPr>
          <w:rFonts w:ascii="Times New Roman" w:hAnsi="Times New Roman"/>
          <w:sz w:val="20"/>
          <w:szCs w:val="20"/>
        </w:rPr>
        <w:t>.</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lastRenderedPageBreak/>
        <w:t>Так, відповідно до п. 128</w:t>
      </w:r>
      <w:r w:rsidRPr="00007825">
        <w:rPr>
          <w:rFonts w:ascii="Times New Roman" w:hAnsi="Times New Roman"/>
          <w:sz w:val="20"/>
          <w:szCs w:val="20"/>
          <w:vertAlign w:val="superscript"/>
        </w:rPr>
        <w:t>1</w:t>
      </w:r>
      <w:r w:rsidRPr="00007825">
        <w:rPr>
          <w:rFonts w:ascii="Times New Roman" w:hAnsi="Times New Roman"/>
          <w:sz w:val="20"/>
          <w:szCs w:val="20"/>
        </w:rPr>
        <w:t>.1 ст. 128</w:t>
      </w:r>
      <w:r w:rsidRPr="00007825">
        <w:rPr>
          <w:rFonts w:ascii="Times New Roman" w:hAnsi="Times New Roman"/>
          <w:sz w:val="20"/>
          <w:szCs w:val="20"/>
          <w:vertAlign w:val="superscript"/>
        </w:rPr>
        <w:t xml:space="preserve">1 </w:t>
      </w:r>
      <w:r w:rsidRPr="00007825">
        <w:rPr>
          <w:rFonts w:ascii="Times New Roman" w:hAnsi="Times New Roman"/>
          <w:sz w:val="20"/>
          <w:szCs w:val="20"/>
        </w:rPr>
        <w:t>Податкового кодексу України (далі – ПКУ) необладнання та/або відсутність реєстрації в Єдиному державному реєстрі витратомірів-лічильників та рівнемірів-лічильників рівня пального у резервуарі рівнеміра-лічильника на введеному в експлуатацію резервуарі, розташованому на акцизному складі, та/або витратоміра-лічильника на місці відпуску пального наливом з акцизного складу, розташованого на акцизному складі, а також необладнання та/або відсутність реєстрації в Єдиному державному реєстрі витратомірів-лічильників обсягу виробленого спирту етилового витратоміра-лічильника спирту етилового на місці отримання та відпуску спирту етилового, розташованого на акцизному складі,</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 тягнуть за собою накладення штрафу в розмірі </w:t>
      </w:r>
      <w:r w:rsidRPr="00007825">
        <w:rPr>
          <w:rFonts w:ascii="Times New Roman" w:hAnsi="Times New Roman"/>
          <w:b/>
          <w:sz w:val="20"/>
          <w:szCs w:val="20"/>
        </w:rPr>
        <w:t>20 000 гривень</w:t>
      </w:r>
      <w:r w:rsidRPr="00007825">
        <w:rPr>
          <w:rFonts w:ascii="Times New Roman" w:hAnsi="Times New Roman"/>
          <w:sz w:val="20"/>
          <w:szCs w:val="20"/>
        </w:rPr>
        <w:t xml:space="preserve"> за кожний необладнаний резервуар та/або незареєстрований рівнемір-лічильник, а також за кожне необладнане місце відпуску пального наливом з акцизного складу або за кожне місце отримання та відпуску спирту етилового, та/або незареєстрований витратомір-лічильник/витратомір-лічильник спирту етилового.</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Повторне протягом року вчинення на тому самому акцизному складі        будь-якого з вказаних вище порушень тягне за собою накладення штрафу в розмірі </w:t>
      </w:r>
      <w:r w:rsidRPr="00007825">
        <w:rPr>
          <w:rFonts w:ascii="Times New Roman" w:hAnsi="Times New Roman"/>
          <w:b/>
          <w:sz w:val="20"/>
          <w:szCs w:val="20"/>
        </w:rPr>
        <w:t>50 000 гривень</w:t>
      </w:r>
      <w:r w:rsidRPr="00007825">
        <w:rPr>
          <w:rFonts w:ascii="Times New Roman" w:hAnsi="Times New Roman"/>
          <w:sz w:val="20"/>
          <w:szCs w:val="20"/>
        </w:rPr>
        <w:t xml:space="preserve"> за кожний необладнаний резервуар та/або незареєстрований рівнемір-лічильник, а також за кожне необладнане місце відпуску пального наливом з акцизного складу або за кожне місце отримання та відпуску спирту етилового, та/або незареєстрований витратомір-лічильник/витратомір-лічильник спирту етилового.</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Слід зазначити, що Законом України від 17 березня 2020 року № 533-IX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коронавірусної хвороби (COVID-19)» передбачено незастосування з 01 березня по 31 травня 2020 року штрафних санкцій за порушення податкового законодавства, </w:t>
      </w:r>
      <w:r w:rsidRPr="00007825">
        <w:rPr>
          <w:rFonts w:ascii="Times New Roman" w:hAnsi="Times New Roman"/>
          <w:b/>
          <w:i/>
          <w:sz w:val="20"/>
          <w:szCs w:val="20"/>
        </w:rPr>
        <w:t>крім санкцій за порушення правил обліку, виробництва та обігу пального або спирту етилового на акцизних складах, які застосовуються на загальних підставах.</w:t>
      </w:r>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Декларування спадщини (подарунка), отриманих у 2019 році</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Звертаємо увагу, що оподаткування спадщини та подарунків залежить від ступеня споріднення спадкоємця та спадкодавця, а також від резидентського статусу цих осіб.</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Так, об’єкти спадщини (дарування), що успадковуються членами сім’ї спадкодавця першого та другого ступенів споріднення оподатковуються за нульовою ставкою податку на доходи фізичних осіб (далі – ПДФО). </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Норми встановлені п.п. «а» п.п. 174.2.1 п. 174.2 ст. 174 Податкового кодексу України (далі –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Вартість будь-якого об’єкта спадщини, що успадковується спадкоємцями, які не є членами сім’ї спадкодавця першого та другого ступенів споріднення, оподатковується за ставкою ПДФО 5 % (п.п. 174.2.2 п. 174.2 ст. 174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Отже, фізичні особи – резиденти, які отримують спадщину (подарунок) від фізичної особи – резидента, але не відносяться до членів сім’ї першого та другого ступенів споріднення, сплачують ПДФО за ставкою 5 % від вартості будь-якої спадщини (подарунка).</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Об’єкти спадщини, що успадковуються спадкоємцем від спадкодавця – нерезидента, та об’єкти спадщини, що успадковуються спадкоємцем – нерезидентом від спадкодавця – резидента оподатковуються ПДФО за ставкою   18 %.</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Фізичні особи, які отримали спадщину, що оподатковується ПДФО за ставкою 5 % та 18 % зобов’язані подати до контролюючого органу за податковою адресою, тобто за місцем реєстрації згідно з паспортними даними, податкову декларацію про майновий стан і доходи за наслідками звітного податкового року, у якій включити суми таких доходів до загального річного оподатковуваного доходу й визначити податкові зобов’язання з податку на доходи фізичних осіб та з військового збору.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Фізичні особи, які отримали у спадщину (подарунок) об’єкти спадщини (подарунок), що оподатковуються за нульовою ставкою ПДФО, декларацію про майновий стан і доходи можуть не подавати, якщо у них відсутні інші підстави для подання такої декларації.</w:t>
      </w:r>
    </w:p>
    <w:p w:rsidR="00007825" w:rsidRPr="00007825" w:rsidRDefault="00007825" w:rsidP="00007825">
      <w:pPr>
        <w:pStyle w:val="rvps6"/>
        <w:spacing w:before="0" w:beforeAutospacing="0" w:after="0" w:afterAutospacing="0"/>
        <w:jc w:val="both"/>
        <w:rPr>
          <w:sz w:val="20"/>
          <w:szCs w:val="20"/>
        </w:rPr>
      </w:pPr>
      <w:r w:rsidRPr="00007825">
        <w:rPr>
          <w:rStyle w:val="rvts44"/>
          <w:bCs/>
          <w:color w:val="000000"/>
          <w:sz w:val="20"/>
          <w:szCs w:val="20"/>
        </w:rPr>
        <w:t>Звертаємо увагу, що Законом України від 17 березня 2020 року № 533-IX «</w:t>
      </w:r>
      <w:r w:rsidRPr="00007825">
        <w:rPr>
          <w:rStyle w:val="rvts23"/>
          <w:rFonts w:eastAsia="Calibri"/>
          <w:bCs/>
          <w:color w:val="000000"/>
          <w:sz w:val="20"/>
          <w:szCs w:val="20"/>
        </w:rPr>
        <w:t xml:space="preserve">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коронавірусної хвороби (COVID-19)»   (далі – Закон № 533) </w:t>
      </w:r>
      <w:r w:rsidRPr="00007825">
        <w:rPr>
          <w:sz w:val="20"/>
          <w:szCs w:val="20"/>
        </w:rPr>
        <w:t>підрозділ 10 розділу XX «Перехідні положення» ПКУ доповнено новим п. 52</w:t>
      </w:r>
      <w:r w:rsidRPr="00007825">
        <w:rPr>
          <w:rStyle w:val="rvts37"/>
          <w:bCs/>
          <w:color w:val="000000"/>
          <w:sz w:val="20"/>
          <w:szCs w:val="20"/>
          <w:vertAlign w:val="superscript"/>
        </w:rPr>
        <w:t>3</w:t>
      </w:r>
      <w:r w:rsidRPr="00007825">
        <w:rPr>
          <w:rStyle w:val="rvts37"/>
          <w:bCs/>
          <w:color w:val="000000"/>
          <w:sz w:val="20"/>
          <w:szCs w:val="20"/>
        </w:rPr>
        <w:t>, яким в</w:t>
      </w:r>
      <w:r w:rsidRPr="00007825">
        <w:rPr>
          <w:sz w:val="20"/>
          <w:szCs w:val="20"/>
        </w:rPr>
        <w:t xml:space="preserve">становлено, що річна декларація про майновий стан і доходи за 2019 рік, визначена ст. 179 ПКУ, подається </w:t>
      </w:r>
      <w:r w:rsidRPr="00007825">
        <w:rPr>
          <w:b/>
          <w:sz w:val="20"/>
          <w:szCs w:val="20"/>
        </w:rPr>
        <w:t>до 01 липня           2020 року</w:t>
      </w:r>
      <w:r w:rsidRPr="00007825">
        <w:rPr>
          <w:sz w:val="20"/>
          <w:szCs w:val="20"/>
        </w:rPr>
        <w:t xml:space="preserve">, </w:t>
      </w:r>
      <w:r w:rsidRPr="00007825">
        <w:rPr>
          <w:i/>
          <w:sz w:val="20"/>
          <w:szCs w:val="20"/>
        </w:rPr>
        <w:t>крім випадків, передбачених розділом IV ПКУ, коли така декларація може бути подана пізніше цього строку</w:t>
      </w:r>
      <w:r w:rsidRPr="00007825">
        <w:rPr>
          <w:sz w:val="20"/>
          <w:szCs w:val="20"/>
        </w:rPr>
        <w:t xml:space="preserve">. </w:t>
      </w:r>
    </w:p>
    <w:p w:rsidR="00007825" w:rsidRPr="00007825" w:rsidRDefault="00007825" w:rsidP="00007825">
      <w:pPr>
        <w:pStyle w:val="rvps2"/>
        <w:spacing w:before="0" w:beforeAutospacing="0" w:after="0" w:afterAutospacing="0"/>
        <w:jc w:val="both"/>
        <w:rPr>
          <w:color w:val="000000"/>
          <w:sz w:val="20"/>
          <w:szCs w:val="20"/>
        </w:rPr>
      </w:pPr>
      <w:r w:rsidRPr="00007825">
        <w:rPr>
          <w:color w:val="000000"/>
          <w:sz w:val="20"/>
          <w:szCs w:val="20"/>
        </w:rPr>
        <w:t xml:space="preserve">При цьому вимоги п.п. 49.18.4 ст. 49 </w:t>
      </w:r>
      <w:r w:rsidRPr="00007825">
        <w:rPr>
          <w:sz w:val="20"/>
          <w:szCs w:val="20"/>
        </w:rPr>
        <w:t>ПКУ</w:t>
      </w:r>
      <w:r w:rsidRPr="00007825">
        <w:rPr>
          <w:color w:val="000000"/>
          <w:sz w:val="20"/>
          <w:szCs w:val="20"/>
        </w:rPr>
        <w:t xml:space="preserve"> у 2020 році </w:t>
      </w:r>
      <w:r w:rsidRPr="00007825">
        <w:rPr>
          <w:b/>
          <w:color w:val="000000"/>
          <w:sz w:val="20"/>
          <w:szCs w:val="20"/>
        </w:rPr>
        <w:t>не застосовуються</w:t>
      </w:r>
      <w:r w:rsidRPr="00007825">
        <w:rPr>
          <w:color w:val="000000"/>
          <w:sz w:val="20"/>
          <w:szCs w:val="20"/>
        </w:rPr>
        <w:t xml:space="preserve">, тобто граничний строк подання декларації за 2019 рік з терміну </w:t>
      </w:r>
      <w:r w:rsidRPr="00007825">
        <w:rPr>
          <w:b/>
          <w:color w:val="000000"/>
          <w:sz w:val="20"/>
          <w:szCs w:val="20"/>
        </w:rPr>
        <w:t>до 01 травня подовжується до 01 липня 2020 року</w:t>
      </w:r>
      <w:r w:rsidRPr="00007825">
        <w:rPr>
          <w:color w:val="000000"/>
          <w:sz w:val="20"/>
          <w:szCs w:val="20"/>
        </w:rPr>
        <w:t>.</w:t>
      </w:r>
    </w:p>
    <w:p w:rsidR="00007825" w:rsidRPr="00007825" w:rsidRDefault="00007825" w:rsidP="00007825">
      <w:pPr>
        <w:pStyle w:val="rvps2"/>
        <w:spacing w:before="0" w:beforeAutospacing="0" w:after="0" w:afterAutospacing="0"/>
        <w:jc w:val="both"/>
        <w:rPr>
          <w:color w:val="000000"/>
          <w:sz w:val="20"/>
          <w:szCs w:val="20"/>
        </w:rPr>
      </w:pPr>
      <w:r w:rsidRPr="00007825">
        <w:rPr>
          <w:color w:val="000000"/>
          <w:sz w:val="20"/>
          <w:szCs w:val="20"/>
        </w:rPr>
        <w:t xml:space="preserve">Крім того, відповідно до Закону № 533 фізична особа </w:t>
      </w:r>
      <w:r w:rsidRPr="00007825">
        <w:rPr>
          <w:b/>
          <w:color w:val="000000"/>
          <w:sz w:val="20"/>
          <w:szCs w:val="20"/>
        </w:rPr>
        <w:t>зобов’язана самостійно до 01 жовтня 2020 року</w:t>
      </w:r>
      <w:r w:rsidRPr="00007825">
        <w:rPr>
          <w:color w:val="000000"/>
          <w:sz w:val="20"/>
          <w:szCs w:val="20"/>
        </w:rPr>
        <w:t xml:space="preserve"> сплатити суму податкового зобов’язання, зазначену в поданій нею річній декларації про майновий стан і доходи за 2019 рік. </w:t>
      </w:r>
    </w:p>
    <w:p w:rsidR="00007825" w:rsidRPr="00007825" w:rsidRDefault="00007825" w:rsidP="00007825">
      <w:pPr>
        <w:pStyle w:val="rvps2"/>
        <w:spacing w:before="0" w:beforeAutospacing="0" w:after="0" w:afterAutospacing="0"/>
        <w:jc w:val="both"/>
        <w:rPr>
          <w:b/>
          <w:i/>
          <w:color w:val="000000"/>
          <w:sz w:val="20"/>
          <w:szCs w:val="20"/>
        </w:rPr>
      </w:pPr>
      <w:r w:rsidRPr="00007825">
        <w:rPr>
          <w:color w:val="000000"/>
          <w:sz w:val="20"/>
          <w:szCs w:val="20"/>
        </w:rPr>
        <w:t xml:space="preserve">При цьому абзац перший п. 179.7 ст. 179 </w:t>
      </w:r>
      <w:r w:rsidRPr="00007825">
        <w:rPr>
          <w:sz w:val="20"/>
          <w:szCs w:val="20"/>
        </w:rPr>
        <w:t>ПКУ</w:t>
      </w:r>
      <w:r w:rsidRPr="00007825">
        <w:rPr>
          <w:color w:val="000000"/>
          <w:sz w:val="20"/>
          <w:szCs w:val="20"/>
        </w:rPr>
        <w:t xml:space="preserve"> у 2020 році </w:t>
      </w:r>
      <w:r w:rsidRPr="00007825">
        <w:rPr>
          <w:b/>
          <w:color w:val="000000"/>
          <w:sz w:val="20"/>
          <w:szCs w:val="20"/>
        </w:rPr>
        <w:t>не застосовується</w:t>
      </w:r>
      <w:r w:rsidRPr="00007825">
        <w:rPr>
          <w:color w:val="000000"/>
          <w:sz w:val="20"/>
          <w:szCs w:val="20"/>
        </w:rPr>
        <w:t>,</w:t>
      </w:r>
      <w:r w:rsidRPr="00007825">
        <w:rPr>
          <w:b/>
          <w:color w:val="000000"/>
          <w:sz w:val="20"/>
          <w:szCs w:val="20"/>
        </w:rPr>
        <w:t xml:space="preserve"> </w:t>
      </w:r>
      <w:r w:rsidRPr="00007825">
        <w:rPr>
          <w:color w:val="000000"/>
          <w:sz w:val="20"/>
          <w:szCs w:val="20"/>
        </w:rPr>
        <w:t>тобто</w:t>
      </w:r>
      <w:r w:rsidRPr="00007825">
        <w:rPr>
          <w:b/>
          <w:color w:val="000000"/>
          <w:sz w:val="20"/>
          <w:szCs w:val="20"/>
        </w:rPr>
        <w:t xml:space="preserve"> </w:t>
      </w:r>
      <w:r w:rsidRPr="00007825">
        <w:rPr>
          <w:color w:val="000000"/>
          <w:sz w:val="20"/>
          <w:szCs w:val="20"/>
        </w:rPr>
        <w:t xml:space="preserve">кінцевий строк сплати зобов’язань, зазначених у декларації за 2019 рік, </w:t>
      </w:r>
      <w:r w:rsidRPr="00007825">
        <w:rPr>
          <w:b/>
          <w:i/>
          <w:color w:val="000000"/>
          <w:sz w:val="20"/>
          <w:szCs w:val="20"/>
        </w:rPr>
        <w:t>перенесено з терміну до 01 липня на термін до 01 жовтня поточного року.</w:t>
      </w:r>
    </w:p>
    <w:p w:rsidR="00007825" w:rsidRPr="00007825" w:rsidRDefault="00007825" w:rsidP="00007825">
      <w:pPr>
        <w:spacing w:after="0" w:line="240" w:lineRule="auto"/>
        <w:jc w:val="both"/>
        <w:rPr>
          <w:rFonts w:ascii="Times New Roman" w:hAnsi="Times New Roman"/>
          <w:b/>
          <w:sz w:val="20"/>
          <w:szCs w:val="20"/>
          <w:u w:val="single"/>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eastAsia="Calibri" w:hAnsi="Times New Roman"/>
          <w:b/>
          <w:sz w:val="20"/>
          <w:szCs w:val="20"/>
        </w:rPr>
        <w:t xml:space="preserve">«пРРОсто» </w:t>
      </w:r>
      <w:r w:rsidRPr="00007825">
        <w:rPr>
          <w:rFonts w:ascii="Times New Roman" w:hAnsi="Times New Roman"/>
          <w:b/>
          <w:sz w:val="20"/>
          <w:szCs w:val="20"/>
        </w:rPr>
        <w:t>–</w:t>
      </w:r>
      <w:r w:rsidRPr="00007825">
        <w:rPr>
          <w:rFonts w:ascii="Times New Roman" w:eastAsia="Calibri" w:hAnsi="Times New Roman"/>
          <w:b/>
          <w:sz w:val="20"/>
          <w:szCs w:val="20"/>
        </w:rPr>
        <w:t xml:space="preserve"> зручне рішення</w:t>
      </w:r>
      <w:r w:rsidRPr="00007825">
        <w:rPr>
          <w:rFonts w:ascii="Times New Roman" w:hAnsi="Times New Roman"/>
          <w:b/>
          <w:sz w:val="20"/>
          <w:szCs w:val="20"/>
        </w:rPr>
        <w:t xml:space="preserve"> </w:t>
      </w:r>
      <w:r w:rsidRPr="00007825">
        <w:rPr>
          <w:rFonts w:ascii="Times New Roman" w:eastAsia="Calibri" w:hAnsi="Times New Roman"/>
          <w:b/>
          <w:sz w:val="20"/>
          <w:szCs w:val="20"/>
        </w:rPr>
        <w:t>для бізнесу</w:t>
      </w: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sz w:val="20"/>
          <w:szCs w:val="20"/>
        </w:rPr>
        <w:t xml:space="preserve">Незважаючи на те, що строк обов’язкового запровадження реєстраторів розрахункових операцій (далі – РРО) та програмних РРО для фізичних осіб – підприємців продовжено з 01.10.2020 до 01.01.2021, а для окремих видів діяльності до 01.04.2021 (відповідні зміни внесені Законом України від </w:t>
      </w:r>
      <w:r w:rsidRPr="00007825">
        <w:rPr>
          <w:rStyle w:val="rvts44"/>
          <w:rFonts w:ascii="Times New Roman" w:hAnsi="Times New Roman"/>
          <w:bCs/>
          <w:color w:val="000000"/>
          <w:sz w:val="20"/>
          <w:szCs w:val="20"/>
        </w:rPr>
        <w:t>17 березня 2020 року № 533-IX</w:t>
      </w:r>
      <w:r w:rsidRPr="00007825">
        <w:rPr>
          <w:rFonts w:ascii="Times New Roman" w:hAnsi="Times New Roman"/>
          <w:sz w:val="20"/>
          <w:szCs w:val="20"/>
        </w:rPr>
        <w:t xml:space="preserve"> «</w:t>
      </w:r>
      <w:r w:rsidRPr="00007825">
        <w:rPr>
          <w:rStyle w:val="rvts23"/>
          <w:rFonts w:ascii="Times New Roman" w:eastAsia="Calibri" w:hAnsi="Times New Roman"/>
          <w:bCs/>
          <w:color w:val="000000"/>
          <w:sz w:val="20"/>
          <w:szCs w:val="20"/>
        </w:rPr>
        <w:t xml:space="preserve">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коронавірусної хвороби (COVID-19)» </w:t>
      </w:r>
      <w:r w:rsidRPr="00007825">
        <w:rPr>
          <w:rFonts w:ascii="Times New Roman" w:hAnsi="Times New Roman"/>
          <w:sz w:val="20"/>
          <w:szCs w:val="20"/>
        </w:rPr>
        <w:t xml:space="preserve">до Податкового кодексу України та Закону України </w:t>
      </w:r>
      <w:r w:rsidRPr="00007825">
        <w:rPr>
          <w:rFonts w:ascii="Times New Roman" w:hAnsi="Times New Roman"/>
          <w:color w:val="000000"/>
          <w:sz w:val="20"/>
          <w:szCs w:val="20"/>
        </w:rPr>
        <w:t xml:space="preserve">«Про внесення змін до Закону України «Про застосування </w:t>
      </w:r>
      <w:r w:rsidRPr="00007825">
        <w:rPr>
          <w:rFonts w:ascii="Times New Roman" w:hAnsi="Times New Roman"/>
          <w:color w:val="000000"/>
          <w:sz w:val="20"/>
          <w:szCs w:val="20"/>
        </w:rPr>
        <w:lastRenderedPageBreak/>
        <w:t>реєстраторів розрахункових операцій у сфері торгівлі, громадського харчування та послуг» та інших законів України щодо детінізації розрахунків у сфері торгівлі та послуг»</w:t>
      </w:r>
      <w:r w:rsidRPr="00007825">
        <w:rPr>
          <w:rStyle w:val="rvts23"/>
          <w:rFonts w:ascii="Times New Roman" w:eastAsia="Calibri" w:hAnsi="Times New Roman"/>
          <w:bCs/>
          <w:color w:val="000000"/>
          <w:sz w:val="20"/>
          <w:szCs w:val="20"/>
        </w:rPr>
        <w:t>), необхідно зазначити, що</w:t>
      </w:r>
      <w:r w:rsidRPr="00007825">
        <w:rPr>
          <w:rStyle w:val="aa"/>
          <w:rFonts w:ascii="Times New Roman" w:eastAsia="Calibri" w:hAnsi="Times New Roman"/>
          <w:b w:val="0"/>
          <w:sz w:val="20"/>
          <w:szCs w:val="20"/>
        </w:rPr>
        <w:t xml:space="preserve"> застосування програмних РРО є зручним рішенням</w:t>
      </w:r>
      <w:r w:rsidRPr="00007825">
        <w:rPr>
          <w:rFonts w:ascii="Times New Roman" w:hAnsi="Times New Roman"/>
          <w:b/>
          <w:sz w:val="20"/>
          <w:szCs w:val="20"/>
        </w:rPr>
        <w:t xml:space="preserve"> </w:t>
      </w:r>
      <w:r w:rsidRPr="00007825">
        <w:rPr>
          <w:rStyle w:val="aa"/>
          <w:rFonts w:ascii="Times New Roman" w:eastAsia="Calibri" w:hAnsi="Times New Roman"/>
          <w:b w:val="0"/>
          <w:sz w:val="20"/>
          <w:szCs w:val="20"/>
        </w:rPr>
        <w:t>для бізнесу.</w:t>
      </w:r>
      <w:r w:rsidRPr="00007825">
        <w:rPr>
          <w:rStyle w:val="rvts23"/>
          <w:rFonts w:ascii="Times New Roman" w:eastAsia="Calibri" w:hAnsi="Times New Roman"/>
          <w:b/>
          <w:bCs/>
          <w:sz w:val="20"/>
          <w:szCs w:val="20"/>
        </w:rPr>
        <w:t xml:space="preserve"> </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Так, перевагами застосування програмного РРО є:</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виключно онлайн реєстрація та онлайн передача (отримання) даних;</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створення Z-звіту в автоматичному режимі;</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сервіс використовується безкоштовно;</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можливість до 36 годин працювати в оффлайн-режимі;</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вибір за бізнесом – використовувати класичний чи програмний РРО.</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Крім того, суб’єкти господарювання, які мають власні ІТ-підрозділи або      ІТ-компанії, що пропонують свої рішення для платників, зможуть розробити власні програми РРО. Ці програми, за допомогою запропонованих податковою АРІ, зможуть надсилати електронні чеки для фіскалізації на серверах ДПС та виконувати усі інші операції, що вимагаються законом про електронні РРО.</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Відкритий АРІ дозволить бізнесу самостійно впроваджувати ІТ-рішення, які відповідають бізнес-процесам кожного з секторів економіки (у тому числі потребам окремих платників), та підключатись для можливості фіскалізації операцій без будь-яких додаткових сертифікацій, виключивши при цьому створення штучних монополій на ринку РРО.</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Нагадуємо, що звантажити опис АРІ фіскального сервера можна за посиланням: </w:t>
      </w:r>
      <w:hyperlink r:id="rId16" w:history="1">
        <w:r w:rsidRPr="00007825">
          <w:rPr>
            <w:rStyle w:val="a3"/>
            <w:rFonts w:ascii="Times New Roman" w:hAnsi="Times New Roman"/>
            <w:sz w:val="20"/>
            <w:szCs w:val="20"/>
          </w:rPr>
          <w:t>https://www.tax.gov.ua/media-tsentr/novini/410320.html</w:t>
        </w:r>
      </w:hyperlink>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Який день вважається днем сплати єдиного внеску?</w:t>
      </w:r>
    </w:p>
    <w:p w:rsidR="00007825" w:rsidRPr="00007825" w:rsidRDefault="00FD325E" w:rsidP="00007825">
      <w:pPr>
        <w:spacing w:after="0" w:line="240" w:lineRule="auto"/>
        <w:jc w:val="both"/>
        <w:rPr>
          <w:rFonts w:ascii="Times New Roman" w:hAnsi="Times New Roman"/>
          <w:sz w:val="20"/>
          <w:szCs w:val="20"/>
        </w:rPr>
      </w:pPr>
      <w:r>
        <w:rPr>
          <w:rFonts w:ascii="Times New Roman" w:hAnsi="Times New Roman"/>
          <w:sz w:val="20"/>
          <w:szCs w:val="20"/>
        </w:rPr>
        <w:t>В</w:t>
      </w:r>
      <w:r w:rsidR="00007825" w:rsidRPr="00007825">
        <w:rPr>
          <w:rFonts w:ascii="Times New Roman" w:hAnsi="Times New Roman"/>
          <w:sz w:val="20"/>
          <w:szCs w:val="20"/>
        </w:rPr>
        <w:t xml:space="preserve">ідповідно до частини 7 ст. 9 Закону України від 08 липня 2010 року № 2464-VI «Про збір та облік єдиного внеску на загальнообов’язкове державне соціальне страхування» із змінами і доповненнями (далі – Закон № 2464) єдиний внесок на загальнообов’язкове державне соціальне страхування (далі – єдиний внесок) сплачується шляхом перерахування платником безготівкових коштів з його банківського рахунку. </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Платники, які не мають банківського рахунку, сплачують єдиний внесок шляхом готівкових розрахунків через банки чи відділення зв’язку.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Нормами частини 10 ст. 9 Закону № 2464 встановлено, що днем сплати єдиного внеску вважається:</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1) у разі перерахування сум єдиного внеску з рахунку платника на відповідні рахунки контролюючого органу – день списання банком або центральним органом виконавчої влади, що реалізує державну політику у сфері казначейського обслуговування бюджетних коштів, суми платежу з рахунку платника незалежно від часу її зарахування на рахунок контролюючого органу;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2) у разі сплати єдиного внеску готівкою – день прийняття до виконання банком або іншою установою – членом платіжної системи документа на переказ готівки разом із сумою коштів у готівковій формі;</w:t>
      </w:r>
    </w:p>
    <w:p w:rsid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3) у разі сплати єдиного внеску в іноземній валюті – день надходження коштів на відповідні рахунки контролюючих органів, відкриті в центральному органі виконавчої влади, що реалізує державну політику у сфері казначейського обслуговування бюджетних коштів.</w:t>
      </w:r>
    </w:p>
    <w:p w:rsidR="00FD325E" w:rsidRPr="00007825" w:rsidRDefault="00FD325E" w:rsidP="00007825">
      <w:pPr>
        <w:spacing w:after="0" w:line="240" w:lineRule="auto"/>
        <w:jc w:val="both"/>
        <w:rPr>
          <w:rFonts w:ascii="Times New Roman" w:hAnsi="Times New Roman"/>
          <w:sz w:val="20"/>
          <w:szCs w:val="20"/>
        </w:rPr>
      </w:pPr>
    </w:p>
    <w:p w:rsidR="00007825" w:rsidRPr="00B35B2B"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 xml:space="preserve">Відеоурок від податкової № 3. </w:t>
      </w: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Оформлення запиту щодо отримання відомостей з ДРФО про суми/джерела виплачених доходів та утриманих податків</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Податкова служба на головній сторінці офіційного веб-порталу за посиланням </w:t>
      </w:r>
      <w:hyperlink r:id="rId17" w:history="1">
        <w:r w:rsidRPr="00007825">
          <w:rPr>
            <w:rStyle w:val="a3"/>
            <w:rFonts w:ascii="Times New Roman" w:hAnsi="Times New Roman"/>
            <w:sz w:val="20"/>
            <w:szCs w:val="20"/>
          </w:rPr>
          <w:t>https://tax.gov.ua/media-tsentr/novini/413705.html</w:t>
        </w:r>
      </w:hyperlink>
      <w:r w:rsidRPr="00007825">
        <w:rPr>
          <w:rFonts w:ascii="Times New Roman" w:hAnsi="Times New Roman"/>
          <w:sz w:val="20"/>
          <w:szCs w:val="20"/>
        </w:rPr>
        <w:t xml:space="preserve"> повідомила, що продовжує серію відеоуроків, у яких роз’яснює, як правильно користуватися електронними сервісами. Третій відеоурок присвячено оформленню запиту щодо отримання відомостей з Державного реєстру фізичних осіб – платників податків (ДРФО) про суми/джерела виплачених доходів та утриманих податків.</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Ця довідка потрібна, у тому числі, і для заповнення декларацій осіб, уповноважених на виконання функцій держави або місцевого самоврядування.</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Нагадуємо, щоб скористатися приватною частиною Електронного кабінету необхідно мати цифровий підпис.</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Відеоурок розміщено на офіційному веб-порталі ДПС України за посиланням </w:t>
      </w:r>
    </w:p>
    <w:p w:rsidR="00007825" w:rsidRPr="00007825" w:rsidRDefault="00B3411E" w:rsidP="00007825">
      <w:pPr>
        <w:spacing w:after="0" w:line="240" w:lineRule="auto"/>
        <w:jc w:val="both"/>
        <w:rPr>
          <w:rFonts w:ascii="Times New Roman" w:hAnsi="Times New Roman"/>
          <w:sz w:val="20"/>
          <w:szCs w:val="20"/>
        </w:rPr>
      </w:pPr>
      <w:hyperlink r:id="rId18" w:history="1">
        <w:r w:rsidR="00007825" w:rsidRPr="00007825">
          <w:rPr>
            <w:rStyle w:val="a3"/>
            <w:rFonts w:ascii="Times New Roman" w:hAnsi="Times New Roman"/>
            <w:b/>
            <w:sz w:val="20"/>
            <w:szCs w:val="20"/>
          </w:rPr>
          <w:t>https://tax.gov.ua/media-tsentr/videogalereya/videouroki/6067.html</w:t>
        </w:r>
      </w:hyperlink>
      <w:r w:rsidR="00007825" w:rsidRPr="00007825">
        <w:rPr>
          <w:rFonts w:ascii="Times New Roman" w:hAnsi="Times New Roman"/>
          <w:sz w:val="20"/>
          <w:szCs w:val="20"/>
        </w:rPr>
        <w:t xml:space="preserve"> ,</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а також на </w:t>
      </w:r>
      <w:hyperlink r:id="rId19" w:tgtFrame="_blank" w:history="1">
        <w:r w:rsidRPr="00007825">
          <w:rPr>
            <w:rStyle w:val="a3"/>
            <w:rFonts w:ascii="Times New Roman" w:hAnsi="Times New Roman"/>
            <w:color w:val="auto"/>
            <w:sz w:val="20"/>
            <w:szCs w:val="20"/>
            <w:u w:val="none"/>
          </w:rPr>
          <w:t>ютуб-каналі ДПС</w:t>
        </w:r>
      </w:hyperlink>
      <w:r w:rsidRPr="00007825">
        <w:rPr>
          <w:rFonts w:ascii="Times New Roman" w:hAnsi="Times New Roman"/>
          <w:sz w:val="20"/>
          <w:szCs w:val="20"/>
        </w:rPr>
        <w:t xml:space="preserve"> за посиланням</w:t>
      </w:r>
    </w:p>
    <w:p w:rsidR="00007825" w:rsidRPr="00007825" w:rsidRDefault="00B3411E" w:rsidP="00007825">
      <w:pPr>
        <w:spacing w:after="0" w:line="240" w:lineRule="auto"/>
        <w:jc w:val="both"/>
        <w:rPr>
          <w:rFonts w:ascii="Times New Roman" w:hAnsi="Times New Roman"/>
          <w:b/>
          <w:sz w:val="20"/>
          <w:szCs w:val="20"/>
        </w:rPr>
      </w:pPr>
      <w:hyperlink r:id="rId20" w:history="1">
        <w:r w:rsidR="00007825" w:rsidRPr="00007825">
          <w:rPr>
            <w:rStyle w:val="a3"/>
            <w:rFonts w:ascii="Times New Roman" w:hAnsi="Times New Roman"/>
            <w:b/>
            <w:sz w:val="20"/>
            <w:szCs w:val="20"/>
          </w:rPr>
          <w:t>https://www.youtube.com/watch?v=_SKY0auOjSk&amp;feature=youtu.be</w:t>
        </w:r>
      </w:hyperlink>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Податкові зміни у законодавстві на час карантину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ДПС України (далі – ДПС) на головній сторінці офіційного веб-порталу проінформувала про податкові зміни у законодавстві, внесені законами України від 17 березня 2020 року: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 530-ІХ «Про внесення змін до деяких законодавчих актів України, спрямованих на запобігання виникненню і поширенню коронавірусної хвороби (COVID-19)», що набрав чинності 17.03.2020;</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 533-ІХ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короновірусної хвороби (COVID-19)», що набрав чинності 18.03.2020.</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 новаціями у законодавстві на час карантину, внесеними зазначеними законами, можна ознайомитись за посиланням:</w:t>
      </w:r>
    </w:p>
    <w:p w:rsidR="00007825" w:rsidRPr="00007825" w:rsidRDefault="00B3411E" w:rsidP="00007825">
      <w:pPr>
        <w:spacing w:after="0" w:line="240" w:lineRule="auto"/>
        <w:jc w:val="both"/>
        <w:rPr>
          <w:rFonts w:ascii="Times New Roman" w:hAnsi="Times New Roman"/>
          <w:b/>
          <w:sz w:val="20"/>
          <w:szCs w:val="20"/>
        </w:rPr>
      </w:pPr>
      <w:hyperlink r:id="rId21" w:history="1">
        <w:r w:rsidR="00007825" w:rsidRPr="00007825">
          <w:rPr>
            <w:rStyle w:val="a3"/>
            <w:rFonts w:ascii="Times New Roman" w:hAnsi="Times New Roman"/>
            <w:b/>
            <w:sz w:val="20"/>
            <w:szCs w:val="20"/>
          </w:rPr>
          <w:t>https://tax.gov.ua/nove-pro-podatki--novini-/413720.html</w:t>
        </w:r>
      </w:hyperlink>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ДПС також нагадала, що у період карантину оперативно отримати інформаційно-довідкові послуги можна:</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lastRenderedPageBreak/>
        <w:t xml:space="preserve">- скориставшись Загальнодоступним інформаційно-довідковим ресурсом </w:t>
      </w:r>
      <w:hyperlink r:id="rId22" w:history="1">
        <w:r w:rsidRPr="00007825">
          <w:rPr>
            <w:rStyle w:val="a3"/>
            <w:rFonts w:ascii="Times New Roman" w:hAnsi="Times New Roman"/>
            <w:sz w:val="20"/>
            <w:szCs w:val="20"/>
          </w:rPr>
          <w:t>zir.tax.gov.ua</w:t>
        </w:r>
      </w:hyperlink>
      <w:r w:rsidRPr="00007825">
        <w:rPr>
          <w:rFonts w:ascii="Times New Roman" w:hAnsi="Times New Roman"/>
          <w:sz w:val="20"/>
          <w:szCs w:val="20"/>
        </w:rPr>
        <w:t xml:space="preserve"> (мобільний додаток «ЗІР ДПС» можна безкоштовно завантажити на власні мобільні пристрої, скориставшись інтернет-магазинами: App Store та Google Play);</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 звернувшись до Контакт-центру ДПС за т. 0-800-501-007 (безкоштовно зі стаціонарних телефонів) з 10.00 до 17.00 </w:t>
      </w:r>
      <w:r w:rsidRPr="00007825">
        <w:rPr>
          <w:rFonts w:ascii="Times New Roman" w:hAnsi="Times New Roman"/>
          <w:i/>
          <w:sz w:val="20"/>
          <w:szCs w:val="20"/>
        </w:rPr>
        <w:t>(крім суботи, неділі та святкових днів)</w:t>
      </w:r>
      <w:r w:rsidRPr="00007825">
        <w:rPr>
          <w:rFonts w:ascii="Times New Roman" w:hAnsi="Times New Roman"/>
          <w:sz w:val="20"/>
          <w:szCs w:val="20"/>
        </w:rPr>
        <w:t>. У неробочий час є можливість залишити запитання за допомогою сервісу «Залиште питання – ми Вам зателефонуємо».</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 надіславши запитання та повідомлення на електронну адресу: </w:t>
      </w:r>
      <w:hyperlink r:id="rId23" w:history="1">
        <w:r w:rsidRPr="00007825">
          <w:rPr>
            <w:rStyle w:val="a3"/>
            <w:rFonts w:ascii="Times New Roman" w:hAnsi="Times New Roman"/>
            <w:sz w:val="20"/>
            <w:szCs w:val="20"/>
          </w:rPr>
          <w:t>idd@tax.gov.ua</w:t>
        </w:r>
      </w:hyperlink>
      <w:r w:rsidRPr="00007825">
        <w:rPr>
          <w:rFonts w:ascii="Times New Roman" w:hAnsi="Times New Roman"/>
          <w:sz w:val="20"/>
          <w:szCs w:val="20"/>
        </w:rPr>
        <w:t xml:space="preserve"> (без використання кваліфікованого електронного підпису).</w:t>
      </w:r>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Запроваджено справляння плати за спеціальне використання водних біоресурсів</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 03.03.2020 набрала чинності постанова Кабінету Міністрів України від 12 лютого 2020 року № 125 «Про затвердження Порядку справляння плати за спеціальне використання водних біоресурсів і розмірів плати за їх використання» (далі – Постанова № 125), якою запроваджено справляння плати за спеціальне використання водних біоресурсів (далі – Плата) у порядку та розмірах, затверджених Постановою № 125.</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Водночас відповідно до п. 2 зазначеної Постанови з дати набрання нею чинності припинено справляння збору за спеціальне використання рибних та інших водних живих ресурсів (далі – Збір), який справлявся у порядку та розмірах, затверджених постановою Кабінету Міністрів України від 06 квітня 1998 року № 449 «Про затвердження Порядку справляння збору за спеціальне використання рибних та інших водних живих ресурсів і розмірів збору за спеціальне використання» (далі – Постанова № 449), що втратила чинність з 03.03.2020.</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ДПС України у листі від 30.03.2020 № 4872/7/99-00-04-03-01-07 (далі – лист  № 4872), зокрема зазначила наступне.</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Чинні Порядок справляння плати за спеціальне використання водних біоресурсів (далі – Порядок Плати) і Розміри плати за спеціальне використання водних біоресурсів (далі – Розмір Плати), затверджені Постановою № 125, суттєво відрізняються від Порядку справляння збору за спеціальне використання рибних та інших водних живих ресурсів (далі – Порядок Збору) та Розмірів збору за спеціальне використання рибних та інших водних живих ресурсів (далі – Розмір Збору), затверджені Постановою № 449. </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Так, наприклад, не передбачається внесення авансу Плати та коригування суми зобов’язань з Плати на раніше понесені витрати, які вже впливають на величину фінансового результату від спеціального використання водних біоресурсів.</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Разом з тим обчислення сум зобов’язань з Плати виконується щокварталу пропорційно до фактичного обсягу кожного використаного виду біоресурсу, для якого затверджено відповідний Розмір Плати (п. 5 Порядку Плати).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Таким чином, суб’єкти, які отримали на 2020 рік право спеціального використання водних біоресурсів (далі – Платники), обчислюють свої зобов’язання зі Збору за період з 01 січня 2020 року по 02 березня 2020 року включно за Розмірами Збору, а з 03 березня 2020 року включно до 31 березня 2020 року включно за Розмірами Плати.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Платники обчислюють та не пізніше 20 числа місяця, наступного за звітним кварталом, подають контролюючому органу за місцем реєстрації Платника зобов’язання окремо зі Збору та Плати з використанням форми розрахунку, затвердженої спільним наказом Держкомрибгоспу, Мінекономіки, Мінфіну, Мінекобезпеки та ДПА України від 24.12.1999 № 167/156/299/300/650 «Про затвердження Інструкції про порядок обчислення та внесення платежів за спеціальне використання рибних та інших водних живих ресурсів» (зареєстровано у Мін’юсті 14.01.2000 за № 17/4238) (далі – Розрахунок) з дотриманням вимог Порядку Збору та Порядку Плати. Другий примірник Розрахунку подається Платником органу рибоохорони Держкомрибгоспу України, в зоні діяльності якого користувач здійснює вилучення водних живих ресурсів.</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Суми зобов’язань зі Збору та з Плати вносяться Платниками до бюджетів не пізніше 25 числа місяця, наступного за звітним кварталом (п. 6 Порядку Плати).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Лист № 4872 розміщено на офіційному веб-порталі ДПС України за посиланням</w:t>
      </w:r>
    </w:p>
    <w:p w:rsidR="00007825" w:rsidRPr="00007825" w:rsidRDefault="00B3411E" w:rsidP="00007825">
      <w:pPr>
        <w:spacing w:after="0" w:line="240" w:lineRule="auto"/>
        <w:jc w:val="both"/>
        <w:rPr>
          <w:rFonts w:ascii="Times New Roman" w:hAnsi="Times New Roman"/>
          <w:b/>
          <w:sz w:val="20"/>
          <w:szCs w:val="20"/>
        </w:rPr>
      </w:pPr>
      <w:hyperlink r:id="rId24" w:history="1">
        <w:r w:rsidR="00007825" w:rsidRPr="00007825">
          <w:rPr>
            <w:rStyle w:val="a3"/>
            <w:rFonts w:ascii="Times New Roman" w:hAnsi="Times New Roman"/>
            <w:b/>
            <w:sz w:val="20"/>
            <w:szCs w:val="20"/>
          </w:rPr>
          <w:t>https://tax.gov.ua/zakonodavstvo/podatkove-zakonodavstvo/listi-dps/74504.html</w:t>
        </w:r>
      </w:hyperlink>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b/>
          <w:sz w:val="20"/>
          <w:szCs w:val="20"/>
        </w:rPr>
        <w:t>ФОП – платники єдиного порядку: подання заяви щодо періоду щорічної відпустки або терміну втрати працездатності</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Відповідно до пунктів 295.1 та 295.2 ст. 295 Податкового кодексу України (далі – ПКУ) платники єдиного податку першої і другої груп сплачують єдиний податок шляхом здійснення авансового внеску не пізніше 20 числа (включно) поточного місяця.</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Нарахування авансових внесків для платників єдиного податку першої і другої груп здійснюється контролюючими органами на підставі заяви такого платника єдиного податку щодо розміру обраної ставки єдиного податку, заяви щодо періоду щорічної відпустки та/або заяви щодо терміну тимчасової втрати працездатності.</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Пунктом 295.5 ст. 295 ПКУ визначено, що платники єдиного податку першої і другої груп, які не використовують працю найманих осіб, звільняються від сплати єдиного податку протягом одного календарного місяця на рік на час відпустки, а також за період хвороби, підтвердженої копією листка (листків) непрацездатності, якщо вона триває 30 і більше календарних днів.</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Суми єдиного податку, сплачені відповідно до п. 295.5 ст. 295 ПКУ підлягають зарахуванню в рахунок майбутніх платежів з цього податку за заявою платника єдиного податку.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Помилково та/або надміру сплачені суми єдиного податку підлягають поверненню платнику в порядку, встановленому ПКУ (п. 295.6 ст. 295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Згідно із п.п. 298.3.2 п. 298.3 ст. 298 ПКУ інформація про період щорічної відпустки і терміни втрати працездатності з обов’язковим додаванням копії листка непрацездатності подається за заявою у довільній формі.</w:t>
      </w:r>
    </w:p>
    <w:p w:rsidR="00007825" w:rsidRPr="00007825" w:rsidRDefault="00007825" w:rsidP="00007825">
      <w:pPr>
        <w:pStyle w:val="210"/>
        <w:shd w:val="clear" w:color="auto" w:fill="auto"/>
        <w:spacing w:after="0" w:line="240" w:lineRule="auto"/>
        <w:ind w:firstLine="0"/>
        <w:rPr>
          <w:rFonts w:ascii="Times New Roman" w:hAnsi="Times New Roman" w:cs="Times New Roman"/>
          <w:sz w:val="20"/>
          <w:szCs w:val="20"/>
          <w:lang w:val="uk-UA"/>
        </w:rPr>
      </w:pPr>
      <w:r w:rsidRPr="00007825">
        <w:rPr>
          <w:rStyle w:val="2"/>
          <w:rFonts w:ascii="Times New Roman" w:hAnsi="Times New Roman" w:cs="Times New Roman"/>
          <w:color w:val="000000"/>
          <w:sz w:val="20"/>
          <w:szCs w:val="20"/>
          <w:lang w:val="uk-UA"/>
        </w:rPr>
        <w:t>Нагадуємо, що за допомогою меню «Листування з ДПС» приватної частини Електронного кабінету платники податків мають можливість надіслати лист (запит, звернення тощо) до відповідного органу ДПС у форматі р</w:t>
      </w:r>
      <w:r w:rsidRPr="00007825">
        <w:rPr>
          <w:rStyle w:val="2"/>
          <w:rFonts w:ascii="Times New Roman" w:hAnsi="Times New Roman" w:cs="Times New Roman"/>
          <w:color w:val="000000"/>
          <w:sz w:val="20"/>
          <w:szCs w:val="20"/>
          <w:lang w:val="en-US"/>
        </w:rPr>
        <w:t>df</w:t>
      </w:r>
      <w:r w:rsidRPr="00007825">
        <w:rPr>
          <w:rStyle w:val="2"/>
          <w:rFonts w:ascii="Times New Roman" w:hAnsi="Times New Roman" w:cs="Times New Roman"/>
          <w:color w:val="000000"/>
          <w:sz w:val="20"/>
          <w:szCs w:val="20"/>
          <w:lang w:val="uk-UA"/>
        </w:rPr>
        <w:t xml:space="preserve"> (обмеження 2 МБ).</w:t>
      </w:r>
    </w:p>
    <w:p w:rsidR="00007825" w:rsidRPr="00007825" w:rsidRDefault="00007825" w:rsidP="00007825">
      <w:pPr>
        <w:pStyle w:val="210"/>
        <w:shd w:val="clear" w:color="auto" w:fill="auto"/>
        <w:spacing w:after="0" w:line="240" w:lineRule="auto"/>
        <w:ind w:firstLine="0"/>
        <w:rPr>
          <w:rFonts w:ascii="Times New Roman" w:hAnsi="Times New Roman" w:cs="Times New Roman"/>
          <w:sz w:val="20"/>
          <w:szCs w:val="20"/>
        </w:rPr>
      </w:pPr>
      <w:r w:rsidRPr="00007825">
        <w:rPr>
          <w:rStyle w:val="2"/>
          <w:rFonts w:ascii="Times New Roman" w:hAnsi="Times New Roman" w:cs="Times New Roman"/>
          <w:color w:val="000000"/>
          <w:sz w:val="20"/>
          <w:szCs w:val="20"/>
        </w:rPr>
        <w:lastRenderedPageBreak/>
        <w:t xml:space="preserve">Вхід до Електронного кабінету здійснюється за адресою: </w:t>
      </w:r>
      <w:hyperlink r:id="rId25" w:history="1">
        <w:r w:rsidRPr="00007825">
          <w:rPr>
            <w:rStyle w:val="a3"/>
            <w:rFonts w:ascii="Times New Roman" w:hAnsi="Times New Roman"/>
            <w:sz w:val="20"/>
            <w:szCs w:val="20"/>
            <w:lang w:val="en-US"/>
          </w:rPr>
          <w:t>https</w:t>
        </w:r>
        <w:r w:rsidRPr="00007825">
          <w:rPr>
            <w:rStyle w:val="a3"/>
            <w:rFonts w:ascii="Times New Roman" w:hAnsi="Times New Roman"/>
            <w:sz w:val="20"/>
            <w:szCs w:val="20"/>
          </w:rPr>
          <w:t>://са</w:t>
        </w:r>
        <w:r w:rsidRPr="00007825">
          <w:rPr>
            <w:rStyle w:val="a3"/>
            <w:rFonts w:ascii="Times New Roman" w:hAnsi="Times New Roman"/>
            <w:sz w:val="20"/>
            <w:szCs w:val="20"/>
            <w:lang w:val="en-US"/>
          </w:rPr>
          <w:t>b</w:t>
        </w:r>
        <w:r w:rsidRPr="00007825">
          <w:rPr>
            <w:rStyle w:val="a3"/>
            <w:rFonts w:ascii="Times New Roman" w:hAnsi="Times New Roman"/>
            <w:sz w:val="20"/>
            <w:szCs w:val="20"/>
          </w:rPr>
          <w:t>і</w:t>
        </w:r>
        <w:r w:rsidRPr="00007825">
          <w:rPr>
            <w:rStyle w:val="a3"/>
            <w:rFonts w:ascii="Times New Roman" w:hAnsi="Times New Roman"/>
            <w:sz w:val="20"/>
            <w:szCs w:val="20"/>
            <w:lang w:val="en-US"/>
          </w:rPr>
          <w:t>n</w:t>
        </w:r>
        <w:r w:rsidRPr="00007825">
          <w:rPr>
            <w:rStyle w:val="a3"/>
            <w:rFonts w:ascii="Times New Roman" w:hAnsi="Times New Roman"/>
            <w:sz w:val="20"/>
            <w:szCs w:val="20"/>
          </w:rPr>
          <w:t>е</w:t>
        </w:r>
        <w:r w:rsidRPr="00007825">
          <w:rPr>
            <w:rStyle w:val="a3"/>
            <w:rFonts w:ascii="Times New Roman" w:hAnsi="Times New Roman"/>
            <w:sz w:val="20"/>
            <w:szCs w:val="20"/>
            <w:lang w:val="en-US"/>
          </w:rPr>
          <w:t>t</w:t>
        </w:r>
        <w:r w:rsidRPr="00007825">
          <w:rPr>
            <w:rStyle w:val="a3"/>
            <w:rFonts w:ascii="Times New Roman" w:hAnsi="Times New Roman"/>
            <w:sz w:val="20"/>
            <w:szCs w:val="20"/>
          </w:rPr>
          <w:t>.</w:t>
        </w:r>
        <w:r w:rsidRPr="00007825">
          <w:rPr>
            <w:rStyle w:val="a3"/>
            <w:rFonts w:ascii="Times New Roman" w:hAnsi="Times New Roman"/>
            <w:sz w:val="20"/>
            <w:szCs w:val="20"/>
            <w:lang w:val="en-US"/>
          </w:rPr>
          <w:t>t</w:t>
        </w:r>
        <w:r w:rsidRPr="00007825">
          <w:rPr>
            <w:rStyle w:val="a3"/>
            <w:rFonts w:ascii="Times New Roman" w:hAnsi="Times New Roman"/>
            <w:sz w:val="20"/>
            <w:szCs w:val="20"/>
          </w:rPr>
          <w:t>ах.</w:t>
        </w:r>
        <w:r w:rsidRPr="00007825">
          <w:rPr>
            <w:rStyle w:val="a3"/>
            <w:rFonts w:ascii="Times New Roman" w:hAnsi="Times New Roman"/>
            <w:sz w:val="20"/>
            <w:szCs w:val="20"/>
            <w:lang w:val="en-US"/>
          </w:rPr>
          <w:t>gov</w:t>
        </w:r>
        <w:r w:rsidRPr="00007825">
          <w:rPr>
            <w:rStyle w:val="a3"/>
            <w:rFonts w:ascii="Times New Roman" w:hAnsi="Times New Roman"/>
            <w:sz w:val="20"/>
            <w:szCs w:val="20"/>
          </w:rPr>
          <w:t>.</w:t>
        </w:r>
        <w:r w:rsidRPr="00007825">
          <w:rPr>
            <w:rStyle w:val="a3"/>
            <w:rFonts w:ascii="Times New Roman" w:hAnsi="Times New Roman"/>
            <w:sz w:val="20"/>
            <w:szCs w:val="20"/>
            <w:lang w:val="en-US"/>
          </w:rPr>
          <w:t>ua</w:t>
        </w:r>
        <w:r w:rsidRPr="00007825">
          <w:rPr>
            <w:rStyle w:val="a3"/>
            <w:rFonts w:ascii="Times New Roman" w:hAnsi="Times New Roman"/>
            <w:sz w:val="20"/>
            <w:szCs w:val="20"/>
          </w:rPr>
          <w:t>/</w:t>
        </w:r>
      </w:hyperlink>
      <w:r w:rsidRPr="00007825">
        <w:rPr>
          <w:rStyle w:val="20"/>
          <w:rFonts w:ascii="Times New Roman" w:eastAsia="Calibri" w:hAnsi="Times New Roman" w:cs="Times New Roman"/>
          <w:color w:val="000000"/>
          <w:sz w:val="20"/>
          <w:szCs w:val="20"/>
        </w:rPr>
        <w:t>,</w:t>
      </w:r>
      <w:r w:rsidRPr="00007825">
        <w:rPr>
          <w:rStyle w:val="2"/>
          <w:rFonts w:ascii="Times New Roman" w:hAnsi="Times New Roman" w:cs="Times New Roman"/>
          <w:color w:val="000000"/>
          <w:sz w:val="20"/>
          <w:szCs w:val="20"/>
        </w:rPr>
        <w:t xml:space="preserve"> а також через офіційний вебпортал ДПС.</w:t>
      </w:r>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Про строки надання адміністративних послуг на період карантину</w:t>
      </w:r>
    </w:p>
    <w:p w:rsidR="00007825" w:rsidRPr="00007825" w:rsidRDefault="00FD325E" w:rsidP="00007825">
      <w:pPr>
        <w:spacing w:after="0" w:line="240" w:lineRule="auto"/>
        <w:jc w:val="both"/>
        <w:rPr>
          <w:rFonts w:ascii="Times New Roman" w:hAnsi="Times New Roman"/>
          <w:sz w:val="20"/>
          <w:szCs w:val="20"/>
        </w:rPr>
      </w:pPr>
      <w:r>
        <w:rPr>
          <w:rFonts w:ascii="Times New Roman" w:hAnsi="Times New Roman"/>
          <w:sz w:val="20"/>
          <w:szCs w:val="20"/>
        </w:rPr>
        <w:t>Н</w:t>
      </w:r>
      <w:r w:rsidR="00007825" w:rsidRPr="00007825">
        <w:rPr>
          <w:rFonts w:ascii="Times New Roman" w:hAnsi="Times New Roman"/>
          <w:sz w:val="20"/>
          <w:szCs w:val="20"/>
        </w:rPr>
        <w:t>агадує</w:t>
      </w:r>
      <w:r>
        <w:rPr>
          <w:rFonts w:ascii="Times New Roman" w:hAnsi="Times New Roman"/>
          <w:sz w:val="20"/>
          <w:szCs w:val="20"/>
        </w:rPr>
        <w:t>мо</w:t>
      </w:r>
      <w:r w:rsidR="00007825" w:rsidRPr="00007825">
        <w:rPr>
          <w:rFonts w:ascii="Times New Roman" w:hAnsi="Times New Roman"/>
          <w:sz w:val="20"/>
          <w:szCs w:val="20"/>
        </w:rPr>
        <w:t>, що 17.03.2020 набрав чинності Закон України від 17 березня 2020 року № 530-ІХ «Про внесення змін до деяких законодавчих актів України, спрямованих на запобігання виникненню і поширенню коронавірусної хвороби (COVID-19)» (далі – Закон № 530).</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Підпунктом 3 пункту 2 розділу </w:t>
      </w:r>
      <w:r w:rsidRPr="00007825">
        <w:rPr>
          <w:rFonts w:ascii="Times New Roman" w:hAnsi="Times New Roman"/>
          <w:sz w:val="20"/>
          <w:szCs w:val="20"/>
          <w:lang w:val="en-US"/>
        </w:rPr>
        <w:t>II</w:t>
      </w:r>
      <w:r w:rsidRPr="00007825">
        <w:rPr>
          <w:rFonts w:ascii="Times New Roman" w:hAnsi="Times New Roman"/>
          <w:sz w:val="20"/>
          <w:szCs w:val="20"/>
        </w:rPr>
        <w:t xml:space="preserve"> «Прикінцеві положення» Закону № 530 визначено, що на період встановлення карантину або обмежувальних заходів, пов’язаних із поширенням короновірусної хвороби (</w:t>
      </w:r>
      <w:r w:rsidRPr="00007825">
        <w:rPr>
          <w:rFonts w:ascii="Times New Roman" w:hAnsi="Times New Roman"/>
          <w:sz w:val="20"/>
          <w:szCs w:val="20"/>
          <w:lang w:val="en-US"/>
        </w:rPr>
        <w:t>COVID</w:t>
      </w:r>
      <w:r w:rsidRPr="00007825">
        <w:rPr>
          <w:rFonts w:ascii="Times New Roman" w:hAnsi="Times New Roman"/>
          <w:sz w:val="20"/>
          <w:szCs w:val="20"/>
        </w:rPr>
        <w:t>-19), з дня оголошення карантину зупиняється перебіг строків звернення за отриманням адміністративних та інших послуг та строків надання цих послуг, визначених законом. Від дня припинення карантину перебіг цих строків продовжується з урахуванням часу, що минув до його зупинення.</w:t>
      </w:r>
    </w:p>
    <w:p w:rsidR="00007825" w:rsidRPr="00007825" w:rsidRDefault="00007825" w:rsidP="00007825">
      <w:pPr>
        <w:spacing w:after="0" w:line="240" w:lineRule="auto"/>
        <w:jc w:val="both"/>
        <w:rPr>
          <w:rFonts w:ascii="Times New Roman" w:hAnsi="Times New Roman"/>
          <w:b/>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Отримані у минулому році доходи задекларували понад 134 тис. громадян</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Станом на 23 березня громадянами подано понад 134 тисячі декларацій про майновий стан і доходи, з них 62 тисячі декларацій подано у березні.</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За даними декларацій громадянами задекларовано доходи у сумі 20,4 млрд грн, це на 42 відсотки більше ніж за аналогічний період минулого року. Сума податку на доходи фізичних осіб до сплати цьогоріч становить 443 млн грн, приріст порівняно з минулим роком – 69 млн грн (станом на 23.03.2019 –         374,0 млн грн), або 18 відсотків. Сума військового збору становить майже            73 млн грн, що на 15 млн грн, або на 26 відсотків, більше ніж за аналогічний період минулого року.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За рівнем задекларованих доходів найбільше декларували кияни                  (6,1 млрд грн), а також жителі Дніпропетровської (2,2 млрд грн), Харківської, Львівської та Одеської (понад 1 млрд грн) областей. При цьому найвищі темпи приросту задекларованих доходів порівняно з аналогічним періодом минулого року на Донеччині (195 %) та Вінниччині (174 %).</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Щодо рівня визначення податкових зобов’язань, то першість належить столиці – до сплати задекларовано 138,3 млн грн податкових зобов’язань, Одеська область отримає майже 33 млн грн, Запорізька – 30 млн гривень.</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b/>
          <w:sz w:val="20"/>
          <w:szCs w:val="20"/>
        </w:rPr>
        <w:t>Звертаємо увагу,</w:t>
      </w:r>
      <w:r w:rsidRPr="00007825">
        <w:rPr>
          <w:rFonts w:ascii="Times New Roman" w:hAnsi="Times New Roman"/>
          <w:sz w:val="20"/>
          <w:szCs w:val="20"/>
        </w:rPr>
        <w:t xml:space="preserve"> що ДПС розроблено відеоурок, присвячений заповненню декларації про майновий стан і доходи громадян. Переглянувши його, користувачі можуть дізнатися, як крок за кроком заповнити декларацію. Переглянути відеоурок можна тут: </w:t>
      </w:r>
      <w:hyperlink r:id="rId26" w:history="1">
        <w:r w:rsidRPr="00007825">
          <w:rPr>
            <w:rStyle w:val="a3"/>
            <w:rFonts w:ascii="Times New Roman" w:hAnsi="Times New Roman"/>
            <w:sz w:val="20"/>
            <w:szCs w:val="20"/>
          </w:rPr>
          <w:t>https://www.youtube.com/watch?v=YOhECvfE0Z4</w:t>
        </w:r>
      </w:hyperlink>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Нагадуємо: до Податкового кодексу України внесені зміни, якими передбачено, що громадяни та фізичні особи, які провадять незалежну професійну діяльність, мають право подати декларацію за звітний (податковий) 2019 рік </w:t>
      </w:r>
      <w:r w:rsidRPr="00007825">
        <w:rPr>
          <w:rFonts w:ascii="Times New Roman" w:hAnsi="Times New Roman"/>
          <w:b/>
          <w:sz w:val="20"/>
          <w:szCs w:val="20"/>
        </w:rPr>
        <w:t>до   01 липня 2020 року</w:t>
      </w:r>
      <w:r w:rsidRPr="00007825">
        <w:rPr>
          <w:rFonts w:ascii="Times New Roman" w:hAnsi="Times New Roman"/>
          <w:sz w:val="20"/>
          <w:szCs w:val="20"/>
        </w:rPr>
        <w:t xml:space="preserve">. Останній день подання декларації – 30.06.2020. Податкові зобов’язання, визначені такими фізичними особами у деклараціях, мають бути сплачені </w:t>
      </w:r>
      <w:r w:rsidRPr="00007825">
        <w:rPr>
          <w:rFonts w:ascii="Times New Roman" w:hAnsi="Times New Roman"/>
          <w:b/>
          <w:sz w:val="20"/>
          <w:szCs w:val="20"/>
        </w:rPr>
        <w:t>до 01 жовтня 2020 року</w:t>
      </w:r>
      <w:r w:rsidRPr="00007825">
        <w:rPr>
          <w:rFonts w:ascii="Times New Roman" w:hAnsi="Times New Roman"/>
          <w:sz w:val="20"/>
          <w:szCs w:val="20"/>
        </w:rPr>
        <w:t>.</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Інформація розміщена на офіційному вебпорталі ДПС України за посиланням</w:t>
      </w:r>
    </w:p>
    <w:p w:rsidR="00007825" w:rsidRPr="00007825" w:rsidRDefault="00B3411E" w:rsidP="00007825">
      <w:pPr>
        <w:spacing w:after="0" w:line="240" w:lineRule="auto"/>
        <w:jc w:val="both"/>
        <w:rPr>
          <w:rFonts w:ascii="Times New Roman" w:hAnsi="Times New Roman"/>
          <w:b/>
          <w:sz w:val="20"/>
          <w:szCs w:val="20"/>
        </w:rPr>
      </w:pPr>
      <w:hyperlink r:id="rId27" w:history="1">
        <w:r w:rsidR="00007825" w:rsidRPr="00007825">
          <w:rPr>
            <w:rStyle w:val="a3"/>
            <w:rFonts w:ascii="Times New Roman" w:hAnsi="Times New Roman"/>
            <w:b/>
            <w:sz w:val="20"/>
            <w:szCs w:val="20"/>
          </w:rPr>
          <w:t>https://www.tax.gov.ua/media-tsentr/novini/413813.html</w:t>
        </w:r>
      </w:hyperlink>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Оновлено довідники пільг станом на 01 квітня 2020 року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Головне управління ДПС у Дніпропетровській області повідомляє, що оновлено Довідники пільг, наданих чинним законодавством по сплаті податків, зборів, інших обов</w:t>
      </w:r>
      <w:r w:rsidRPr="00007825">
        <w:rPr>
          <w:rFonts w:ascii="Times New Roman" w:hAnsi="Times New Roman"/>
          <w:sz w:val="20"/>
          <w:szCs w:val="20"/>
          <w:lang w:val="ru-RU"/>
        </w:rPr>
        <w:t>’</w:t>
      </w:r>
      <w:r w:rsidRPr="00007825">
        <w:rPr>
          <w:rFonts w:ascii="Times New Roman" w:hAnsi="Times New Roman"/>
          <w:sz w:val="20"/>
          <w:szCs w:val="20"/>
        </w:rPr>
        <w:t>язкових платежів станом на 01.04.2020, а саме:</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Довідник № 97/1 – податкових пільг, що є втратами доходів бюджету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Довідник № 97/2 – інших податкових пільг</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 вищезазначеними довідниками платники мають можливість ознайомитись на офіційному вебпорталі ДПС України за посиланням</w:t>
      </w:r>
    </w:p>
    <w:p w:rsidR="00007825" w:rsidRPr="00007825" w:rsidRDefault="00B3411E" w:rsidP="00007825">
      <w:pPr>
        <w:spacing w:after="0" w:line="240" w:lineRule="auto"/>
        <w:jc w:val="both"/>
        <w:rPr>
          <w:rFonts w:ascii="Times New Roman" w:hAnsi="Times New Roman"/>
          <w:b/>
          <w:sz w:val="20"/>
          <w:szCs w:val="20"/>
        </w:rPr>
      </w:pPr>
      <w:hyperlink r:id="rId28" w:history="1">
        <w:r w:rsidR="00007825" w:rsidRPr="00007825">
          <w:rPr>
            <w:rStyle w:val="a3"/>
            <w:rFonts w:ascii="Times New Roman" w:hAnsi="Times New Roman"/>
            <w:b/>
            <w:sz w:val="20"/>
            <w:szCs w:val="20"/>
          </w:rPr>
          <w:t>https://tax.gov.ua/dovidniki--reestri--perelik/dovidniki-/54005.html</w:t>
        </w:r>
      </w:hyperlink>
    </w:p>
    <w:p w:rsidR="00007825" w:rsidRPr="00007825" w:rsidRDefault="00007825" w:rsidP="00007825">
      <w:pPr>
        <w:spacing w:after="0" w:line="240" w:lineRule="auto"/>
        <w:jc w:val="both"/>
        <w:rPr>
          <w:rFonts w:ascii="Times New Roman" w:hAnsi="Times New Roman"/>
          <w:b/>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Платникам ПДВ про деякі особливості складання розрахунку коригування до зведеної податкової накладної</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Згідно з п. 21 Порядку заповнення податкової накладної, затвердженого наказом Міністерства фінансів України від 31.12.2015 № 1307 із змінами, у разі здійснення коригування сум податкових зобов’язань, а також у випадку виправлення помилок, допущених при складанні податкової накладної (далі – ПН), не пов’язаних із зміною суми компенсації вартості товарів/послуг, відповідно до ст. 192 Податкового кодексу України постачальник (продавець) товарів/послуг складає розрахунок коригування кількісних і вартісних показників до податкової накладної (далі – РК) за формою згідно з додатком 2 до ПН.</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Якщо після реєстрації в Єдиному реєстрі податкових накладних (далі – ЄРПН) зведеної ПН, складеної виходячи з перевищення ціни придбання/звичайної ціни/балансової (залишкової) вартості товарів/послуг над фактичною ціною їх постачання відбувається коригування суми перевищення, продавець має право скласти РК до такої зведеної ПН.</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РК до зведеної ПН, складеної на суму перевищення бази оподаткування над фактичною ціною, у тому числі у разі коригування всієї суми перевищення складається з урахуванням таких особливостей:</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у заголовній частині розрахунку коригування до зведеної податкової накладної на суму перевищення бази оподаткування над фактичною ціною постачання у полі «Не підлягає наданню отримувачу (покупцю) з причини» зазначається код ознаки «3».</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У РК, складених починаючи з 01.12.2018 до ПН, зареєстрованої в ЄРПН до 01.12.2018, у полі «До зведеної податкової накладної» замість позначки «Х», яка вказана в ПН, вказується код ознаки «3» (позначка «Х» не проставляється).</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У рядку І розділу А «Сума коригування податкового зобов’язання та податкового кредиту», у т.ч. у рядках II та/або III залежно від ставки ПДВ (20 або 7 відсотків) вказується сума ПДВ, яка збільшує або зменшує (при зменшенні зазначається знак «–») суму податкових зобов’язань, нарахованих на суму перевищення.</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lastRenderedPageBreak/>
        <w:t>У розділі Б табличної частини РК у випадку збільшення (зменшення) суми перевищення одним рядком зі знаком «–» зазначаються показники, зазначені у ПН які підлягають коригуванню, другим рядком зазначаються вірні показники.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При цьому код причини коригування зазначається 203.</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У випадку коригування всієї суми перевищення у РК заповнюється один рядок зі знаком «–» та зазначається код причини коригування 103.</w:t>
      </w:r>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Фонд соціального страхування України виплатив ФОП лікарняний: оподаткування ПДФО та військовим збором</w:t>
      </w:r>
    </w:p>
    <w:p w:rsidR="00007825" w:rsidRPr="00007825" w:rsidRDefault="00FD325E" w:rsidP="00007825">
      <w:pPr>
        <w:spacing w:after="0" w:line="240" w:lineRule="auto"/>
        <w:jc w:val="both"/>
        <w:rPr>
          <w:rFonts w:ascii="Times New Roman" w:hAnsi="Times New Roman"/>
          <w:sz w:val="20"/>
          <w:szCs w:val="20"/>
        </w:rPr>
      </w:pPr>
      <w:r>
        <w:rPr>
          <w:rFonts w:ascii="Times New Roman" w:hAnsi="Times New Roman"/>
          <w:sz w:val="20"/>
          <w:szCs w:val="20"/>
        </w:rPr>
        <w:t>З</w:t>
      </w:r>
      <w:r w:rsidR="00007825" w:rsidRPr="00007825">
        <w:rPr>
          <w:rFonts w:ascii="Times New Roman" w:hAnsi="Times New Roman"/>
          <w:sz w:val="20"/>
          <w:szCs w:val="20"/>
        </w:rPr>
        <w:t>вертає</w:t>
      </w:r>
      <w:r>
        <w:rPr>
          <w:rFonts w:ascii="Times New Roman" w:hAnsi="Times New Roman"/>
          <w:sz w:val="20"/>
          <w:szCs w:val="20"/>
        </w:rPr>
        <w:t>мо</w:t>
      </w:r>
      <w:r w:rsidR="00007825" w:rsidRPr="00007825">
        <w:rPr>
          <w:rFonts w:ascii="Times New Roman" w:hAnsi="Times New Roman"/>
          <w:sz w:val="20"/>
          <w:szCs w:val="20"/>
        </w:rPr>
        <w:t xml:space="preserve"> увагу платників, що страхуванню у зв’язку з тимчасовою втратою працездатності підлягають, зокрема, фізичні особи – підприємці (далі – ФОП), особи, які провадять незалежну професійну діяльність, члени фермерського господарства, якщо вони не належать до осіб, які підлягають страхуванню у зв’язку з тимчасовою втратою працездатності на інших підставах.</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Норми встановлені ст. 18 Закону України від 23 вересня 1999 року   № 1105-XIV «Про загальнообов’язкове державне соціальне страхування» із змінами (далі – Закон № 1105).</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Статтею 20 Закону № 1105 встановлено види матеріального забезпечення та соціальних послуг за страхуванням у зв’язку з тимчасовою втратою працездатності.</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Зокрема за страхуванням у зв’язку з тимчасовою втратою працездатності надається такий вид матеріального забезпечення як допомога по тимчасовій непрацездатності (включаючи догляд за хворою дитиною).</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Умови надання допомоги по тимчасовій непрацездатності та тривалість її виплати визначені ст. 22 Закону № 1105.</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Оподаткування доходів фізичних осіб – підприємців визначено ст. 177 розділу IV та главою 1 розділу XIV Податковим кодексом України (далі –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Доходом ФОП є доходи, отримані виключно від здійснення підприємницької діяльності.</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Відповідно до п. 177.6 ст. 177 ПКУ у разі якщо ФОП отримує інші доходи, ніж від провадження підприємницької діяльності, у межах обраних ним видів такої діяльності, то такі доходи оподатковуються за загальними правилами, встановленими ПКУ для платників податку – фізичних осіб.</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До складу доходу ФОП – платника єдиного податку, визначеного ст. 292 ПКУ, не включаються, зокрема суми коштів цільового призначення, що надійшли від фондів загальнообов’язкового державного соціального страхування (п.п. 4      п. 292.11 ст. 292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Отже, дохід у вигляді матеріального забезпечення (допомоги по тимчасовій непрацездатності (включаючи догляд за хворою дитиною)), який виплачується Фондом соціального страхування України (далі – Фонд), не включається до доходу ФОП, проте оподатковується за загальними правилами, встановленими ПКУ для платників податків – фізичних осіб.</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Порядок оподаткування доходів фізичних осіб податком на доходи фізичних осіб (далі – ПДФО) регламентується розділом IV ПКУ, відповідно до п.п. 165.1.1 п. 165.1 ст. 165 якого передбачено винятки, за якими отримані доходи платника ПДФО не включаються до його загального місячного (річного) оподатковуваного доходу.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Слід зауважити, що винятки, передбачені п.п. 165.1.1 п. 165.1 ст. 165 ПКУ, не поширюються на виплату заробітної плати, грошової (вихідної) допомоги при виході на пенсію (у відставку) та виплату, пов’язану з тимчасовою втратою працездатності.</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Податковий агент, який нарахує (виплачує, надає) оподатковуваний дохід на користь платника ПДФО, зобов’язаний утримувати ПДФО із суми такого доходу за його рахунок, використовуючи ставку ПДФО 18 %, визначену ст. 167 ПКУ  (п.п. 168.1.1 п. 168.1 ст. 168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Отже, допомога по тимчасовій непрацездатності (включаючи догляд за хворою дитиною) нарахована (виплачена) ФОП Фондом є об’єктом оподаткування ПДФО за ставкою 18 % та військовим збором за ставкою 1,5 %, а Фонд є податковим агентом щодо такого доходу.</w:t>
      </w:r>
    </w:p>
    <w:p w:rsidR="00007825" w:rsidRPr="00007825" w:rsidRDefault="00007825"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Власники квартир (жилих приміщень) у багатоквартирних жилих будинках не є платниками земельного податку</w:t>
      </w:r>
    </w:p>
    <w:p w:rsidR="00007825" w:rsidRPr="00007825" w:rsidRDefault="00FD325E" w:rsidP="00007825">
      <w:pPr>
        <w:spacing w:after="0" w:line="240" w:lineRule="auto"/>
        <w:jc w:val="both"/>
        <w:rPr>
          <w:rFonts w:ascii="Times New Roman" w:hAnsi="Times New Roman"/>
          <w:sz w:val="20"/>
          <w:szCs w:val="20"/>
        </w:rPr>
      </w:pPr>
      <w:r>
        <w:rPr>
          <w:rFonts w:ascii="Times New Roman" w:hAnsi="Times New Roman"/>
          <w:sz w:val="20"/>
          <w:szCs w:val="20"/>
        </w:rPr>
        <w:t>Н</w:t>
      </w:r>
      <w:r w:rsidR="00007825" w:rsidRPr="00007825">
        <w:rPr>
          <w:rFonts w:ascii="Times New Roman" w:hAnsi="Times New Roman"/>
          <w:sz w:val="20"/>
          <w:szCs w:val="20"/>
        </w:rPr>
        <w:t>агадує</w:t>
      </w:r>
      <w:r>
        <w:rPr>
          <w:rFonts w:ascii="Times New Roman" w:hAnsi="Times New Roman"/>
          <w:sz w:val="20"/>
          <w:szCs w:val="20"/>
        </w:rPr>
        <w:t>мо</w:t>
      </w:r>
      <w:r w:rsidR="00007825" w:rsidRPr="00007825">
        <w:rPr>
          <w:rFonts w:ascii="Times New Roman" w:hAnsi="Times New Roman"/>
          <w:sz w:val="20"/>
          <w:szCs w:val="20"/>
        </w:rPr>
        <w:t>, що платниками земельного податку є власники земельних ділянок та землекористувачі, а об’єктами оподаткування – земельні ділянки, які перебувають у власності або користуванні.</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Норми визначені статтями 269 та 270 Податкового кодексу України (далі –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Власники земельних ділянок – це юридичні та фізичні особи (резиденти і нерезиденти), які відповідно до закону набули права власності на землю в Україні, а також територіальні громади та держава щодо земель комунальної та державної власності відповідно (п.п. 14.1.34 п. 14.1 ст. 14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Землекористувачі – це юридичні та фізичні особи (резиденти і нерезиденти), яким відповідно до закону надані у користування земельні ділянки державної та комунальної власності, у тому числі на умовах оренди (п.п. 14.1.73 п. 14.1  ст. 14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Згідно зі ст. 42 Земельного кодексу України від 27 жовтня 2001 року  № 2768-ІІІ зі змінами та доповненнями земельні ділянки, на яких розташовані багатоквартирні будинки, а також належні до них будівлі, споруди та прибудинкові території державної або комунальної власності, надаються в постійне користування підприємствам, установам і організаціям, які здійснюють управління цими будинками.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Земельні ділянки, на яких розташовані багатоквартирні будинки, а також належні до них будівлі, споруди та прибудинкова територія, що перебувають у спільній сумісній власності власників квартир та нежитлових приміщень у будинку, передаються безоплатно у власність або в постійне користування співвласникам багатоквартирного будинку в порядку, встановленому Кабінетом Міністрів України.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З урахуванням викладеного, платниками земельного податку за земельні ділянки під багатоквартирними жилими будинками є особи, яким такі земельні ділянки відповідно до норм Земельного кодексу України передаються у </w:t>
      </w:r>
      <w:r w:rsidRPr="00007825">
        <w:rPr>
          <w:rFonts w:ascii="Times New Roman" w:hAnsi="Times New Roman"/>
          <w:sz w:val="20"/>
          <w:szCs w:val="20"/>
        </w:rPr>
        <w:lastRenderedPageBreak/>
        <w:t>постійне користування або у власність: підприємства, установи і організації, що здійснюють управління цими будинками, а також об’єднання власників будинків.</w:t>
      </w:r>
    </w:p>
    <w:p w:rsid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Отже, власники квартир (жилих приміщень) у багатоквартирних жилих будинках не є платниками земельного податку до бюджету за земельні ділянки під такими будинками.</w:t>
      </w:r>
    </w:p>
    <w:p w:rsidR="00FD325E" w:rsidRPr="00007825" w:rsidRDefault="00FD325E"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lang w:val="ru-RU"/>
        </w:rPr>
      </w:pPr>
      <w:r w:rsidRPr="00007825">
        <w:rPr>
          <w:rFonts w:ascii="Times New Roman" w:hAnsi="Times New Roman"/>
          <w:b/>
          <w:sz w:val="20"/>
          <w:szCs w:val="20"/>
        </w:rPr>
        <w:t>Державний бюджет України: результати ДПС у першому кварталі</w:t>
      </w:r>
    </w:p>
    <w:p w:rsidR="00007825" w:rsidRPr="00007825" w:rsidRDefault="00007825" w:rsidP="00007825">
      <w:pPr>
        <w:spacing w:after="0" w:line="240" w:lineRule="auto"/>
        <w:jc w:val="both"/>
        <w:rPr>
          <w:rFonts w:ascii="Times New Roman" w:hAnsi="Times New Roman"/>
          <w:sz w:val="20"/>
          <w:szCs w:val="20"/>
          <w:lang w:val="ru-RU"/>
        </w:rPr>
      </w:pPr>
      <w:r w:rsidRPr="00007825">
        <w:rPr>
          <w:rFonts w:ascii="Times New Roman" w:hAnsi="Times New Roman"/>
          <w:sz w:val="20"/>
          <w:szCs w:val="20"/>
        </w:rPr>
        <w:t xml:space="preserve">ДПС України на офіційному вебпорталі за посиланням </w:t>
      </w:r>
      <w:hyperlink r:id="rId29" w:history="1">
        <w:r w:rsidRPr="00007825">
          <w:rPr>
            <w:rStyle w:val="a3"/>
            <w:rFonts w:ascii="Times New Roman" w:hAnsi="Times New Roman"/>
            <w:sz w:val="20"/>
            <w:szCs w:val="20"/>
          </w:rPr>
          <w:t>https://www.tax.gov.ua/media-tsentr/novini/413899.html</w:t>
        </w:r>
      </w:hyperlink>
      <w:r w:rsidRPr="00007825">
        <w:rPr>
          <w:rFonts w:ascii="Times New Roman" w:hAnsi="Times New Roman"/>
          <w:sz w:val="20"/>
          <w:szCs w:val="20"/>
        </w:rPr>
        <w:t xml:space="preserve"> повідомила наступне.</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До загального фонду державного бюджету у І кварталі 2020 року надійшло 110,8 млрд грн, що на 14,3 млрд грн, або на 14,9 % більше, ніж минулого року.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Зростання надходжень порівняно з відповідним періодом минулого року по основних бюджетоформуючих платежах:</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ПДВ (сальдо) +10,1 млрд грн, або +63,8 %;</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акцизний податок +2 млрд грн, або +19,0 %;</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податок та збір на доходи фізосіб +4,1 млрд грн, або +16,8 %;</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податок на прибуток +4,6 млрд грн, або +15,8 %.</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Зменшення надходжень спостерігається лише по рентній платі                         (– 5,5 млрд грн, або – 48,8%), що пов’язано з двократним зменшенням ціни на природний газ та, як наслідок, зменшенням обсягів його видобутку.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Також на 0,9 млрд грн, або на 58,1 %, скоротились порівняно з 2019 роком надходження від акцизного податку на електроенергію. Причиною цього стало виведення з бази оподаткування операцій з реалізації електричної енергії, виробленої з відновлюваних джерел.</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Без урахування платежів, які фактично не залежать від ефективності адміністрування з боку Державної податкової служби, а є відображенням зміни законодавства та макроекономічних факторів (акциз з електроенергії та рента за видобування корисних копалин) індикатив Міністерства фінансів України на          І квартал виконано у повному обсязі – 100,2 %, або +0,2 млрд грн.</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Варто зазначити, що показники дохідної частини закону про державний бюджет на 2020 рік були визначені виходячи з макропоказників, які передбачали зростання економіки, зокрема реального ВВП на 3,7 %. Однак внаслідок світової кризи та інших несприятливих факторів макропрогноз був переглянутий: за даними Міністерства економіки України, очікується падіння ВВП України на     3,9 %.</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«Цифри свідчать, що обсяг податкових надходжень зростає попри сповільнення економіки. Ми виводимо з тіні ті сфери та підприємства, які раніше платили не повністю, ухилялись від сплати. Чим забезпечуємо рівні правила гри та чесну конкуренцію для тих підприємців, які чесно платять податки. В цьому і полягає функція податкової», – наголосив Голова ДПС Сергій Верланов.</w:t>
      </w:r>
    </w:p>
    <w:p w:rsidR="00B6764A" w:rsidRPr="00007825" w:rsidRDefault="00B6764A" w:rsidP="00007825">
      <w:pPr>
        <w:spacing w:after="0" w:line="240" w:lineRule="auto"/>
        <w:jc w:val="both"/>
        <w:rPr>
          <w:rFonts w:ascii="Times New Roman" w:hAnsi="Times New Roman"/>
          <w:sz w:val="20"/>
          <w:szCs w:val="20"/>
        </w:rPr>
      </w:pPr>
    </w:p>
    <w:p w:rsidR="00007825" w:rsidRPr="00007825" w:rsidRDefault="00007825" w:rsidP="00007825">
      <w:pPr>
        <w:spacing w:after="0" w:line="240" w:lineRule="auto"/>
        <w:jc w:val="both"/>
        <w:rPr>
          <w:rFonts w:ascii="Times New Roman" w:hAnsi="Times New Roman"/>
          <w:b/>
          <w:sz w:val="20"/>
          <w:szCs w:val="20"/>
        </w:rPr>
      </w:pPr>
      <w:r w:rsidRPr="00007825">
        <w:rPr>
          <w:rFonts w:ascii="Times New Roman" w:hAnsi="Times New Roman"/>
          <w:b/>
          <w:sz w:val="20"/>
          <w:szCs w:val="20"/>
        </w:rPr>
        <w:t>Подати заяву про застосування спрощеної системи оподаткування ФОП має можливість через Електронний кабінет</w:t>
      </w:r>
    </w:p>
    <w:p w:rsidR="00007825" w:rsidRPr="00007825" w:rsidRDefault="00FD325E" w:rsidP="00007825">
      <w:pPr>
        <w:spacing w:after="0" w:line="240" w:lineRule="auto"/>
        <w:jc w:val="both"/>
        <w:rPr>
          <w:rFonts w:ascii="Times New Roman" w:hAnsi="Times New Roman"/>
          <w:sz w:val="20"/>
          <w:szCs w:val="20"/>
        </w:rPr>
      </w:pPr>
      <w:r>
        <w:rPr>
          <w:rFonts w:ascii="Times New Roman" w:hAnsi="Times New Roman"/>
          <w:sz w:val="20"/>
          <w:szCs w:val="20"/>
        </w:rPr>
        <w:t>Д</w:t>
      </w:r>
      <w:r w:rsidR="00007825" w:rsidRPr="00007825">
        <w:rPr>
          <w:rFonts w:ascii="Times New Roman" w:hAnsi="Times New Roman"/>
          <w:sz w:val="20"/>
          <w:szCs w:val="20"/>
        </w:rPr>
        <w:t>оводи</w:t>
      </w:r>
      <w:r>
        <w:rPr>
          <w:rFonts w:ascii="Times New Roman" w:hAnsi="Times New Roman"/>
          <w:sz w:val="20"/>
          <w:szCs w:val="20"/>
        </w:rPr>
        <w:t>мо</w:t>
      </w:r>
      <w:r w:rsidR="00007825" w:rsidRPr="00007825">
        <w:rPr>
          <w:rFonts w:ascii="Times New Roman" w:hAnsi="Times New Roman"/>
          <w:sz w:val="20"/>
          <w:szCs w:val="20"/>
        </w:rPr>
        <w:t xml:space="preserve"> до відома платників, що порядок обрання або переходу на спрощену систему оподаткування платниками єдиного податку першої – третьої груп здійснюється відповідно до підпунктів 298.1.1 – 298.1.4 п. 298.1 ст. 298 Податкового кодексу України (далі –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Норми визначені п. 298.1 ст. 298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Для обрання або переходу на спрощену систему оподаткування суб’єкт господарювання подає до контролюючого органу заяву про застосування спрощеної системи оподаткування (далі – заява)</w:t>
      </w:r>
      <w:r w:rsidRPr="00007825">
        <w:rPr>
          <w:rFonts w:ascii="Times New Roman" w:hAnsi="Times New Roman"/>
          <w:sz w:val="20"/>
          <w:szCs w:val="20"/>
          <w:lang w:val="ru-RU"/>
        </w:rPr>
        <w:t xml:space="preserve"> (</w:t>
      </w:r>
      <w:r w:rsidRPr="00007825">
        <w:rPr>
          <w:rFonts w:ascii="Times New Roman" w:hAnsi="Times New Roman"/>
          <w:sz w:val="20"/>
          <w:szCs w:val="20"/>
        </w:rPr>
        <w:t xml:space="preserve">п.п. 298.1.1 п. 298.1 ст. 298 ПКУ). </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Заява подається за вибором платника податків, якщо інше не передбачено ПКУ, в один з таких способів:</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1) особисто платником податків або уповноваженою на це особою;</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2) надсилається поштою з повідомленням про вручення та з описом вкладення;</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3) засобами електронного зв’язку в електронній формі з дотриманням умови щодо реєстрації кваліфікованого електронного підпису підзвітних осіб у порядку, визначеному законодавством;</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4) державному реєстратору як додаток до заяви про державну реєстрацію, що подається для проведення державної реєстрації, зокрема, фізичної особи – підприємця з урахуванням вимог п. 291.5 ст. 291 ПКУ. Електронна копія заяви, виготовлена шляхом сканування, передається державним реєстратором до контролюючого органу одночасно з відомостями з реєстраційної картки на проведення державної реєстрації, зокрема, фізичної особи – підприємця згідно із Законом України від 15 травня 2003 року № 755-IV «Про державну реєстрацію юридичних осіб, фізичних осіб – підприємців та громадських формувань» із змінами та доповненнями.</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Форма заяви затверджена наказом Міністерства фінансів України від 16.07.2019 № 308 (далі – Наказ № 308).</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Згідно з п.п. 298.1.4 п. 298.1 ст. 298 ПКУ до поданої заяви додається розрахунок доходу за попередній календарний рік, що передує року переходу на спрощену систему оподаткування за формою, затвердженою Наказом № 308.</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Відповідно до п. 42¹.2 ст. 42¹ ПКУ Електронний кабінет забезпечує можливість реалізації платниками податків прав та обов’язків, визначених ПКУ та нормативно-правовими актами, що прийняті на підставі та на виконання ПКУ.</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Вхід до Електронного кабінету здійснюється за адресою: </w:t>
      </w:r>
      <w:hyperlink r:id="rId30" w:history="1">
        <w:r w:rsidRPr="00007825">
          <w:rPr>
            <w:rStyle w:val="a3"/>
            <w:rFonts w:ascii="Times New Roman" w:hAnsi="Times New Roman"/>
            <w:sz w:val="20"/>
            <w:szCs w:val="20"/>
          </w:rPr>
          <w:t>http://cabinet.tax.gov.ua</w:t>
        </w:r>
      </w:hyperlink>
      <w:r w:rsidRPr="00007825">
        <w:rPr>
          <w:rFonts w:ascii="Times New Roman" w:hAnsi="Times New Roman"/>
          <w:sz w:val="20"/>
          <w:szCs w:val="20"/>
        </w:rPr>
        <w:t>, а також через офіційний вебпортал ДПС.</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Робота у приватній частині Електронного кабінету здійснюється з використанням кваліфікованого електронного підпису, отриманого у будь-якого Кваліфікованого надавача електронних довірчих послуг.</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t xml:space="preserve">За допомогою меню </w:t>
      </w:r>
      <w:r w:rsidRPr="00007825">
        <w:rPr>
          <w:rFonts w:ascii="Times New Roman" w:hAnsi="Times New Roman"/>
          <w:i/>
          <w:sz w:val="20"/>
          <w:szCs w:val="20"/>
        </w:rPr>
        <w:t>«Листування з ДПС»</w:t>
      </w:r>
      <w:r w:rsidRPr="00007825">
        <w:rPr>
          <w:rFonts w:ascii="Times New Roman" w:hAnsi="Times New Roman"/>
          <w:sz w:val="20"/>
          <w:szCs w:val="20"/>
        </w:rPr>
        <w:t xml:space="preserve"> приватної частини Електронного кабінету фізична особа – підприємець має можливість направити до органу ДПС разом із супровідним листом заяву та розрахунок доходу за попередній календарний рік, що передує року переходу на спрощену систему оподаткування, за встановленою формою у форматі pdf (обмеження 2 МБ).</w:t>
      </w:r>
    </w:p>
    <w:p w:rsidR="00007825" w:rsidRPr="00007825" w:rsidRDefault="00007825" w:rsidP="00007825">
      <w:pPr>
        <w:spacing w:after="0" w:line="240" w:lineRule="auto"/>
        <w:jc w:val="both"/>
        <w:rPr>
          <w:rFonts w:ascii="Times New Roman" w:hAnsi="Times New Roman"/>
          <w:sz w:val="20"/>
          <w:szCs w:val="20"/>
        </w:rPr>
      </w:pPr>
      <w:r w:rsidRPr="00007825">
        <w:rPr>
          <w:rFonts w:ascii="Times New Roman" w:hAnsi="Times New Roman"/>
          <w:sz w:val="20"/>
          <w:szCs w:val="20"/>
        </w:rPr>
        <w:lastRenderedPageBreak/>
        <w:t xml:space="preserve">Датою подання заяви із супровідним листом є дата реєстрації супровідного листа в органі ДПС. Протягом одного робочого дня після надсилання такого листа до органу ДПС автора електронного листа буде повідомлено про вхідний реєстраційний номер та дату реєстрації. Інформацію щодо отримання та реєстрації листа в органі ДПС можна переглянути у вкладці </w:t>
      </w:r>
      <w:r w:rsidRPr="00007825">
        <w:rPr>
          <w:rFonts w:ascii="Times New Roman" w:hAnsi="Times New Roman"/>
          <w:i/>
          <w:sz w:val="20"/>
          <w:szCs w:val="20"/>
        </w:rPr>
        <w:t>«Вхідні документи»</w:t>
      </w:r>
      <w:r w:rsidRPr="00007825">
        <w:rPr>
          <w:rFonts w:ascii="Times New Roman" w:hAnsi="Times New Roman"/>
          <w:sz w:val="20"/>
          <w:szCs w:val="20"/>
        </w:rPr>
        <w:t xml:space="preserve"> меню </w:t>
      </w:r>
      <w:r w:rsidRPr="00007825">
        <w:rPr>
          <w:rFonts w:ascii="Times New Roman" w:hAnsi="Times New Roman"/>
          <w:i/>
          <w:sz w:val="20"/>
          <w:szCs w:val="20"/>
        </w:rPr>
        <w:t>«Вхідні/вихідні документи»</w:t>
      </w:r>
      <w:r w:rsidRPr="00007825">
        <w:rPr>
          <w:rFonts w:ascii="Times New Roman" w:hAnsi="Times New Roman"/>
          <w:sz w:val="20"/>
          <w:szCs w:val="20"/>
        </w:rPr>
        <w:t xml:space="preserve"> приватної частини Електронного кабінету, відправлені листи – у вкладці </w:t>
      </w:r>
      <w:r w:rsidRPr="00007825">
        <w:rPr>
          <w:rFonts w:ascii="Times New Roman" w:hAnsi="Times New Roman"/>
          <w:i/>
          <w:sz w:val="20"/>
          <w:szCs w:val="20"/>
        </w:rPr>
        <w:t>«Відправлені документи»</w:t>
      </w:r>
      <w:r w:rsidRPr="00007825">
        <w:rPr>
          <w:rFonts w:ascii="Times New Roman" w:hAnsi="Times New Roman"/>
          <w:sz w:val="20"/>
          <w:szCs w:val="20"/>
        </w:rPr>
        <w:t xml:space="preserve"> меню </w:t>
      </w:r>
      <w:r w:rsidRPr="00007825">
        <w:rPr>
          <w:rFonts w:ascii="Times New Roman" w:hAnsi="Times New Roman"/>
          <w:i/>
          <w:sz w:val="20"/>
          <w:szCs w:val="20"/>
        </w:rPr>
        <w:t>«Вхідні/вихідні документи»</w:t>
      </w:r>
      <w:r w:rsidRPr="00007825">
        <w:rPr>
          <w:rFonts w:ascii="Times New Roman" w:hAnsi="Times New Roman"/>
          <w:sz w:val="20"/>
          <w:szCs w:val="20"/>
        </w:rPr>
        <w:t>.</w:t>
      </w:r>
    </w:p>
    <w:p w:rsidR="00007825" w:rsidRPr="00007825" w:rsidRDefault="00007825" w:rsidP="00007825">
      <w:pPr>
        <w:spacing w:after="0" w:line="240" w:lineRule="auto"/>
        <w:jc w:val="both"/>
        <w:rPr>
          <w:rFonts w:ascii="Times New Roman" w:hAnsi="Times New Roman"/>
          <w:b/>
          <w:sz w:val="20"/>
          <w:szCs w:val="20"/>
        </w:rPr>
      </w:pPr>
    </w:p>
    <w:p w:rsidR="0077751E" w:rsidRPr="00007825" w:rsidRDefault="0077751E" w:rsidP="00007825">
      <w:pPr>
        <w:spacing w:after="0" w:line="240" w:lineRule="auto"/>
        <w:jc w:val="both"/>
        <w:rPr>
          <w:rFonts w:ascii="Times New Roman" w:hAnsi="Times New Roman"/>
          <w:sz w:val="20"/>
          <w:szCs w:val="20"/>
        </w:rPr>
      </w:pPr>
    </w:p>
    <w:sectPr w:rsidR="0077751E" w:rsidRPr="00007825" w:rsidSect="00D95F37">
      <w:headerReference w:type="even" r:id="rId31"/>
      <w:pgSz w:w="11906" w:h="16838"/>
      <w:pgMar w:top="540" w:right="850" w:bottom="719"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6E8F" w:rsidRDefault="00816E8F" w:rsidP="00F443E6">
      <w:pPr>
        <w:spacing w:after="0" w:line="240" w:lineRule="auto"/>
      </w:pPr>
      <w:r>
        <w:separator/>
      </w:r>
    </w:p>
  </w:endnote>
  <w:endnote w:type="continuationSeparator" w:id="1">
    <w:p w:rsidR="00816E8F" w:rsidRDefault="00816E8F" w:rsidP="00F443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6E8F" w:rsidRDefault="00816E8F" w:rsidP="00F443E6">
      <w:pPr>
        <w:spacing w:after="0" w:line="240" w:lineRule="auto"/>
      </w:pPr>
      <w:r>
        <w:separator/>
      </w:r>
    </w:p>
  </w:footnote>
  <w:footnote w:type="continuationSeparator" w:id="1">
    <w:p w:rsidR="00816E8F" w:rsidRDefault="00816E8F" w:rsidP="00F443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61" w:rsidRDefault="00B3411E" w:rsidP="00F15C85">
    <w:pPr>
      <w:pStyle w:val="a4"/>
      <w:framePr w:wrap="around" w:vAnchor="text" w:hAnchor="margin" w:xAlign="center" w:y="1"/>
      <w:rPr>
        <w:rStyle w:val="a6"/>
      </w:rPr>
    </w:pPr>
    <w:r>
      <w:rPr>
        <w:rStyle w:val="a6"/>
      </w:rPr>
      <w:fldChar w:fldCharType="begin"/>
    </w:r>
    <w:r w:rsidR="00E64E76">
      <w:rPr>
        <w:rStyle w:val="a6"/>
      </w:rPr>
      <w:instrText xml:space="preserve">PAGE  </w:instrText>
    </w:r>
    <w:r>
      <w:rPr>
        <w:rStyle w:val="a6"/>
      </w:rPr>
      <w:fldChar w:fldCharType="separate"/>
    </w:r>
    <w:r w:rsidR="00E64E76">
      <w:rPr>
        <w:rStyle w:val="a6"/>
        <w:noProof/>
      </w:rPr>
      <w:t>3</w:t>
    </w:r>
    <w:r>
      <w:rPr>
        <w:rStyle w:val="a6"/>
      </w:rPr>
      <w:fldChar w:fldCharType="end"/>
    </w:r>
  </w:p>
  <w:p w:rsidR="00AA4961" w:rsidRDefault="00816E8F">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8260F2"/>
    <w:rsid w:val="00007825"/>
    <w:rsid w:val="000C090A"/>
    <w:rsid w:val="00362758"/>
    <w:rsid w:val="00415DEE"/>
    <w:rsid w:val="005062B6"/>
    <w:rsid w:val="0077751E"/>
    <w:rsid w:val="007B7E02"/>
    <w:rsid w:val="00816E8F"/>
    <w:rsid w:val="008260F2"/>
    <w:rsid w:val="009041D9"/>
    <w:rsid w:val="00AD1FD7"/>
    <w:rsid w:val="00B3411E"/>
    <w:rsid w:val="00B35B2B"/>
    <w:rsid w:val="00B6764A"/>
    <w:rsid w:val="00BB44B2"/>
    <w:rsid w:val="00D8046E"/>
    <w:rsid w:val="00E64E76"/>
    <w:rsid w:val="00E70166"/>
    <w:rsid w:val="00F21CE2"/>
    <w:rsid w:val="00F443E6"/>
    <w:rsid w:val="00F4443E"/>
    <w:rsid w:val="00FD32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60F2"/>
    <w:rPr>
      <w:rFonts w:ascii="Calibri" w:eastAsia="Times New Roman"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sid w:val="008260F2"/>
    <w:rPr>
      <w:rFonts w:cs="Times New Roman"/>
      <w:color w:val="0000FF"/>
      <w:u w:val="single"/>
    </w:rPr>
  </w:style>
  <w:style w:type="paragraph" w:styleId="a4">
    <w:name w:val="header"/>
    <w:basedOn w:val="a"/>
    <w:link w:val="a5"/>
    <w:rsid w:val="008260F2"/>
    <w:pPr>
      <w:tabs>
        <w:tab w:val="center" w:pos="4677"/>
        <w:tab w:val="right" w:pos="9355"/>
      </w:tabs>
    </w:pPr>
  </w:style>
  <w:style w:type="character" w:customStyle="1" w:styleId="a5">
    <w:name w:val="Верхний колонтитул Знак"/>
    <w:basedOn w:val="a0"/>
    <w:link w:val="a4"/>
    <w:rsid w:val="008260F2"/>
    <w:rPr>
      <w:rFonts w:ascii="Calibri" w:eastAsia="Times New Roman" w:hAnsi="Calibri" w:cs="Times New Roman"/>
      <w:lang w:val="uk-UA"/>
    </w:rPr>
  </w:style>
  <w:style w:type="character" w:styleId="a6">
    <w:name w:val="page number"/>
    <w:basedOn w:val="a0"/>
    <w:rsid w:val="008260F2"/>
    <w:rPr>
      <w:rFonts w:cs="Times New Roman"/>
    </w:rPr>
  </w:style>
  <w:style w:type="paragraph" w:styleId="a7">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Обычный (веб) Знак Знак Зн"/>
    <w:basedOn w:val="a"/>
    <w:uiPriority w:val="99"/>
    <w:rsid w:val="008260F2"/>
    <w:pPr>
      <w:spacing w:before="100" w:beforeAutospacing="1" w:after="100" w:afterAutospacing="1" w:line="240" w:lineRule="auto"/>
    </w:pPr>
    <w:rPr>
      <w:rFonts w:ascii="Times New Roman" w:eastAsia="Calibri" w:hAnsi="Times New Roman"/>
      <w:sz w:val="24"/>
      <w:szCs w:val="24"/>
      <w:lang w:eastAsia="uk-UA"/>
    </w:rPr>
  </w:style>
  <w:style w:type="character" w:customStyle="1" w:styleId="rvts23">
    <w:name w:val="rvts23"/>
    <w:basedOn w:val="a0"/>
    <w:rsid w:val="008260F2"/>
  </w:style>
  <w:style w:type="character" w:customStyle="1" w:styleId="rvts44">
    <w:name w:val="rvts44"/>
    <w:basedOn w:val="a0"/>
    <w:rsid w:val="008260F2"/>
  </w:style>
  <w:style w:type="paragraph" w:styleId="a8">
    <w:name w:val="Balloon Text"/>
    <w:basedOn w:val="a"/>
    <w:link w:val="a9"/>
    <w:uiPriority w:val="99"/>
    <w:semiHidden/>
    <w:unhideWhenUsed/>
    <w:rsid w:val="008260F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260F2"/>
    <w:rPr>
      <w:rFonts w:ascii="Tahoma" w:eastAsia="Times New Roman" w:hAnsi="Tahoma" w:cs="Tahoma"/>
      <w:sz w:val="16"/>
      <w:szCs w:val="16"/>
      <w:lang w:val="uk-UA"/>
    </w:rPr>
  </w:style>
  <w:style w:type="character" w:styleId="aa">
    <w:name w:val="Strong"/>
    <w:basedOn w:val="a0"/>
    <w:uiPriority w:val="22"/>
    <w:qFormat/>
    <w:rsid w:val="0077751E"/>
    <w:rPr>
      <w:b/>
      <w:bCs/>
    </w:rPr>
  </w:style>
  <w:style w:type="character" w:styleId="ab">
    <w:name w:val="Emphasis"/>
    <w:basedOn w:val="a0"/>
    <w:uiPriority w:val="20"/>
    <w:qFormat/>
    <w:rsid w:val="0077751E"/>
    <w:rPr>
      <w:i/>
      <w:iCs/>
    </w:rPr>
  </w:style>
  <w:style w:type="paragraph" w:customStyle="1" w:styleId="tj">
    <w:name w:val="tj"/>
    <w:basedOn w:val="a"/>
    <w:rsid w:val="0077751E"/>
    <w:pPr>
      <w:spacing w:before="100" w:beforeAutospacing="1" w:after="100" w:afterAutospacing="1" w:line="240" w:lineRule="auto"/>
    </w:pPr>
    <w:rPr>
      <w:rFonts w:ascii="Times New Roman" w:hAnsi="Times New Roman"/>
      <w:sz w:val="24"/>
      <w:szCs w:val="24"/>
      <w:lang w:eastAsia="uk-UA"/>
    </w:rPr>
  </w:style>
  <w:style w:type="paragraph" w:customStyle="1" w:styleId="tc">
    <w:name w:val="tc"/>
    <w:basedOn w:val="a"/>
    <w:rsid w:val="0077751E"/>
    <w:pPr>
      <w:spacing w:before="100" w:beforeAutospacing="1" w:after="100" w:afterAutospacing="1" w:line="240" w:lineRule="auto"/>
    </w:pPr>
    <w:rPr>
      <w:rFonts w:ascii="Times New Roman" w:hAnsi="Times New Roman"/>
      <w:sz w:val="24"/>
      <w:szCs w:val="24"/>
      <w:lang w:eastAsia="uk-UA"/>
    </w:rPr>
  </w:style>
  <w:style w:type="paragraph" w:customStyle="1" w:styleId="21">
    <w:name w:val="21"/>
    <w:basedOn w:val="a"/>
    <w:rsid w:val="0077751E"/>
    <w:pPr>
      <w:spacing w:before="100" w:beforeAutospacing="1" w:after="100" w:afterAutospacing="1" w:line="240" w:lineRule="auto"/>
    </w:pPr>
    <w:rPr>
      <w:rFonts w:ascii="Times New Roman" w:hAnsi="Times New Roman"/>
      <w:sz w:val="24"/>
      <w:szCs w:val="24"/>
      <w:lang w:eastAsia="uk-UA"/>
    </w:rPr>
  </w:style>
  <w:style w:type="character" w:customStyle="1" w:styleId="rvts37">
    <w:name w:val="rvts37"/>
    <w:basedOn w:val="a0"/>
    <w:rsid w:val="0077751E"/>
  </w:style>
  <w:style w:type="paragraph" w:customStyle="1" w:styleId="rvps2">
    <w:name w:val="rvps2"/>
    <w:basedOn w:val="a"/>
    <w:rsid w:val="00007825"/>
    <w:pPr>
      <w:spacing w:before="100" w:beforeAutospacing="1" w:after="100" w:afterAutospacing="1" w:line="240" w:lineRule="auto"/>
    </w:pPr>
    <w:rPr>
      <w:rFonts w:ascii="Times New Roman" w:hAnsi="Times New Roman"/>
      <w:sz w:val="24"/>
      <w:szCs w:val="24"/>
      <w:lang w:eastAsia="uk-UA"/>
    </w:rPr>
  </w:style>
  <w:style w:type="paragraph" w:customStyle="1" w:styleId="rvps6">
    <w:name w:val="rvps6"/>
    <w:basedOn w:val="a"/>
    <w:rsid w:val="00007825"/>
    <w:pPr>
      <w:spacing w:before="100" w:beforeAutospacing="1" w:after="100" w:afterAutospacing="1" w:line="240" w:lineRule="auto"/>
    </w:pPr>
    <w:rPr>
      <w:rFonts w:ascii="Times New Roman" w:hAnsi="Times New Roman"/>
      <w:sz w:val="24"/>
      <w:szCs w:val="24"/>
      <w:lang w:eastAsia="uk-UA"/>
    </w:rPr>
  </w:style>
  <w:style w:type="character" w:customStyle="1" w:styleId="2">
    <w:name w:val="Основной текст (2)_"/>
    <w:basedOn w:val="a0"/>
    <w:link w:val="210"/>
    <w:locked/>
    <w:rsid w:val="00007825"/>
    <w:rPr>
      <w:sz w:val="28"/>
      <w:szCs w:val="28"/>
      <w:shd w:val="clear" w:color="auto" w:fill="FFFFFF"/>
    </w:rPr>
  </w:style>
  <w:style w:type="character" w:customStyle="1" w:styleId="20">
    <w:name w:val="Основной текст (2)"/>
    <w:basedOn w:val="2"/>
    <w:rsid w:val="00007825"/>
    <w:rPr>
      <w:u w:val="single"/>
    </w:rPr>
  </w:style>
  <w:style w:type="paragraph" w:customStyle="1" w:styleId="210">
    <w:name w:val="Основной текст (2)1"/>
    <w:basedOn w:val="a"/>
    <w:link w:val="2"/>
    <w:rsid w:val="00007825"/>
    <w:pPr>
      <w:widowControl w:val="0"/>
      <w:shd w:val="clear" w:color="auto" w:fill="FFFFFF"/>
      <w:spacing w:after="60" w:line="322" w:lineRule="exact"/>
      <w:ind w:hanging="340"/>
      <w:jc w:val="both"/>
    </w:pPr>
    <w:rPr>
      <w:rFonts w:asciiTheme="minorHAnsi" w:eastAsiaTheme="minorHAnsi" w:hAnsiTheme="minorHAnsi" w:cstheme="minorBidi"/>
      <w:sz w:val="28"/>
      <w:szCs w:val="28"/>
      <w:lang w:val="ru-RU"/>
    </w:rPr>
  </w:style>
  <w:style w:type="paragraph" w:styleId="ac">
    <w:name w:val="footer"/>
    <w:basedOn w:val="a"/>
    <w:link w:val="ad"/>
    <w:uiPriority w:val="99"/>
    <w:semiHidden/>
    <w:unhideWhenUsed/>
    <w:rsid w:val="00FD325E"/>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FD325E"/>
    <w:rPr>
      <w:rFonts w:ascii="Calibri" w:eastAsia="Times New Roman" w:hAnsi="Calibri" w:cs="Times New Roman"/>
      <w:lang w:val="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media-tsentr/novini/413496.html" TargetMode="External"/><Relationship Id="rId13" Type="http://schemas.openxmlformats.org/officeDocument/2006/relationships/hyperlink" Target="https://tax.gov.ua/nove-pro-podatki--novini-/413656.html" TargetMode="External"/><Relationship Id="rId18" Type="http://schemas.openxmlformats.org/officeDocument/2006/relationships/hyperlink" Target="https://tax.gov.ua/media-tsentr/videogalereya/videouroki/6067.html" TargetMode="External"/><Relationship Id="rId26" Type="http://schemas.openxmlformats.org/officeDocument/2006/relationships/hyperlink" Target="https://www.youtube.com/watch?v=YOhECvfE0Z4" TargetMode="External"/><Relationship Id="rId3" Type="http://schemas.openxmlformats.org/officeDocument/2006/relationships/webSettings" Target="webSettings.xml"/><Relationship Id="rId21" Type="http://schemas.openxmlformats.org/officeDocument/2006/relationships/hyperlink" Target="https://tax.gov.ua/nove-pro-podatki--novini-/413720.html" TargetMode="External"/><Relationship Id="rId7" Type="http://schemas.openxmlformats.org/officeDocument/2006/relationships/hyperlink" Target="https://www.tax.gov.ua/diyalnist-/plani-ta-zviti-roboti-/402509.html" TargetMode="External"/><Relationship Id="rId12" Type="http://schemas.openxmlformats.org/officeDocument/2006/relationships/hyperlink" Target="https://tax.gov.ua/media-tsentr/novini/413648.html" TargetMode="External"/><Relationship Id="rId17" Type="http://schemas.openxmlformats.org/officeDocument/2006/relationships/hyperlink" Target="https://tax.gov.ua/media-tsentr/novini/413705.html" TargetMode="External"/><Relationship Id="rId25" Type="http://schemas.openxmlformats.org/officeDocument/2006/relationships/hyperlink" Target="https://&#1089;&#1072;b&#1110;n&#1077;t.t&#1072;&#1093;.gov.ua/"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tax.gov.ua/media-tsentr/novini/410320.html" TargetMode="External"/><Relationship Id="rId20" Type="http://schemas.openxmlformats.org/officeDocument/2006/relationships/hyperlink" Target="https://www.youtube.com/watch?v=_SKY0auOjSk&amp;feature=youtu.be" TargetMode="External"/><Relationship Id="rId29" Type="http://schemas.openxmlformats.org/officeDocument/2006/relationships/hyperlink" Target="https://www.tax.gov.ua/media-tsentr/novini/413899.html" TargetMode="External"/><Relationship Id="rId1" Type="http://schemas.openxmlformats.org/officeDocument/2006/relationships/styles" Target="styles.xml"/><Relationship Id="rId6" Type="http://schemas.openxmlformats.org/officeDocument/2006/relationships/hyperlink" Target="https://tax.gov.ua/media-tsentr/novini/413491.html" TargetMode="External"/><Relationship Id="rId11" Type="http://schemas.openxmlformats.org/officeDocument/2006/relationships/hyperlink" Target="https://youtu.be/n7e_0BKRhKE" TargetMode="External"/><Relationship Id="rId24" Type="http://schemas.openxmlformats.org/officeDocument/2006/relationships/hyperlink" Target="https://tax.gov.ua/zakonodavstvo/podatkove-zakonodavstvo/listi-dps/74504.html"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mailto:idd@tax.gov.ua" TargetMode="External"/><Relationship Id="rId23" Type="http://schemas.openxmlformats.org/officeDocument/2006/relationships/hyperlink" Target="mailto:idd@tax.gov.ua" TargetMode="External"/><Relationship Id="rId28" Type="http://schemas.openxmlformats.org/officeDocument/2006/relationships/hyperlink" Target="https://tax.gov.ua/dovidniki--reestri--perelik/dovidniki-/54005.html" TargetMode="External"/><Relationship Id="rId10" Type="http://schemas.openxmlformats.org/officeDocument/2006/relationships/hyperlink" Target="https://acskidd.gov.ua/download/manual/EU13OManualDPS.pdf" TargetMode="External"/><Relationship Id="rId19" Type="http://schemas.openxmlformats.org/officeDocument/2006/relationships/hyperlink" Target="https://youtu.be/_SKY0auOjSk" TargetMode="External"/><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acskidd.gov.ua/korustyvach_csk" TargetMode="External"/><Relationship Id="rId14" Type="http://schemas.openxmlformats.org/officeDocument/2006/relationships/hyperlink" Target="http://zir.tax.gov.ua/" TargetMode="External"/><Relationship Id="rId22" Type="http://schemas.openxmlformats.org/officeDocument/2006/relationships/hyperlink" Target="http://zir.tax.gov.ua/" TargetMode="External"/><Relationship Id="rId27" Type="http://schemas.openxmlformats.org/officeDocument/2006/relationships/hyperlink" Target="https://www.tax.gov.ua/media-tsentr/novini/413813.html" TargetMode="External"/><Relationship Id="rId30" Type="http://schemas.openxmlformats.org/officeDocument/2006/relationships/hyperlink" Target="http://cabinet.tax.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9600</Words>
  <Characters>54725</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2020-04-17T09:32:00Z</dcterms:created>
  <dcterms:modified xsi:type="dcterms:W3CDTF">2020-04-17T09:33:00Z</dcterms:modified>
</cp:coreProperties>
</file>