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79ED3"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Стартувала деклараційна кампанія – 2021 </w:t>
      </w:r>
    </w:p>
    <w:p w14:paraId="4954C3A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 початку 2021 року стартувала кампанія декларування громадянами доходів, одержаних протягом 2020 року. </w:t>
      </w:r>
    </w:p>
    <w:p w14:paraId="53E347BE"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Щороку подавати декларацію про майновий стан і доходи за минулий рік – конституційний обов’язок громадян (ч. 2 ст. 67 Конституції України). </w:t>
      </w:r>
    </w:p>
    <w:p w14:paraId="51442EF2"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 вибором платника податків декларація подається за місцем своєї податкової адреси особисто або уповноваженою на це особою; поштою або засобами електронного зв’язку. </w:t>
      </w:r>
    </w:p>
    <w:p w14:paraId="3FC9DB7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Звертаємо увагу, що для зручності платників та спрощення процедури декларування доходів громадянами,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в Електронному кабінеті у розділі «ЕК для громадян» працює електронний сервіс «Декларація про майновий стан і доходи». За допомогою цього сервісу можна заповнити декларацію та надіслати її до контролюючого органу в електронному вигляді з копіями первинних документів, зокрема, для використання права на податкову знижку. </w:t>
      </w:r>
    </w:p>
    <w:p w14:paraId="3DF5777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Граничні строки подання декларації за звітний (податковий) 2020 рік: </w:t>
      </w:r>
    </w:p>
    <w:p w14:paraId="0CF4E72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фізичних осіб – підприємців, які здійснюють підприємницьку діяльність на загальній системі оподаткування, – протягом 40 календарних днів, що настають за останнім календарним днем звітного (податкового) року. Останній день – </w:t>
      </w:r>
      <w:r w:rsidRPr="00914CA3">
        <w:rPr>
          <w:rFonts w:ascii="Times New Roman" w:eastAsia="Times New Roman" w:hAnsi="Times New Roman" w:cs="Times New Roman"/>
          <w:b/>
          <w:bCs/>
          <w:sz w:val="20"/>
          <w:szCs w:val="20"/>
          <w:lang w:eastAsia="uk-UA"/>
        </w:rPr>
        <w:t>09.02.2021</w:t>
      </w:r>
      <w:r w:rsidRPr="00914CA3">
        <w:rPr>
          <w:rFonts w:ascii="Times New Roman" w:eastAsia="Times New Roman" w:hAnsi="Times New Roman" w:cs="Times New Roman"/>
          <w:sz w:val="20"/>
          <w:szCs w:val="20"/>
          <w:lang w:eastAsia="uk-UA"/>
        </w:rPr>
        <w:t xml:space="preserve">; </w:t>
      </w:r>
    </w:p>
    <w:p w14:paraId="2A546B42"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громадян, які відповідно до норм розділу IV ПКУ зобов’язані подавати декларацію, та осіб, які провадять незалежну професійну діяльність, – до 01 травня року, що настає за звітним. Останній день – </w:t>
      </w:r>
      <w:r w:rsidRPr="00914CA3">
        <w:rPr>
          <w:rFonts w:ascii="Times New Roman" w:eastAsia="Times New Roman" w:hAnsi="Times New Roman" w:cs="Times New Roman"/>
          <w:b/>
          <w:bCs/>
          <w:sz w:val="20"/>
          <w:szCs w:val="20"/>
          <w:lang w:eastAsia="uk-UA"/>
        </w:rPr>
        <w:t>30.04.2021</w:t>
      </w:r>
      <w:r w:rsidRPr="00914CA3">
        <w:rPr>
          <w:rFonts w:ascii="Times New Roman" w:eastAsia="Times New Roman" w:hAnsi="Times New Roman" w:cs="Times New Roman"/>
          <w:sz w:val="20"/>
          <w:szCs w:val="20"/>
          <w:lang w:eastAsia="uk-UA"/>
        </w:rPr>
        <w:t xml:space="preserve">; </w:t>
      </w:r>
    </w:p>
    <w:p w14:paraId="03A37D4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фізичних осіб, які декларують право на податкову знижку –  по 31 грудня включно наступного за звітним роком. Останній день – </w:t>
      </w:r>
      <w:r w:rsidRPr="00914CA3">
        <w:rPr>
          <w:rFonts w:ascii="Times New Roman" w:eastAsia="Times New Roman" w:hAnsi="Times New Roman" w:cs="Times New Roman"/>
          <w:b/>
          <w:bCs/>
          <w:sz w:val="20"/>
          <w:szCs w:val="20"/>
          <w:lang w:eastAsia="uk-UA"/>
        </w:rPr>
        <w:t>31.12.2021</w:t>
      </w:r>
      <w:r w:rsidRPr="00914CA3">
        <w:rPr>
          <w:rFonts w:ascii="Times New Roman" w:eastAsia="Times New Roman" w:hAnsi="Times New Roman" w:cs="Times New Roman"/>
          <w:sz w:val="20"/>
          <w:szCs w:val="20"/>
          <w:lang w:eastAsia="uk-UA"/>
        </w:rPr>
        <w:t xml:space="preserve">. </w:t>
      </w:r>
    </w:p>
    <w:p w14:paraId="3209A60C"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Нагадуємо, що обов’язок щодо подання декларації у платників податків виникає: </w:t>
      </w:r>
    </w:p>
    <w:p w14:paraId="3733D60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при отриманні доходів не від податкових агентів (тобто від інших фізичних осіб, які не зареєстровані як </w:t>
      </w:r>
      <w:proofErr w:type="spellStart"/>
      <w:r w:rsidRPr="00914CA3">
        <w:rPr>
          <w:rFonts w:ascii="Times New Roman" w:eastAsia="Times New Roman" w:hAnsi="Times New Roman" w:cs="Times New Roman"/>
          <w:sz w:val="20"/>
          <w:szCs w:val="20"/>
          <w:lang w:eastAsia="uk-UA"/>
        </w:rPr>
        <w:t>самозайняті</w:t>
      </w:r>
      <w:proofErr w:type="spellEnd"/>
      <w:r w:rsidRPr="00914CA3">
        <w:rPr>
          <w:rFonts w:ascii="Times New Roman" w:eastAsia="Times New Roman" w:hAnsi="Times New Roman" w:cs="Times New Roman"/>
          <w:sz w:val="20"/>
          <w:szCs w:val="20"/>
          <w:lang w:eastAsia="uk-UA"/>
        </w:rPr>
        <w:t xml:space="preserve"> особи). До таких доходів відносяться, зокрема, доходи від надання в оренду рухомого або нерухомого майна іншим фізичним особам; успадкування чи отримання в дарунок майна не від членів сім’ї першого та другого ступеня споріднення тощо; </w:t>
      </w:r>
    </w:p>
    <w:p w14:paraId="5AA5AE5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при отриманні від податкових агентів доходів, які не підлягали оподаткуванню при виплаті, але які не звільнені від оподаткування. До таких доходів відносяться, зокрема, операції з інвестиційними активами; </w:t>
      </w:r>
    </w:p>
    <w:p w14:paraId="211D3DF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при отриманні іноземних доходів; </w:t>
      </w:r>
    </w:p>
    <w:p w14:paraId="79DF96E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та в інших випадках передбачених законодавством, зокрема, при отриманні у власність майна за рішенням суду. </w:t>
      </w:r>
    </w:p>
    <w:p w14:paraId="11AC27A2"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Разом з тим, слід зазначити, що обов'язок платника податку щодо подання податкової декларації вважається виконаним і податкова декларація не подається, якщо такий платник податку отримував доходи виключно: </w:t>
      </w:r>
    </w:p>
    <w:p w14:paraId="147928ED"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від податкових агентів, які не включаються до загального місячного (річного) оподатковуваного доходу; </w:t>
      </w:r>
    </w:p>
    <w:p w14:paraId="0723D2FC"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ПКУ; </w:t>
      </w:r>
    </w:p>
    <w:p w14:paraId="0461BA95"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від операцій продажу (обміну) майна, дарування, дохід від яких відповідно до розділу IV ПКУ не оподатковується, оподатковується за нульовою ставкою та/або з яких при нотаріальному посвідченні договорів був сплачений податок відповідно до розділу IV ПКУ; </w:t>
      </w:r>
    </w:p>
    <w:p w14:paraId="343F9FF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вигляді об'єктів спадщини, які оподатковуються за нульовою ставкою податку та/або з яких сплачено податок відповідно до п. 174.3 ст. 174 ПКУ. </w:t>
      </w:r>
    </w:p>
    <w:p w14:paraId="07E8F5FE"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 відповідального ставлення до вимог законодавства і своєчасного виконання конституційного обов’язку громадянами залежить економічний розвиток держави, її фінансова безпека та рівень соціального захисту. </w:t>
      </w:r>
    </w:p>
    <w:p w14:paraId="0F31BF48"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0283F4DE"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hyperlink r:id="rId4" w:history="1">
        <w:r w:rsidRPr="00914CA3">
          <w:rPr>
            <w:rFonts w:ascii="Times New Roman" w:eastAsia="Times New Roman" w:hAnsi="Times New Roman" w:cs="Times New Roman"/>
            <w:b/>
            <w:bCs/>
            <w:color w:val="0000FF"/>
            <w:sz w:val="20"/>
            <w:szCs w:val="20"/>
            <w:u w:val="single"/>
            <w:lang w:eastAsia="uk-UA"/>
          </w:rPr>
          <w:t>https://tax.gov.ua/media-tsentr/novini/447626.html</w:t>
        </w:r>
      </w:hyperlink>
      <w:r w:rsidRPr="00914CA3">
        <w:rPr>
          <w:rFonts w:ascii="Times New Roman" w:eastAsia="Times New Roman" w:hAnsi="Times New Roman" w:cs="Times New Roman"/>
          <w:sz w:val="20"/>
          <w:szCs w:val="20"/>
          <w:lang w:eastAsia="uk-UA"/>
        </w:rPr>
        <w:t xml:space="preserve"> </w:t>
      </w:r>
    </w:p>
    <w:p w14:paraId="1B55959C"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5"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3D59348D"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2241DC84" w14:textId="7F50149B"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338003"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p>
    <w:p w14:paraId="65B32001"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Про подання електронної декларації особи, уповноваженої на виконання функцій держави або місцевого самоврядування, за минулий рік </w:t>
      </w:r>
    </w:p>
    <w:p w14:paraId="23DFA9B8"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Нагадуємо суб’єктам декларування – державним службовцям, що з 01.01.2021 почався новий етап подання електронних декларацій про майновий стан за 2020 рік, який триватиме до 23:59:59 години 31.03.2021. </w:t>
      </w:r>
    </w:p>
    <w:p w14:paraId="567ECC23"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поданні електронних декларацій потрібно враховувати зміни до Закону України «Про запобігання корупції» від 14.10.2014 № 1700-VІІ (далі – Закон), які внесені Законом України «Про внесення змін до деяких законодавчих актів України щодо забезпечення ефективності інституційного механізму запобігання корупції» від 02.10.2019 № 140-ІХ. </w:t>
      </w:r>
    </w:p>
    <w:p w14:paraId="596A41D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Зокрема, про визначенні кола осіб, які є членам сім’ї декларанта та відносно яких вносяться відомості до декларації, а саме згідно ст. 1 Закону «члени сім’ї: </w:t>
      </w:r>
    </w:p>
    <w:p w14:paraId="5C6BC65E"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а)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суб’єктом; </w:t>
      </w:r>
    </w:p>
    <w:p w14:paraId="2DA5DD04"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б) будь-які особи, які спільно проживають, пов’язані спільним побутом, мають взаємні права та обов’язки із суб’єктом декларування (крім осіб, взаємні права та обов’язки яких не мають характеру сімейних), у тому числі особи, які спільно проживають, але не перебувають у шлюбі». </w:t>
      </w:r>
    </w:p>
    <w:p w14:paraId="4F1CA643"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До декларації вноситься інформація про членів сім’ї, які: </w:t>
      </w:r>
    </w:p>
    <w:p w14:paraId="192340F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проживають спільно з декларантом на кінець звітного періоду; </w:t>
      </w:r>
    </w:p>
    <w:p w14:paraId="787F26E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знаходяться в шлюбі на кінець звітного періоду, не залежно від спільного проживання із суб’єктом; </w:t>
      </w:r>
    </w:p>
    <w:p w14:paraId="41046574"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є неповнолітніми дітьми на кінець звітного періоду, не залежно від спільного проживання із суб’єктом; </w:t>
      </w:r>
    </w:p>
    <w:p w14:paraId="60B4DE9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спільно проживали із суб’єктом декларування сукупно протягом не менше 183 днів протягом року, що передує року подання декларації. </w:t>
      </w:r>
    </w:p>
    <w:p w14:paraId="15CC43B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Також, при декларуванні майна (рухомого/нерухомого), яке не є власністю суб’єкта декларування або членів його сім’ї, слід враховувати строк користування або володіння таким майном протягом звітного періоду. Потрібно декларувати майно, яке знаходилось у користування або володінні сукупно не менше половини строку звітного періоду. </w:t>
      </w:r>
    </w:p>
    <w:p w14:paraId="584D81F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Суб’єкти декларування зобов’язані декларувати інформацію про наявність у себе або членів сім’ї відкритих рахунків та банківських сейфів/комірок в фінансових установах (розділ 12-1 декларації). </w:t>
      </w:r>
    </w:p>
    <w:p w14:paraId="307ECD93"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Окрім того, повідомляємо, що 30.12.2020 набув чинності Закон України № 1079-ІХ «Про внесення змін до Закону України «Про запобігання корупції» щодо відновлення інституційного механізму запобігання корупції», а також Закон України № 1074-IX «Про внесення змін до деяких законодавчих актів України щодо встановлення відповідальності за декларування недостовірної інформації та неподання суб’єктом декларування декларації особи, уповноваженої на виконання функцій держави або місцевого самоврядування».   </w:t>
      </w:r>
    </w:p>
    <w:p w14:paraId="0BA13DC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Для суб‘єктів декларування – державних службовців категорії «Б» з 30.12.2020 діє положення про необхідність подання повідомлення про суттєві зміни у майновому стані щодо видатків та доходів на суму, що перевищує 50 прожиткових мінімумів (105 100 грн. в 2020 році, 113 500 грн. в 2021 році).  </w:t>
      </w:r>
    </w:p>
    <w:p w14:paraId="43CB7F5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Повідомлення про суттєві зміни у майновому стані потрібно подавати протягом 10 днів з дати здійснення видатку або отримання доходу. </w:t>
      </w:r>
    </w:p>
    <w:p w14:paraId="70E0FF1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виникнення питань просимо звертатись до управління з питань запобігання та виявлення корупції Головного управління ДПС у Дніпропетровській області за телефоном (056) 374-86-40. </w:t>
      </w:r>
    </w:p>
    <w:p w14:paraId="02A761C4"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6"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A5E3D18"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3C5AB7F5" w14:textId="16D44AFA"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94D1D4D" w14:textId="4E6A13EC" w:rsidR="00790724" w:rsidRDefault="00790724" w:rsidP="00790724">
      <w:pPr>
        <w:spacing w:after="0" w:line="240" w:lineRule="auto"/>
        <w:jc w:val="both"/>
        <w:rPr>
          <w:rFonts w:ascii="Times New Roman" w:eastAsia="Times New Roman" w:hAnsi="Times New Roman" w:cs="Times New Roman"/>
          <w:sz w:val="20"/>
          <w:szCs w:val="20"/>
          <w:lang w:eastAsia="uk-UA"/>
        </w:rPr>
      </w:pPr>
    </w:p>
    <w:p w14:paraId="3598F71D"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Про основні переваги оновленого Реєстру декларацій для суб’єктів декларування та громадян </w:t>
      </w:r>
    </w:p>
    <w:p w14:paraId="484CE582"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кінці 2020 року Національне агентство з питань запобігання корупції (НАЗК) оновило Єдиний державний реєстр декларацій осіб, уповноважених на виконання функцій держави або місцевого самоврядування (Реєстр декларацій). </w:t>
      </w:r>
    </w:p>
    <w:p w14:paraId="490D7B2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Реєстр декларацій став більш зручним і зрозумілим для користувачів, а робота з ним комфортною як для суб’єктів декларування, які подають до Реєстру електронні документи, так і користувачів його публічної частини. </w:t>
      </w:r>
    </w:p>
    <w:p w14:paraId="25395EB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Основні переваги оновленого Реєстру декларацій: </w:t>
      </w:r>
    </w:p>
    <w:p w14:paraId="24F3F93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sz w:val="20"/>
          <w:szCs w:val="20"/>
          <w:lang w:eastAsia="uk-UA"/>
        </w:rPr>
        <w:t>Зручний пошук декларацій у публічній частині Реєстру</w:t>
      </w:r>
      <w:r w:rsidRPr="00914CA3">
        <w:rPr>
          <w:rFonts w:ascii="Times New Roman" w:eastAsia="Times New Roman" w:hAnsi="Times New Roman" w:cs="Times New Roman"/>
          <w:sz w:val="20"/>
          <w:szCs w:val="20"/>
          <w:lang w:eastAsia="uk-UA"/>
        </w:rPr>
        <w:t xml:space="preserve">: </w:t>
      </w:r>
    </w:p>
    <w:p w14:paraId="3EAB6454"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додано наскрізний пошук по вмісту всіх поданих документів до Реєстру (</w:t>
      </w:r>
      <w:proofErr w:type="spellStart"/>
      <w:r w:rsidRPr="00914CA3">
        <w:rPr>
          <w:rFonts w:ascii="Times New Roman" w:eastAsia="Times New Roman" w:hAnsi="Times New Roman" w:cs="Times New Roman"/>
          <w:sz w:val="20"/>
          <w:szCs w:val="20"/>
          <w:lang w:eastAsia="uk-UA"/>
        </w:rPr>
        <w:t>чекбокс</w:t>
      </w:r>
      <w:proofErr w:type="spellEnd"/>
      <w:r w:rsidRPr="00914CA3">
        <w:rPr>
          <w:rFonts w:ascii="Times New Roman" w:eastAsia="Times New Roman" w:hAnsi="Times New Roman" w:cs="Times New Roman"/>
          <w:sz w:val="20"/>
          <w:szCs w:val="20"/>
          <w:lang w:eastAsia="uk-UA"/>
        </w:rPr>
        <w:t xml:space="preserve"> «шукати скрізь» біля поля для пошуку). Це дає можливість пошуку декларацій за будь-яким об’єктом декларування. Так, наприклад, за ключовим словом «Мерседес» можливо знайти всі декларації осіб, які задекларували транспортні засоби цієї марки; </w:t>
      </w:r>
    </w:p>
    <w:p w14:paraId="5034C5B4"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після відкриття у публічній частині Реєстру будь-якої декларації можливо одразу, без додаткового пошуку, переглянути інші документи цього суб’єкта декларування: додано блок «Інші документи суб’єкта декларування», який містить посилання на всі документи, які декларант подавав до Реєстру. </w:t>
      </w:r>
    </w:p>
    <w:p w14:paraId="13916668"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sz w:val="20"/>
          <w:szCs w:val="20"/>
          <w:lang w:eastAsia="uk-UA"/>
        </w:rPr>
        <w:t>Зручніша робота з кваліфікованим електронним підписом (КЕП) та вхід до Реєстру декларацій</w:t>
      </w:r>
      <w:r w:rsidRPr="00914CA3">
        <w:rPr>
          <w:rFonts w:ascii="Times New Roman" w:eastAsia="Times New Roman" w:hAnsi="Times New Roman" w:cs="Times New Roman"/>
          <w:sz w:val="20"/>
          <w:szCs w:val="20"/>
          <w:lang w:eastAsia="uk-UA"/>
        </w:rPr>
        <w:t xml:space="preserve">: </w:t>
      </w:r>
    </w:p>
    <w:p w14:paraId="4C12595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відтепер авторизуватися можна з використанням КЕП (у тому числі на захищеному носії) на сторінці входу до Реєстру (</w:t>
      </w:r>
      <w:hyperlink r:id="rId7" w:history="1">
        <w:r w:rsidRPr="00914CA3">
          <w:rPr>
            <w:rFonts w:ascii="Times New Roman" w:eastAsia="Times New Roman" w:hAnsi="Times New Roman" w:cs="Times New Roman"/>
            <w:color w:val="0000FF"/>
            <w:sz w:val="20"/>
            <w:szCs w:val="20"/>
            <w:u w:val="single"/>
            <w:lang w:eastAsia="uk-UA"/>
          </w:rPr>
          <w:t>https://portal.nazk.gov.ua/</w:t>
        </w:r>
      </w:hyperlink>
      <w:r w:rsidRPr="00914CA3">
        <w:rPr>
          <w:rFonts w:ascii="Times New Roman" w:eastAsia="Times New Roman" w:hAnsi="Times New Roman" w:cs="Times New Roman"/>
          <w:sz w:val="20"/>
          <w:szCs w:val="20"/>
          <w:lang w:eastAsia="uk-UA"/>
        </w:rPr>
        <w:t xml:space="preserve">), а також з використанням Інтегрованої системи електронної ідентифікації </w:t>
      </w:r>
      <w:r w:rsidRPr="00914CA3">
        <w:rPr>
          <w:rFonts w:ascii="Times New Roman" w:eastAsia="Times New Roman" w:hAnsi="Times New Roman" w:cs="Times New Roman"/>
          <w:b/>
          <w:bCs/>
          <w:sz w:val="20"/>
          <w:szCs w:val="20"/>
          <w:lang w:eastAsia="uk-UA"/>
        </w:rPr>
        <w:t>ID.GOV.UA</w:t>
      </w:r>
      <w:r w:rsidRPr="00914CA3">
        <w:rPr>
          <w:rFonts w:ascii="Times New Roman" w:eastAsia="Times New Roman" w:hAnsi="Times New Roman" w:cs="Times New Roman"/>
          <w:sz w:val="20"/>
          <w:szCs w:val="20"/>
          <w:lang w:eastAsia="uk-UA"/>
        </w:rPr>
        <w:t xml:space="preserve">; </w:t>
      </w:r>
    </w:p>
    <w:p w14:paraId="76FACD0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можливо використовувати декілька КЕП для входу до Реєстру. Якщо при зміні КЕП ідентифікаційні дані суб’єкта декларування не змінились (прізвище, ім’я, по батькові та реєстраційний номер облікової картки платника податків), не потрібно проводити процедуру зміни КЕП у Реєстрі; </w:t>
      </w:r>
    </w:p>
    <w:p w14:paraId="0E985EA3"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якщо ідентифікаційні дані у КЕП змінились, а також змінилась електронна поштова скринька декларанта, додано можливість отримати доступ до персонального електронного кабінету в Реєстрі за допомогою процедури «Я змінив поштову скриньку». </w:t>
      </w:r>
    </w:p>
    <w:p w14:paraId="067345A5"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sz w:val="20"/>
          <w:szCs w:val="20"/>
          <w:lang w:eastAsia="uk-UA"/>
        </w:rPr>
        <w:t>Спрощено комунікацію з уповноваженими особами НАЗК</w:t>
      </w:r>
      <w:r w:rsidRPr="00914CA3">
        <w:rPr>
          <w:rFonts w:ascii="Times New Roman" w:eastAsia="Times New Roman" w:hAnsi="Times New Roman" w:cs="Times New Roman"/>
          <w:sz w:val="20"/>
          <w:szCs w:val="20"/>
          <w:lang w:eastAsia="uk-UA"/>
        </w:rPr>
        <w:t>, які перевіряють декларації. Суб’єкт декларування може у персональному електронному кабінеті Реєстру додавати файли у форматах .</w:t>
      </w:r>
      <w:proofErr w:type="spellStart"/>
      <w:r w:rsidRPr="00914CA3">
        <w:rPr>
          <w:rFonts w:ascii="Times New Roman" w:eastAsia="Times New Roman" w:hAnsi="Times New Roman" w:cs="Times New Roman"/>
          <w:sz w:val="20"/>
          <w:szCs w:val="20"/>
          <w:lang w:eastAsia="uk-UA"/>
        </w:rPr>
        <w:t>jpeg</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jpg</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png</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bmp</w:t>
      </w:r>
      <w:proofErr w:type="spellEnd"/>
      <w:r w:rsidRPr="00914CA3">
        <w:rPr>
          <w:rFonts w:ascii="Times New Roman" w:eastAsia="Times New Roman" w:hAnsi="Times New Roman" w:cs="Times New Roman"/>
          <w:sz w:val="20"/>
          <w:szCs w:val="20"/>
          <w:lang w:eastAsia="uk-UA"/>
        </w:rPr>
        <w:t>, .</w:t>
      </w:r>
      <w:proofErr w:type="spellStart"/>
      <w:r w:rsidRPr="00914CA3">
        <w:rPr>
          <w:rFonts w:ascii="Times New Roman" w:eastAsia="Times New Roman" w:hAnsi="Times New Roman" w:cs="Times New Roman"/>
          <w:sz w:val="20"/>
          <w:szCs w:val="20"/>
          <w:lang w:eastAsia="uk-UA"/>
        </w:rPr>
        <w:t>pdf</w:t>
      </w:r>
      <w:proofErr w:type="spellEnd"/>
      <w:r w:rsidRPr="00914CA3">
        <w:rPr>
          <w:rFonts w:ascii="Times New Roman" w:eastAsia="Times New Roman" w:hAnsi="Times New Roman" w:cs="Times New Roman"/>
          <w:sz w:val="20"/>
          <w:szCs w:val="20"/>
          <w:lang w:eastAsia="uk-UA"/>
        </w:rPr>
        <w:t xml:space="preserve"> до повідомлень уповноваженим особам НАЗК, які проводять повну перевірку їхніх декларацій. </w:t>
      </w:r>
    </w:p>
    <w:p w14:paraId="0F4387C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Також, персональні дані в чернетках документів не зникають. Тому суб’єкт декларування може заповнювати документи з різних пристроїв та з різними КЕП. При створенні нової декларації на основі попередньої забезпечено перенесення персональних даних суб’єктів декларування до нового документа незалежно від комп’ютера, на якому вони працюють із Реєстром. </w:t>
      </w:r>
    </w:p>
    <w:p w14:paraId="2CBCF06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НАЗК і надалі продовжить інформувати і про інші переваги оновленого Реєстру декларацій. </w:t>
      </w:r>
    </w:p>
    <w:p w14:paraId="675E823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виникнення питань при поданні декларації ви можете зателефонувати до Контакт-центру: </w:t>
      </w:r>
      <w:r w:rsidRPr="00914CA3">
        <w:rPr>
          <w:rFonts w:ascii="Times New Roman" w:eastAsia="Times New Roman" w:hAnsi="Times New Roman" w:cs="Times New Roman"/>
          <w:b/>
          <w:bCs/>
          <w:sz w:val="20"/>
          <w:szCs w:val="20"/>
          <w:lang w:eastAsia="uk-UA"/>
        </w:rPr>
        <w:t>+38(044)200–06–94</w:t>
      </w:r>
      <w:r w:rsidRPr="00914CA3">
        <w:rPr>
          <w:rFonts w:ascii="Times New Roman" w:eastAsia="Times New Roman" w:hAnsi="Times New Roman" w:cs="Times New Roman"/>
          <w:sz w:val="20"/>
          <w:szCs w:val="20"/>
          <w:lang w:eastAsia="uk-UA"/>
        </w:rPr>
        <w:t xml:space="preserve">. Консультації надаються в робочі дні </w:t>
      </w:r>
      <w:r w:rsidRPr="00914CA3">
        <w:rPr>
          <w:rFonts w:ascii="Times New Roman" w:eastAsia="Times New Roman" w:hAnsi="Times New Roman" w:cs="Times New Roman"/>
          <w:b/>
          <w:bCs/>
          <w:sz w:val="20"/>
          <w:szCs w:val="20"/>
          <w:lang w:eastAsia="uk-UA"/>
        </w:rPr>
        <w:t>з понеділка по п’ятницю з 9:00 до 18:00</w:t>
      </w:r>
      <w:r w:rsidRPr="00914CA3">
        <w:rPr>
          <w:rFonts w:ascii="Times New Roman" w:eastAsia="Times New Roman" w:hAnsi="Times New Roman" w:cs="Times New Roman"/>
          <w:sz w:val="20"/>
          <w:szCs w:val="20"/>
          <w:lang w:eastAsia="uk-UA"/>
        </w:rPr>
        <w:t xml:space="preserve">. </w:t>
      </w:r>
    </w:p>
    <w:p w14:paraId="2FB6750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Якщо у вас виникатимуть технічні питання при роботі з Реєстром декларацій, просимо направляти їх на </w:t>
      </w:r>
      <w:proofErr w:type="spellStart"/>
      <w:r w:rsidRPr="00914CA3">
        <w:rPr>
          <w:rFonts w:ascii="Times New Roman" w:eastAsia="Times New Roman" w:hAnsi="Times New Roman" w:cs="Times New Roman"/>
          <w:sz w:val="20"/>
          <w:szCs w:val="20"/>
          <w:lang w:eastAsia="uk-UA"/>
        </w:rPr>
        <w:t>email</w:t>
      </w:r>
      <w:proofErr w:type="spellEnd"/>
      <w:r w:rsidRPr="00914CA3">
        <w:rPr>
          <w:rFonts w:ascii="Times New Roman" w:eastAsia="Times New Roman" w:hAnsi="Times New Roman" w:cs="Times New Roman"/>
          <w:sz w:val="20"/>
          <w:szCs w:val="20"/>
          <w:lang w:eastAsia="uk-UA"/>
        </w:rPr>
        <w:t xml:space="preserve">: </w:t>
      </w:r>
      <w:hyperlink r:id="rId8" w:history="1">
        <w:r w:rsidRPr="00914CA3">
          <w:rPr>
            <w:rFonts w:ascii="Times New Roman" w:eastAsia="Times New Roman" w:hAnsi="Times New Roman" w:cs="Times New Roman"/>
            <w:color w:val="0000FF"/>
            <w:sz w:val="20"/>
            <w:szCs w:val="20"/>
            <w:u w:val="single"/>
            <w:lang w:eastAsia="uk-UA"/>
          </w:rPr>
          <w:t>support@nazk.gov.ua</w:t>
        </w:r>
      </w:hyperlink>
      <w:r w:rsidRPr="00914CA3">
        <w:rPr>
          <w:rFonts w:ascii="Times New Roman" w:eastAsia="Times New Roman" w:hAnsi="Times New Roman" w:cs="Times New Roman"/>
          <w:sz w:val="20"/>
          <w:szCs w:val="20"/>
          <w:lang w:eastAsia="uk-UA"/>
        </w:rPr>
        <w:t xml:space="preserve">. </w:t>
      </w:r>
    </w:p>
    <w:p w14:paraId="05B4BA2E"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вебсайті</w:t>
      </w:r>
      <w:proofErr w:type="spellEnd"/>
      <w:r w:rsidRPr="00914CA3">
        <w:rPr>
          <w:rFonts w:ascii="Times New Roman" w:eastAsia="Times New Roman" w:hAnsi="Times New Roman" w:cs="Times New Roman"/>
          <w:sz w:val="20"/>
          <w:szCs w:val="20"/>
          <w:lang w:eastAsia="uk-UA"/>
        </w:rPr>
        <w:t xml:space="preserve"> НАЗК за посиланням </w:t>
      </w:r>
    </w:p>
    <w:p w14:paraId="01573D5F"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hyperlink r:id="rId9" w:history="1">
        <w:r w:rsidRPr="00914CA3">
          <w:rPr>
            <w:rFonts w:ascii="Times New Roman" w:eastAsia="Times New Roman" w:hAnsi="Times New Roman" w:cs="Times New Roman"/>
            <w:b/>
            <w:bCs/>
            <w:color w:val="0000FF"/>
            <w:sz w:val="20"/>
            <w:szCs w:val="20"/>
            <w:u w:val="single"/>
            <w:lang w:eastAsia="uk-UA"/>
          </w:rPr>
          <w:t>https://nazk.gov.ua/uk/novyny/nazk-osnovni-perevagy-onovlenogo-reyestru-deklaratsij-dlya-sub-yektiv-deklaruvannya-ta-gromadyan/</w:t>
        </w:r>
      </w:hyperlink>
      <w:r w:rsidRPr="00914CA3">
        <w:rPr>
          <w:rFonts w:ascii="Times New Roman" w:eastAsia="Times New Roman" w:hAnsi="Times New Roman" w:cs="Times New Roman"/>
          <w:sz w:val="20"/>
          <w:szCs w:val="20"/>
          <w:lang w:eastAsia="uk-UA"/>
        </w:rPr>
        <w:t xml:space="preserve"> </w:t>
      </w:r>
    </w:p>
    <w:p w14:paraId="0ADA240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0"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DA40092"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47B6CDF2"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68B35BA" w14:textId="4B07AA89" w:rsidR="00790724" w:rsidRDefault="00790724" w:rsidP="00790724">
      <w:pPr>
        <w:spacing w:after="0" w:line="240" w:lineRule="auto"/>
        <w:jc w:val="both"/>
        <w:rPr>
          <w:rFonts w:ascii="Times New Roman" w:eastAsia="Times New Roman" w:hAnsi="Times New Roman" w:cs="Times New Roman"/>
          <w:sz w:val="20"/>
          <w:szCs w:val="20"/>
          <w:lang w:eastAsia="uk-UA"/>
        </w:rPr>
      </w:pPr>
    </w:p>
    <w:p w14:paraId="6901185C"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 № 1072: новації у оподаткуванні єдиним податком </w:t>
      </w:r>
    </w:p>
    <w:p w14:paraId="6A107EC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Нагадуємо, що 10.12.2020 набрав чинності Закон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w:t>
      </w:r>
      <w:proofErr w:type="spellStart"/>
      <w:r w:rsidRPr="00914CA3">
        <w:rPr>
          <w:rFonts w:ascii="Times New Roman" w:eastAsia="Times New Roman" w:hAnsi="Times New Roman" w:cs="Times New Roman"/>
          <w:sz w:val="20"/>
          <w:szCs w:val="20"/>
          <w:lang w:eastAsia="uk-UA"/>
        </w:rPr>
        <w:t>Co</w:t>
      </w:r>
      <w:proofErr w:type="spellEnd"/>
      <w:r w:rsidRPr="00914CA3">
        <w:rPr>
          <w:rFonts w:ascii="Times New Roman" w:eastAsia="Times New Roman" w:hAnsi="Times New Roman" w:cs="Times New Roman"/>
          <w:sz w:val="20"/>
          <w:szCs w:val="20"/>
          <w:lang w:eastAsia="uk-UA"/>
        </w:rPr>
        <w:t xml:space="preserve"> V-2», яким підрозділ 8 розділу ХХ «Перехідні положення» Податкового кодексу України (далі – ПКУ) доповнено пунктами 6 і 7, відповідно до яких : </w:t>
      </w:r>
    </w:p>
    <w:p w14:paraId="15DC6DB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 складу доходу платника єдиного податку – юридичної особи не включається сума коштів, яка надійшла як одноразова компенсація суб’єктам господарювання, відповідно до статті 4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w:t>
      </w:r>
      <w:r w:rsidRPr="00914CA3">
        <w:rPr>
          <w:rFonts w:ascii="Times New Roman" w:eastAsia="Times New Roman" w:hAnsi="Times New Roman" w:cs="Times New Roman"/>
          <w:sz w:val="20"/>
          <w:szCs w:val="20"/>
          <w:lang w:eastAsia="uk-UA"/>
        </w:rPr>
        <w:lastRenderedPageBreak/>
        <w:t xml:space="preserve">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(п. 6 підрозділу 8 розділу ХХ ПКУ); </w:t>
      </w:r>
    </w:p>
    <w:p w14:paraId="4469BBA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 складу доходу платника єдиного податку – фізичної особи – підприємця не включається сума коштів, яка надійшла як одноразова матеріальна допомога застрахованим особам, що виплачується такому платнику за рахунок коштів державного бюджету відповідно до статті 2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(п. 7 підрозділу 8розділу ХХ ПКУ). </w:t>
      </w:r>
    </w:p>
    <w:p w14:paraId="2750DC0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1"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4158A4D"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296787B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3CD2B0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p>
    <w:p w14:paraId="70F78473"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 України № 1071: особливості зарахування до страхового стажу періоду, за який сплачено страховий внесок, менший ніж мінімальний </w:t>
      </w:r>
    </w:p>
    <w:p w14:paraId="62A12DB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 України від 04 грудня 2020 року № 1071-ІХ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w:t>
      </w:r>
      <w:proofErr w:type="spellStart"/>
      <w:r w:rsidRPr="00914CA3">
        <w:rPr>
          <w:rFonts w:ascii="Times New Roman" w:eastAsia="Times New Roman" w:hAnsi="Times New Roman" w:cs="Times New Roman"/>
          <w:sz w:val="20"/>
          <w:szCs w:val="20"/>
          <w:lang w:eastAsia="uk-UA"/>
        </w:rPr>
        <w:t>Co</w:t>
      </w:r>
      <w:proofErr w:type="spellEnd"/>
      <w:r w:rsidRPr="00914CA3">
        <w:rPr>
          <w:rFonts w:ascii="Times New Roman" w:eastAsia="Times New Roman" w:hAnsi="Times New Roman" w:cs="Times New Roman"/>
          <w:sz w:val="20"/>
          <w:szCs w:val="20"/>
          <w:lang w:eastAsia="uk-UA"/>
        </w:rPr>
        <w:t xml:space="preserve"> V-2», </w:t>
      </w:r>
      <w:proofErr w:type="spellStart"/>
      <w:r w:rsidRPr="00914CA3">
        <w:rPr>
          <w:rFonts w:ascii="Times New Roman" w:eastAsia="Times New Roman" w:hAnsi="Times New Roman" w:cs="Times New Roman"/>
          <w:sz w:val="20"/>
          <w:szCs w:val="20"/>
          <w:lang w:eastAsia="uk-UA"/>
        </w:rPr>
        <w:t>вніс</w:t>
      </w:r>
      <w:proofErr w:type="spellEnd"/>
      <w:r w:rsidRPr="00914CA3">
        <w:rPr>
          <w:rFonts w:ascii="Times New Roman" w:eastAsia="Times New Roman" w:hAnsi="Times New Roman" w:cs="Times New Roman"/>
          <w:sz w:val="20"/>
          <w:szCs w:val="20"/>
          <w:lang w:eastAsia="uk-UA"/>
        </w:rPr>
        <w:t xml:space="preserve"> зміни, зокрема до Закону України від 09 липня 2003 року № 1058-IV «Про загальнообов’язкове державне пенсійне страхування» із змінами та доповненнями (далі – Закон № 1058). </w:t>
      </w:r>
    </w:p>
    <w:p w14:paraId="5C6445CF"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Так, розділ XV «Прикінцеві положення» Закону № 1058 доповнено п. 14</w:t>
      </w:r>
      <w:r w:rsidRPr="00914CA3">
        <w:rPr>
          <w:rFonts w:ascii="Times New Roman" w:eastAsia="Times New Roman" w:hAnsi="Times New Roman" w:cs="Times New Roman"/>
          <w:sz w:val="20"/>
          <w:szCs w:val="20"/>
          <w:vertAlign w:val="superscript"/>
          <w:lang w:eastAsia="uk-UA"/>
        </w:rPr>
        <w:t>8</w:t>
      </w:r>
      <w:r w:rsidRPr="00914CA3">
        <w:rPr>
          <w:rFonts w:ascii="Times New Roman" w:eastAsia="Times New Roman" w:hAnsi="Times New Roman" w:cs="Times New Roman"/>
          <w:sz w:val="20"/>
          <w:szCs w:val="20"/>
          <w:lang w:eastAsia="uk-UA"/>
        </w:rPr>
        <w:t xml:space="preserve">, відповідно до якого якщо у період дії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914CA3">
        <w:rPr>
          <w:rFonts w:ascii="Times New Roman" w:eastAsia="Times New Roman" w:hAnsi="Times New Roman" w:cs="Times New Roman"/>
          <w:sz w:val="20"/>
          <w:szCs w:val="20"/>
          <w:lang w:eastAsia="uk-UA"/>
        </w:rPr>
        <w:t>коронавірусної</w:t>
      </w:r>
      <w:proofErr w:type="spellEnd"/>
      <w:r w:rsidRPr="00914CA3">
        <w:rPr>
          <w:rFonts w:ascii="Times New Roman" w:eastAsia="Times New Roman" w:hAnsi="Times New Roman" w:cs="Times New Roman"/>
          <w:sz w:val="20"/>
          <w:szCs w:val="20"/>
          <w:lang w:eastAsia="uk-UA"/>
        </w:rPr>
        <w:t xml:space="preserve"> хвороби (COVID-19), в осіб, які визначені у пунктах 2 і 3 статті 11 Закону № 1058 та здійснюють економічну діяльність, основний вид якої тимчасово зупинений рішенням Кабінету Міністрів України, внаслідок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сума сплачених внесків за відповідний місяць є меншою, ніж мінімальний страховий внесок, цей місяць до страхового стажу зараховується як повний місяць за умови здійснення у порядку, визначеному правлінням Пенсійного фонду України, відповідної доплати до суми страхових внесків таким чином, щоб загальна сума сплачених коштів за відповідний місяць була не меншою, ніж мінімальний страховий внесок. </w:t>
      </w:r>
    </w:p>
    <w:p w14:paraId="0DD6FF1A"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якщо зазначену доплату не було здійснено, до страхового стажу зараховується період, визначений за кожен відповідний місяць за формулою: </w:t>
      </w:r>
    </w:p>
    <w:p w14:paraId="0C05475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ТП = </w:t>
      </w:r>
      <w:proofErr w:type="spellStart"/>
      <w:r w:rsidRPr="00914CA3">
        <w:rPr>
          <w:rFonts w:ascii="Times New Roman" w:eastAsia="Times New Roman" w:hAnsi="Times New Roman" w:cs="Times New Roman"/>
          <w:sz w:val="20"/>
          <w:szCs w:val="20"/>
          <w:lang w:eastAsia="uk-UA"/>
        </w:rPr>
        <w:t>Св</w:t>
      </w:r>
      <w:proofErr w:type="spellEnd"/>
      <w:r w:rsidRPr="00914CA3">
        <w:rPr>
          <w:rFonts w:ascii="Times New Roman" w:eastAsia="Times New Roman" w:hAnsi="Times New Roman" w:cs="Times New Roman"/>
          <w:sz w:val="20"/>
          <w:szCs w:val="20"/>
          <w:lang w:eastAsia="uk-UA"/>
        </w:rPr>
        <w:t xml:space="preserve"> / В, де: </w:t>
      </w:r>
    </w:p>
    <w:p w14:paraId="418D8AC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ТП – тривалість періоду, що зараховується до страхового стажу та визначається в місяцях; </w:t>
      </w:r>
    </w:p>
    <w:p w14:paraId="6E10B48D"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proofErr w:type="spellStart"/>
      <w:r w:rsidRPr="00914CA3">
        <w:rPr>
          <w:rFonts w:ascii="Times New Roman" w:eastAsia="Times New Roman" w:hAnsi="Times New Roman" w:cs="Times New Roman"/>
          <w:sz w:val="20"/>
          <w:szCs w:val="20"/>
          <w:lang w:eastAsia="uk-UA"/>
        </w:rPr>
        <w:t>Св</w:t>
      </w:r>
      <w:proofErr w:type="spellEnd"/>
      <w:r w:rsidRPr="00914CA3">
        <w:rPr>
          <w:rFonts w:ascii="Times New Roman" w:eastAsia="Times New Roman" w:hAnsi="Times New Roman" w:cs="Times New Roman"/>
          <w:sz w:val="20"/>
          <w:szCs w:val="20"/>
          <w:lang w:eastAsia="uk-UA"/>
        </w:rPr>
        <w:t xml:space="preserve"> – сума фактично сплачених страхових внесків за відповідний місяць; </w:t>
      </w:r>
    </w:p>
    <w:p w14:paraId="11EB6608"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 – мінімальний страховий внесок, визначений абзацом першим цього пункту. </w:t>
      </w:r>
    </w:p>
    <w:p w14:paraId="0EB60E7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2"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79557844"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EF3B9C5"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72A982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p>
    <w:p w14:paraId="481BE4FD"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Якщо граничні строки реєстрації ПН/РК в ЄРПН припадають на вихідний, святковий або неробочий день, такий день вважається операційним днем </w:t>
      </w:r>
    </w:p>
    <w:p w14:paraId="712C891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w:t>
      </w:r>
      <w:r w:rsidRPr="00914CA3">
        <w:rPr>
          <w:rFonts w:ascii="Times New Roman" w:eastAsia="Times New Roman" w:hAnsi="Times New Roman" w:cs="Times New Roman"/>
          <w:sz w:val="20"/>
          <w:szCs w:val="20"/>
          <w:lang w:eastAsia="uk-UA"/>
        </w:rPr>
        <w:t>агадує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на дату виникнення податкових зобов’язань платник ПДВ зобов’язаний скласти податкову накладну (далі – ПН)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Податковим кодексом України (далі – ПКУ) термін. </w:t>
      </w:r>
    </w:p>
    <w:p w14:paraId="54930BC5"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встановлені п. 201.1 ст. 201 ПКУ. </w:t>
      </w:r>
    </w:p>
    <w:p w14:paraId="28376035"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Згідно з п. 201.10 ст. 201 ПКУ реєстрація ПН та/або розрахунків коригування до податкових накладних (далі – РК) у ЄРПН здійснюється з урахуванням граничних строків: </w:t>
      </w:r>
    </w:p>
    <w:p w14:paraId="6F728A5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ПН/РК, складених з 1 по 15 календарний день (включно) календарного місяця, – до останнього дня (включно) календарного місяця, в якому вони складені; </w:t>
      </w:r>
    </w:p>
    <w:p w14:paraId="183261E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ПН/РК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 </w:t>
      </w:r>
    </w:p>
    <w:p w14:paraId="5FE2D892"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зведених ПН/РК, складених за операціями, визначеними п. 198.5 ст. 198 та п. 199.1 ст. 199 ПКУ, – протягом 20 календарних днів, що настають за останнім календарним днем місяця, в якому вони складені; </w:t>
      </w:r>
    </w:p>
    <w:p w14:paraId="1C9B4A55"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РК, складених постачальником товарів/послуг до ПН, що складена на отримувача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РК отримувачем (покупцем). </w:t>
      </w:r>
    </w:p>
    <w:p w14:paraId="0C7F6AEF"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Нормами п. 3 Порядку ведення Єдиного реєстру податкових накладних, затвердженого постановою Кабінету Міністрів України від 29 грудня 2010 року  № 1246 зі змінами і доповненнями передбачено, що операційний день триває в робочі дні з 8-ї до 20-ї години. Технічне обслуговування та регламентні роботи, що потребують зупинки ЄРПН, не проводяться протягом операційного дня, крім аварійних випадків. Якщо 15 число або останній день місяця припадають на вихідний, святковий або неробочий день, такий день вважається операційним днем. </w:t>
      </w:r>
    </w:p>
    <w:p w14:paraId="0F361451"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Отже, якщо граничні строки реєстрації податкових накладних/розрахунків коригування в ЄРПН припадають на вихідний, святковий або неробочий день, такий день вважається операційним днем. </w:t>
      </w:r>
    </w:p>
    <w:p w14:paraId="28B6117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3"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BC8B1E2"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0D5D1906"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795C0A3"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p>
    <w:p w14:paraId="570C15AA" w14:textId="77777777" w:rsidR="00790724" w:rsidRPr="00914CA3" w:rsidRDefault="00790724" w:rsidP="00790724">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lastRenderedPageBreak/>
        <w:t xml:space="preserve">Про порядок та терміни реєстрації ПРРО </w:t>
      </w:r>
    </w:p>
    <w:p w14:paraId="05A7FC8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З</w:t>
      </w:r>
      <w:r w:rsidRPr="00914CA3">
        <w:rPr>
          <w:rFonts w:ascii="Times New Roman" w:eastAsia="Times New Roman" w:hAnsi="Times New Roman" w:cs="Times New Roman"/>
          <w:sz w:val="20"/>
          <w:szCs w:val="20"/>
          <w:lang w:eastAsia="uk-UA"/>
        </w:rPr>
        <w:t>вертає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увагу, що 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розробленим відповідно до ст. 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затвердженим наказом Міністерства фінансів України від 23.06.2020 № 317 «Про внесення змін до наказу Міністерства фінансів України від 14 червня 2016 року № 547», зареєстрованим у Міністерстві юстиції України 07.07.2016 за № 635/34918 (далі – Порядок № 317). </w:t>
      </w:r>
    </w:p>
    <w:p w14:paraId="1890158C"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Відповідно до п. 2 розділу II Порядку № 317 під час реєстрації кожному ПРРО фіскальним сервером ДПС (далі – фіскальний сервер) автоматично формується та присвоюється фіскальний номер. </w:t>
      </w:r>
    </w:p>
    <w:p w14:paraId="6A97666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Фіскальний номер ПРРО становить унікальний числовий порядковий номер реєстраційного запису в Реєстрі ПРРО, відповідно до алгоритму його формування. </w:t>
      </w:r>
    </w:p>
    <w:p w14:paraId="4D40C015"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Фіскальний номер ПРРО не змінюється у разі перереєстрації ПРРО, внесенні змін у дані про ПРРО і зберігається за ПРРО до дати скасування його реєстрації. </w:t>
      </w:r>
    </w:p>
    <w:p w14:paraId="4815BBB9"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Пунктом 3 розділу II Порядку № 317 встановлено, що для реєстрації ПРРО складається Заява про реєстрацію програмних реєстраторів розрахункових операцій за ф. № 1-ПРРО (далі – реєстраційна заява за ф. № 1-ПРРО) (J/F 1316602)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рішення для користувачів або програмного інтерфейсу (API)) або засобами телекомунікацій. </w:t>
      </w:r>
    </w:p>
    <w:p w14:paraId="04CF76BC"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телекомунікацій: </w:t>
      </w:r>
    </w:p>
    <w:p w14:paraId="260ACB90"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день отримання реєстраційної заяви за ф. № 1-ПРРО, якщо реєстраційна заява за ф. № 1-ПРРО, надійшла не пізніше 16.00 робочого (операційного дня); </w:t>
      </w:r>
    </w:p>
    <w:p w14:paraId="07300ECF"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не пізніше наступного робочого дня, якщо реєстраційна заява за ф. № 1-ПРРО надійшла після 16.00 робочого (операційного дня). </w:t>
      </w:r>
    </w:p>
    <w:p w14:paraId="59B4D737"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Така інформація направляється у вигляді першої квитанції або першої та другої квитанцій згідно з Порядком обміну електронними документами з контролюючими органами, затвердженим наказом Міністерства фінансів України від 06.06.2017 № 557 (у редакції наказу Міністерства фінансів України від 01.06.2020 № 261) (далі – Порядок № 557) (п. 4 розділу II Порядку № 317). </w:t>
      </w:r>
    </w:p>
    <w:p w14:paraId="09B145C8"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 </w:t>
      </w:r>
    </w:p>
    <w:p w14:paraId="70CEB33D"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Про реєстрацію ПРРО суб’єкту господарювання направляється інформація у другій квитанції із зазначенням присвоєного під час реєстрації фіскального номера ПРРО. </w:t>
      </w:r>
    </w:p>
    <w:p w14:paraId="44BF2418"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Датою реєстрації ПРРО є дата формування фіскального номера ПРРО (п. 5 розділи II Порядку № 317). </w:t>
      </w:r>
    </w:p>
    <w:p w14:paraId="73D88D26"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п. 6 розділу II Порядку № 317). </w:t>
      </w:r>
    </w:p>
    <w:p w14:paraId="55ABE23D"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4"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3E132CAE" w14:textId="77777777" w:rsidR="00790724"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00A5E5FB" w14:textId="77777777" w:rsidR="00790724" w:rsidRPr="00914CA3" w:rsidRDefault="00790724" w:rsidP="00790724">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02619A6" w14:textId="7B1684E0" w:rsidR="00790724" w:rsidRDefault="00790724" w:rsidP="00790724">
      <w:pPr>
        <w:spacing w:after="0" w:line="240" w:lineRule="auto"/>
        <w:jc w:val="both"/>
        <w:rPr>
          <w:rFonts w:ascii="Times New Roman" w:eastAsia="Times New Roman" w:hAnsi="Times New Roman" w:cs="Times New Roman"/>
          <w:sz w:val="20"/>
          <w:szCs w:val="20"/>
          <w:lang w:eastAsia="uk-UA"/>
        </w:rPr>
      </w:pPr>
    </w:p>
    <w:p w14:paraId="2622602A" w14:textId="77777777" w:rsidR="00EA3EB7" w:rsidRPr="00914CA3" w:rsidRDefault="00EA3EB7" w:rsidP="00EA3EB7">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фізичних осіб - підприємців – платників єдиного податку першої групи! </w:t>
      </w:r>
    </w:p>
    <w:p w14:paraId="0FCFF9F0"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Фізичні особи – підприємці – платники єдиного податку першої групи за грудень 2020 року та січень – травень 2021 року звільнені від сплати єдиного податку (крім випадків порушення такими платниками встановлених главою 1 розділу XIV Податкового кодексу України умов застосування першої групи платників єдиного податку). </w:t>
      </w:r>
    </w:p>
    <w:p w14:paraId="38B4150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Тобто у вказаних періодах податкові органи не будуть здійснювати нарахування єдиного податку для зареєстрованих фізичних осіб – підприємців – платників єдиного податку першої групи. </w:t>
      </w:r>
    </w:p>
    <w:p w14:paraId="6F9760CB"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цьому ставки єдиного податку для першої групи платників єдиного податку, встановлені у порядку, визначеному п. 293.2 ст. 293 ПКУ, за такі періоди не застосовуються (п. 529 підрозділу 10 розділу ХХ ПКУ). </w:t>
      </w:r>
    </w:p>
    <w:p w14:paraId="1D692EE1"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67382D33"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hyperlink r:id="rId15" w:history="1">
        <w:r w:rsidRPr="00914CA3">
          <w:rPr>
            <w:rFonts w:ascii="Times New Roman" w:eastAsia="Times New Roman" w:hAnsi="Times New Roman" w:cs="Times New Roman"/>
            <w:b/>
            <w:bCs/>
            <w:color w:val="0000FF"/>
            <w:sz w:val="20"/>
            <w:szCs w:val="20"/>
            <w:u w:val="single"/>
            <w:lang w:eastAsia="uk-UA"/>
          </w:rPr>
          <w:t>https://tax.gov.ua/media-tsentr/novini/447257.html</w:t>
        </w:r>
      </w:hyperlink>
      <w:r w:rsidRPr="00914CA3">
        <w:rPr>
          <w:rFonts w:ascii="Times New Roman" w:eastAsia="Times New Roman" w:hAnsi="Times New Roman" w:cs="Times New Roman"/>
          <w:sz w:val="20"/>
          <w:szCs w:val="20"/>
          <w:lang w:eastAsia="uk-UA"/>
        </w:rPr>
        <w:t xml:space="preserve"> </w:t>
      </w:r>
    </w:p>
    <w:p w14:paraId="712AF7F5"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6"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18776A91" w14:textId="77777777" w:rsidR="00EA3EB7"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383FFA31"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9F48F18" w14:textId="02FAAE0F" w:rsidR="00EA3EB7" w:rsidRDefault="00EA3EB7" w:rsidP="00790724">
      <w:pPr>
        <w:spacing w:after="0" w:line="240" w:lineRule="auto"/>
        <w:jc w:val="both"/>
        <w:rPr>
          <w:rFonts w:ascii="Times New Roman" w:eastAsia="Times New Roman" w:hAnsi="Times New Roman" w:cs="Times New Roman"/>
          <w:sz w:val="20"/>
          <w:szCs w:val="20"/>
          <w:lang w:eastAsia="uk-UA"/>
        </w:rPr>
      </w:pPr>
    </w:p>
    <w:p w14:paraId="64934998" w14:textId="77777777" w:rsidR="00EA3EB7" w:rsidRPr="00914CA3" w:rsidRDefault="00EA3EB7" w:rsidP="00EA3EB7">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Оновлено форми звітності платників єдиного податку </w:t>
      </w:r>
    </w:p>
    <w:p w14:paraId="017B45E8"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Міністерством фінансів України наказом від 09.12.2020 № 752 «Про внесення змін до наказу Міністерства фінансів України від 19 червня 2015 року № 578» викладено у нових редакціях форми: </w:t>
      </w:r>
    </w:p>
    <w:p w14:paraId="71358828"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податкової декларації платника єдиного податку – фізичної особи – підприємця; </w:t>
      </w:r>
    </w:p>
    <w:p w14:paraId="2DB54D30"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податкової декларації платника єдиного податку четвертої групи. </w:t>
      </w:r>
    </w:p>
    <w:p w14:paraId="1F5EE39C"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Наказом № 752 встановлено, що вищезазначена звітність вперше подається за податкові звітні періоди 2021 року. </w:t>
      </w:r>
    </w:p>
    <w:p w14:paraId="164EA1DB"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Нові форми затверджено у зв’язку з введенням з 2021 року єдиної звітності з єдиного податку та єдиного внеску на загальнообов’язкове державне соціальне страхування. </w:t>
      </w:r>
    </w:p>
    <w:p w14:paraId="61A3FB4A"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Зокрема, змінами запроваджено окремий Додаток 1 </w:t>
      </w:r>
      <w:r w:rsidRPr="00914CA3">
        <w:rPr>
          <w:rFonts w:ascii="Times New Roman" w:eastAsia="Times New Roman" w:hAnsi="Times New Roman" w:cs="Times New Roman"/>
          <w:i/>
          <w:iCs/>
          <w:sz w:val="20"/>
          <w:szCs w:val="20"/>
          <w:lang w:eastAsia="uk-UA"/>
        </w:rPr>
        <w:t>«Відомості про суми нарахованого доходу застрахованих осіб та суми нарахованого єдиного внеску».</w:t>
      </w:r>
      <w:r w:rsidRPr="00914CA3">
        <w:rPr>
          <w:rFonts w:ascii="Times New Roman" w:eastAsia="Times New Roman" w:hAnsi="Times New Roman" w:cs="Times New Roman"/>
          <w:sz w:val="20"/>
          <w:szCs w:val="20"/>
          <w:lang w:eastAsia="uk-UA"/>
        </w:rPr>
        <w:t xml:space="preserve"> </w:t>
      </w:r>
    </w:p>
    <w:p w14:paraId="6AEC3094"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 № 752 опубліковано у бюлетені «Офіційний вісник України» від 28.12.2020 і він набрав чинності з 01.01.2021. </w:t>
      </w:r>
    </w:p>
    <w:p w14:paraId="021090C9"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lastRenderedPageBreak/>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7"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508F1B9A" w14:textId="77777777" w:rsidR="00EA3EB7"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1D22BFB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9216EA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p>
    <w:p w14:paraId="729EC5B8" w14:textId="77777777" w:rsidR="00EA3EB7" w:rsidRPr="00914CA3" w:rsidRDefault="00EA3EB7" w:rsidP="00EA3EB7">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Форму № 1 ДФ викладено у новій редакції </w:t>
      </w:r>
    </w:p>
    <w:p w14:paraId="501427DE"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З </w:t>
      </w:r>
      <w:r w:rsidRPr="00914CA3">
        <w:rPr>
          <w:rFonts w:ascii="Times New Roman" w:eastAsia="Times New Roman" w:hAnsi="Times New Roman" w:cs="Times New Roman"/>
          <w:sz w:val="20"/>
          <w:szCs w:val="20"/>
          <w:lang w:eastAsia="uk-UA"/>
        </w:rPr>
        <w:t xml:space="preserve">01.01.2021 набрав чинності наказ Міністерства фінансів України від 15.12.2020 № 773 «Про внесення змін до наказу Міністерства фінансів України від 13 січня 2015 року № 4» (далі – Наказ № 773). </w:t>
      </w:r>
    </w:p>
    <w:p w14:paraId="304A4B9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Наказом № 773 викладено у новій редакції: </w:t>
      </w:r>
    </w:p>
    <w:p w14:paraId="2D428E7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форму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Тепер він включає в себе зміст звіту з єдиного внеску на загальнообов’язкове державне соціальне страхування (далі – єдиний внесок); </w:t>
      </w:r>
    </w:p>
    <w:p w14:paraId="6D601DF4"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w:t>
      </w:r>
    </w:p>
    <w:p w14:paraId="1B6A18B9"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Нову звітність слід буде подавати щокварталу з розбивкою по місяцям. </w:t>
      </w:r>
    </w:p>
    <w:p w14:paraId="50432714"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Наказом № 773 передбачено, що вперше подавати новий податковий розрахунок за ф. № 1 ДФ слід за І квартал 2021 року. </w:t>
      </w:r>
    </w:p>
    <w:p w14:paraId="3B3F1B1C"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Оновлена форма отримала назву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w:t>
      </w:r>
    </w:p>
    <w:p w14:paraId="7EFFC9C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Новий розрахунок складається з: </w:t>
      </w:r>
    </w:p>
    <w:p w14:paraId="35ECB182"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основної частини (Розділ I Розрахунку «Нарахування доходу та єдиного внеску за найманих працівників в розрізі місяців звітного кварталу», Розділ II Розрахунку «Нарахування грошового забезпечення та єдиного внеску за військовослужбовців, поліцейських, осіб рядового і начальницького складу та на суми допомоги у зв'язку з вагітністю та пологами в розрізі місяців звітного кварталу (крім військовослужбовців строкової військової служби»); </w:t>
      </w:r>
    </w:p>
    <w:p w14:paraId="54629660"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1 «Відомості про нарахування заробітної плати (доходу, грошового забезпечення) застрахованим особам»; </w:t>
      </w:r>
    </w:p>
    <w:p w14:paraId="652FCC05"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2 «Відомості про осіб, які доглядають за дитиною до досягнення нею трирічного віку, при усиновленні дитини, та осіб із числа непрацюючих працездатних батьків, усиновителів, опікунів, піклувальників, які фактично здійснюють догляд за дитиною з інвалідністю»; </w:t>
      </w:r>
    </w:p>
    <w:p w14:paraId="75B2D246"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3 «Відомості про осіб, які проходять строкову військову службу»; </w:t>
      </w:r>
    </w:p>
    <w:p w14:paraId="6839CE4C"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4 «Відомості про суми нарахованого доходу, утриманого та сплаченого податку на доходи фізичних осіб та військового збору»; </w:t>
      </w:r>
    </w:p>
    <w:p w14:paraId="0CAC3804"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додатку 5 «Відомості про трудові відносини осіб та період проходження військової служби»; </w:t>
      </w:r>
    </w:p>
    <w:p w14:paraId="45EDB557"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додаток 6 «Відомості про наявність підстав для обліку стажу окремим категоріям осіб відповідно до законодавства». </w:t>
      </w:r>
    </w:p>
    <w:p w14:paraId="4B5293CF"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Наказ № 773 опубліковано у бюлетені «Офіційний вісник України» від 28.12.2020 № 101. </w:t>
      </w:r>
    </w:p>
    <w:p w14:paraId="39FD57CC"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18"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471E00A8" w14:textId="77777777" w:rsidR="00EA3EB7"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50BF4D0" w14:textId="77777777" w:rsidR="00EA3EB7" w:rsidRPr="00914CA3" w:rsidRDefault="00EA3EB7" w:rsidP="00EA3EB7">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6FE551" w14:textId="77777777" w:rsidR="00EA3EB7" w:rsidRPr="00914CA3" w:rsidRDefault="00EA3EB7" w:rsidP="00790724">
      <w:pPr>
        <w:spacing w:after="0" w:line="240" w:lineRule="auto"/>
        <w:jc w:val="both"/>
        <w:rPr>
          <w:rFonts w:ascii="Times New Roman" w:eastAsia="Times New Roman" w:hAnsi="Times New Roman" w:cs="Times New Roman"/>
          <w:sz w:val="20"/>
          <w:szCs w:val="20"/>
          <w:lang w:eastAsia="uk-UA"/>
        </w:rPr>
      </w:pPr>
    </w:p>
    <w:p w14:paraId="06F5F7BB"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Платники Дніпропетровщини у 2020 році спрямували до бюджетів усіх рівнів та єдиного внеску 64,1 мільярди гривень </w:t>
      </w:r>
    </w:p>
    <w:p w14:paraId="252D6D8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Протягом 2020 року платниками Дніпропетровщини спрямовано до бюджетів усіх рівнів (без урахування єдиного внеску на загальнообов’язкове державне соціальне страхування) 47 млрд 181,4 млн гривень. </w:t>
      </w:r>
    </w:p>
    <w:p w14:paraId="5ACF3DB7"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 до Державного бюджету України надійшло 22 млрд 302,6 млн грн, до місцевих бюджетів регіону – 24 млрд 878,8 млн гривень. </w:t>
      </w:r>
    </w:p>
    <w:p w14:paraId="5B7F6A5F"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 підсумками 2020 року єдиного внеску на загальнообов’язкове державне соціальне страхування надійшло 16 млрд 917,3 млн грн, що перевищує минулорічні показники на 955,4 млн гривень. </w:t>
      </w:r>
    </w:p>
    <w:p w14:paraId="4220B6FF" w14:textId="7C193178"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D8BCAD1" w14:textId="26F0A871" w:rsidR="00D636E6" w:rsidRDefault="00D636E6" w:rsidP="00D636E6">
      <w:pPr>
        <w:spacing w:after="0" w:line="240" w:lineRule="auto"/>
        <w:jc w:val="both"/>
        <w:rPr>
          <w:rFonts w:ascii="Times New Roman" w:eastAsia="Times New Roman" w:hAnsi="Times New Roman" w:cs="Times New Roman"/>
          <w:sz w:val="20"/>
          <w:szCs w:val="20"/>
          <w:lang w:eastAsia="uk-UA"/>
        </w:rPr>
      </w:pPr>
    </w:p>
    <w:p w14:paraId="50F333A6"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фіскального серверу ДПС передано 112 млн документів з використанням програмних РРО </w:t>
      </w:r>
    </w:p>
    <w:p w14:paraId="1D11418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П</w:t>
      </w:r>
      <w:r w:rsidRPr="00914CA3">
        <w:rPr>
          <w:rFonts w:ascii="Times New Roman" w:eastAsia="Times New Roman" w:hAnsi="Times New Roman" w:cs="Times New Roman"/>
          <w:sz w:val="20"/>
          <w:szCs w:val="20"/>
          <w:lang w:eastAsia="uk-UA"/>
        </w:rPr>
        <w:t>овідомляє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за п’ять місяців роботи програмних реєстраторів розрахункових операцій (ПРРО) (станом на 01 січня 2021 року) 6,6 тис. суб’єктів господарювання зареєстрували 61,1 тис. ПРРО та передали для реєстрації до фіскального серверу ДПС більше 112 млн документів. </w:t>
      </w:r>
    </w:p>
    <w:p w14:paraId="3A0B597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Значні темпи зростання показника середньодобової кількості </w:t>
      </w:r>
      <w:proofErr w:type="spellStart"/>
      <w:r w:rsidRPr="00914CA3">
        <w:rPr>
          <w:rFonts w:ascii="Times New Roman" w:eastAsia="Times New Roman" w:hAnsi="Times New Roman" w:cs="Times New Roman"/>
          <w:sz w:val="20"/>
          <w:szCs w:val="20"/>
          <w:lang w:eastAsia="uk-UA"/>
        </w:rPr>
        <w:t>фіскалізованих</w:t>
      </w:r>
      <w:proofErr w:type="spellEnd"/>
      <w:r w:rsidRPr="00914CA3">
        <w:rPr>
          <w:rFonts w:ascii="Times New Roman" w:eastAsia="Times New Roman" w:hAnsi="Times New Roman" w:cs="Times New Roman"/>
          <w:sz w:val="20"/>
          <w:szCs w:val="20"/>
          <w:lang w:eastAsia="uk-UA"/>
        </w:rPr>
        <w:t xml:space="preserve"> документів спостерігаються з листопада – 937,1 тис. документів, а в грудні цей показник становив 1 млн документів за добу. </w:t>
      </w:r>
    </w:p>
    <w:p w14:paraId="6074156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Щомісячний приріст документів свідчить про функціональність запровадженої з 01 серпня 2020 року системи реєстрації розрахункових операцій засобами ПРРО. </w:t>
      </w:r>
    </w:p>
    <w:p w14:paraId="6064FA5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Суб’єктам господарювання, які мають намір використовувати програмні РРО, рекомендуємо ознайомитись з матеріалами банера «Програмні РРО» </w:t>
      </w:r>
      <w:hyperlink r:id="rId19" w:history="1">
        <w:r w:rsidRPr="00914CA3">
          <w:rPr>
            <w:rFonts w:ascii="Times New Roman" w:eastAsia="Times New Roman" w:hAnsi="Times New Roman" w:cs="Times New Roman"/>
            <w:color w:val="0000FF"/>
            <w:sz w:val="20"/>
            <w:szCs w:val="20"/>
            <w:u w:val="single"/>
            <w:lang w:eastAsia="uk-UA"/>
          </w:rPr>
          <w:t>https://tax.gov.ua/baneryi/programni-rro/</w:t>
        </w:r>
      </w:hyperlink>
      <w:r w:rsidRPr="00914CA3">
        <w:rPr>
          <w:rFonts w:ascii="Times New Roman" w:eastAsia="Times New Roman" w:hAnsi="Times New Roman" w:cs="Times New Roman"/>
          <w:sz w:val="20"/>
          <w:szCs w:val="20"/>
          <w:lang w:eastAsia="uk-UA"/>
        </w:rPr>
        <w:t xml:space="preserve"> або звернутись до центрів обслуговування платників для отримання роз’яснень з питань реєстрації та застосування програмних РРО. </w:t>
      </w:r>
    </w:p>
    <w:p w14:paraId="1CE495C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0851BEC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hyperlink r:id="rId20" w:history="1">
        <w:r w:rsidRPr="00914CA3">
          <w:rPr>
            <w:rFonts w:ascii="Times New Roman" w:eastAsia="Times New Roman" w:hAnsi="Times New Roman" w:cs="Times New Roman"/>
            <w:b/>
            <w:bCs/>
            <w:color w:val="0000FF"/>
            <w:sz w:val="20"/>
            <w:szCs w:val="20"/>
            <w:u w:val="single"/>
            <w:lang w:eastAsia="uk-UA"/>
          </w:rPr>
          <w:t>https://tax.gov.ua/media-tsentr/novini/447462.html</w:t>
        </w:r>
      </w:hyperlink>
      <w:r w:rsidRPr="00914CA3">
        <w:rPr>
          <w:rFonts w:ascii="Times New Roman" w:eastAsia="Times New Roman" w:hAnsi="Times New Roman" w:cs="Times New Roman"/>
          <w:sz w:val="20"/>
          <w:szCs w:val="20"/>
          <w:lang w:eastAsia="uk-UA"/>
        </w:rPr>
        <w:t xml:space="preserve"> </w:t>
      </w:r>
    </w:p>
    <w:p w14:paraId="431135A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1"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643510F"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F8971A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6DB1A1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p>
    <w:p w14:paraId="0E85DF0C"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великих платників податків! </w:t>
      </w:r>
    </w:p>
    <w:p w14:paraId="40CA834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 01 січня 2021 року Державна податкова служба України розпочинає свою роботу як єдина юридична особа. У рамках проведеної інституційної реформи змінено формат роботи з великими платниками податків. Утворено п’ять міжрегіональних управлінь ДПС по роботі з великими платниками податків: центральне, східне, західне, південне, північне (далі – МУ ВПП). </w:t>
      </w:r>
    </w:p>
    <w:p w14:paraId="341B5CA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Усіх великих платників, які були включені до Реєстру великих платників податків на 2021 рік, закріплено за зазначеними міжрегіональними управліннями ДПС по роботі з великими платниками податків. </w:t>
      </w:r>
    </w:p>
    <w:p w14:paraId="18BDC03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 за центральним МУ ВПП закріплено 651 платника, східним МУ ВПП – 287, західним МУ ВПП – 150, південним МУ ВПП – 148, північним МУ ВПП – 135 платників. </w:t>
      </w:r>
    </w:p>
    <w:p w14:paraId="4284DAF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Загалом до Реєстру великих платників податків на 2021 рік включено 1371 платника. З них 1097 – знаходяться на обліку в підрозділах Офісу ВПП, 274 – в регіональних управліннях ДПС. </w:t>
      </w:r>
    </w:p>
    <w:p w14:paraId="7DD2459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30 грудня 2020 року через електронний сервіс «Електронний кабінет платника» та офіційну електронну пошту юридичної особи Державною податковою службою України буде повідомлено великих платників податків про закріплення за міжрегіональними управліннями ДПС по роботі з великими платниками податків. </w:t>
      </w:r>
    </w:p>
    <w:p w14:paraId="06C5CE9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Звертаємо увагу, що актуальною формою взаємодії у період карантинних обмежень з податковими органами є використання електронних сервісів, запроваджених ДПС. Для отримання адміністративних та інших послуг можна використовувати, зокрема, Електронний кабінет платника податків (cabinet.tax.gov.ua). </w:t>
      </w:r>
    </w:p>
    <w:p w14:paraId="6D92301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Крім того, для інформаційної підтримки та допомоги платникам податків щодо стану обробки податкової звітності, реєстрації податкових накладних та функціонування електронних сервісів функціонує Контакт-центр ДПС  (0 800 501 007). </w:t>
      </w:r>
    </w:p>
    <w:p w14:paraId="1C4B008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Для запобігання поширенню вірусу COVID-19 рекомендуємо платникам податків утриматися від відвідування ДПС без нагальної потреби та користуватися електронними сервісами ДПС. </w:t>
      </w:r>
    </w:p>
    <w:p w14:paraId="045EFFF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Інформація розміщена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4B8DD1C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hyperlink r:id="rId22" w:history="1">
        <w:r w:rsidRPr="00914CA3">
          <w:rPr>
            <w:rFonts w:ascii="Times New Roman" w:eastAsia="Times New Roman" w:hAnsi="Times New Roman" w:cs="Times New Roman"/>
            <w:b/>
            <w:bCs/>
            <w:color w:val="0000FF"/>
            <w:sz w:val="20"/>
            <w:szCs w:val="20"/>
            <w:u w:val="single"/>
            <w:lang w:eastAsia="uk-UA"/>
          </w:rPr>
          <w:t>https://tax.gov.ua/media-tsentr/novini/446972.html</w:t>
        </w:r>
      </w:hyperlink>
      <w:r w:rsidRPr="00914CA3">
        <w:rPr>
          <w:rFonts w:ascii="Times New Roman" w:eastAsia="Times New Roman" w:hAnsi="Times New Roman" w:cs="Times New Roman"/>
          <w:sz w:val="20"/>
          <w:szCs w:val="20"/>
          <w:lang w:eastAsia="uk-UA"/>
        </w:rPr>
        <w:t xml:space="preserve"> </w:t>
      </w:r>
    </w:p>
    <w:p w14:paraId="1AB5006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3"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2CDE4697"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646E56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97ABBE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p>
    <w:p w14:paraId="44A5DFB2"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Державний бюджет України на 2021 рік: на що впливають основні показники </w:t>
      </w:r>
    </w:p>
    <w:p w14:paraId="2A83771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 України від 15 грудня 2020 року № 1082-ІХ «Про державний бюджет України на 2021 рік»(далі – Закон № 1082) набрав чинності 01.01.2021. </w:t>
      </w:r>
    </w:p>
    <w:p w14:paraId="107BCB5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Статтями 7 і 8 Закону № 1082 встановлено такі основні показники, зокрема: </w:t>
      </w:r>
    </w:p>
    <w:p w14:paraId="7834FF0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розмір прожиткового мінімуму для працездатних осіб складає (ПМПО):</w:t>
      </w:r>
      <w:r w:rsidRPr="00914CA3">
        <w:rPr>
          <w:rFonts w:ascii="Times New Roman" w:eastAsia="Times New Roman" w:hAnsi="Times New Roman" w:cs="Times New Roman"/>
          <w:sz w:val="20"/>
          <w:szCs w:val="20"/>
          <w:lang w:eastAsia="uk-UA"/>
        </w:rPr>
        <w:t xml:space="preserve"> </w:t>
      </w:r>
    </w:p>
    <w:p w14:paraId="2429A13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січня 2021 року по 30 червня – 2 270 грн; </w:t>
      </w:r>
    </w:p>
    <w:p w14:paraId="6C1B836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липня по 30 листопада – 2 379 грн; </w:t>
      </w:r>
    </w:p>
    <w:p w14:paraId="768C722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грудня – 2 481 грн; </w:t>
      </w:r>
    </w:p>
    <w:p w14:paraId="050573C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розмір мінімальної заробітної плати (МЗП):</w:t>
      </w:r>
      <w:r w:rsidRPr="00914CA3">
        <w:rPr>
          <w:rFonts w:ascii="Times New Roman" w:eastAsia="Times New Roman" w:hAnsi="Times New Roman" w:cs="Times New Roman"/>
          <w:sz w:val="20"/>
          <w:szCs w:val="20"/>
          <w:lang w:eastAsia="uk-UA"/>
        </w:rPr>
        <w:t xml:space="preserve"> </w:t>
      </w:r>
    </w:p>
    <w:p w14:paraId="3D37792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місячному розмірі: з 1 січня – 6 000 грн, з 1 грудня – 6 500 грн; </w:t>
      </w:r>
    </w:p>
    <w:p w14:paraId="142EA6A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погодинному розмірі: з 1 січня – 36,11 грн, з 1 грудня – 39,12 грн; </w:t>
      </w:r>
    </w:p>
    <w:p w14:paraId="5CBD23D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Основні показники впливають на: </w:t>
      </w:r>
    </w:p>
    <w:p w14:paraId="5F141B7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розмір податкової соціальної пільги (ПСП)</w:t>
      </w:r>
      <w:r w:rsidRPr="00914CA3">
        <w:rPr>
          <w:rFonts w:ascii="Times New Roman" w:eastAsia="Times New Roman" w:hAnsi="Times New Roman" w:cs="Times New Roman"/>
          <w:sz w:val="20"/>
          <w:szCs w:val="20"/>
          <w:lang w:eastAsia="uk-UA"/>
        </w:rPr>
        <w:t xml:space="preserve">: </w:t>
      </w:r>
    </w:p>
    <w:p w14:paraId="216F48F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звичайна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169.1.1 п. 169.1 ст. 169 ПКУ) – 1 135 грн; </w:t>
      </w:r>
    </w:p>
    <w:p w14:paraId="454F6BF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підвищена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«в» – «е»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169.1.3 п. 169.1 ст. 169 ПКУ) – 1 702,50 грн; </w:t>
      </w:r>
    </w:p>
    <w:p w14:paraId="12EEF2E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максимальна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«а» – «г»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169.1.4 п. 169.1 ст. 169 ПКУ) – 2 270 грн; </w:t>
      </w:r>
    </w:p>
    <w:p w14:paraId="73EA270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розмір ПСП на дітей:</w:t>
      </w:r>
      <w:r w:rsidRPr="00914CA3">
        <w:rPr>
          <w:rFonts w:ascii="Times New Roman" w:eastAsia="Times New Roman" w:hAnsi="Times New Roman" w:cs="Times New Roman"/>
          <w:sz w:val="20"/>
          <w:szCs w:val="20"/>
          <w:lang w:eastAsia="uk-UA"/>
        </w:rPr>
        <w:t xml:space="preserve"> </w:t>
      </w:r>
    </w:p>
    <w:p w14:paraId="78E8ACA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звичайна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169.1.2 п. 169.1 ст. 169 ПКУ) дорівнює 1 135 грн х кількість дітей віком до 18 років; </w:t>
      </w:r>
    </w:p>
    <w:p w14:paraId="1133A26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підвищена (підпункти «а» і «б»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169.1.3 п. 169.1 ст. 169 ПКУ) –  1 702,50 грн х кількість дітей (для ПСП за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«б»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169.1.3 п. 169.1 ст. 169 ПКУ– кількість дітей з інвалідністю) віком до 18 років; </w:t>
      </w:r>
    </w:p>
    <w:p w14:paraId="04E97A3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граничний розмір доходу для отримання права на:</w:t>
      </w:r>
      <w:r w:rsidRPr="00914CA3">
        <w:rPr>
          <w:rFonts w:ascii="Times New Roman" w:eastAsia="Times New Roman" w:hAnsi="Times New Roman" w:cs="Times New Roman"/>
          <w:sz w:val="20"/>
          <w:szCs w:val="20"/>
          <w:lang w:eastAsia="uk-UA"/>
        </w:rPr>
        <w:t xml:space="preserve"> </w:t>
      </w:r>
    </w:p>
    <w:p w14:paraId="0C02906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ПСП на себе – 3 180 грн; </w:t>
      </w:r>
    </w:p>
    <w:p w14:paraId="596ACC5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ПСП на дітей – для одного з батьків – 3 180 грн </w:t>
      </w:r>
      <w:r w:rsidRPr="00914CA3">
        <w:rPr>
          <w:rFonts w:ascii="Times New Roman" w:eastAsia="Times New Roman" w:hAnsi="Times New Roman" w:cs="Times New Roman"/>
          <w:i/>
          <w:iCs/>
          <w:sz w:val="20"/>
          <w:szCs w:val="20"/>
          <w:lang w:eastAsia="uk-UA"/>
        </w:rPr>
        <w:t>х</w:t>
      </w:r>
      <w:r w:rsidRPr="00914CA3">
        <w:rPr>
          <w:rFonts w:ascii="Times New Roman" w:eastAsia="Times New Roman" w:hAnsi="Times New Roman" w:cs="Times New Roman"/>
          <w:sz w:val="20"/>
          <w:szCs w:val="20"/>
          <w:lang w:eastAsia="uk-UA"/>
        </w:rPr>
        <w:t xml:space="preserve"> кількість дітей віком до 18 років, для другого – 3 180 грн; </w:t>
      </w:r>
    </w:p>
    <w:p w14:paraId="712EB27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 </w:t>
      </w:r>
      <w:r w:rsidRPr="00914CA3">
        <w:rPr>
          <w:rFonts w:ascii="Times New Roman" w:eastAsia="Times New Roman" w:hAnsi="Times New Roman" w:cs="Times New Roman"/>
          <w:b/>
          <w:bCs/>
          <w:i/>
          <w:iCs/>
          <w:sz w:val="20"/>
          <w:szCs w:val="20"/>
          <w:lang w:eastAsia="uk-UA"/>
        </w:rPr>
        <w:t>максимальну величину бази нарахування єдиного внеску на загальнообов'язкове державне соціальне страхування (єдиний внесок)</w:t>
      </w:r>
      <w:r w:rsidRPr="00914CA3">
        <w:rPr>
          <w:rFonts w:ascii="Times New Roman" w:eastAsia="Times New Roman" w:hAnsi="Times New Roman" w:cs="Times New Roman"/>
          <w:sz w:val="20"/>
          <w:szCs w:val="20"/>
          <w:lang w:eastAsia="uk-UA"/>
        </w:rPr>
        <w:t xml:space="preserve">: </w:t>
      </w:r>
    </w:p>
    <w:p w14:paraId="2780B52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січня по листопад – 90 000 грн, </w:t>
      </w:r>
    </w:p>
    <w:p w14:paraId="0FB1744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грудня – 97 500 грн; </w:t>
      </w:r>
    </w:p>
    <w:p w14:paraId="25C59D1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мінімальний страховий внесок (ставка єдиного внеску 22 %)</w:t>
      </w:r>
      <w:r w:rsidRPr="00914CA3">
        <w:rPr>
          <w:rFonts w:ascii="Times New Roman" w:eastAsia="Times New Roman" w:hAnsi="Times New Roman" w:cs="Times New Roman"/>
          <w:sz w:val="20"/>
          <w:szCs w:val="20"/>
          <w:lang w:eastAsia="uk-UA"/>
        </w:rPr>
        <w:t xml:space="preserve">: </w:t>
      </w:r>
    </w:p>
    <w:p w14:paraId="2928F73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січня по листопад – 1 320 грн, </w:t>
      </w:r>
    </w:p>
    <w:p w14:paraId="239FD93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 1 грудня – 1 430 грн; </w:t>
      </w:r>
    </w:p>
    <w:p w14:paraId="465DA2B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 xml:space="preserve">розмір неоподатковуваних добових для </w:t>
      </w:r>
      <w:proofErr w:type="spellStart"/>
      <w:r w:rsidRPr="00914CA3">
        <w:rPr>
          <w:rFonts w:ascii="Times New Roman" w:eastAsia="Times New Roman" w:hAnsi="Times New Roman" w:cs="Times New Roman"/>
          <w:b/>
          <w:bCs/>
          <w:i/>
          <w:iCs/>
          <w:sz w:val="20"/>
          <w:szCs w:val="20"/>
          <w:lang w:eastAsia="uk-UA"/>
        </w:rPr>
        <w:t>відряджень</w:t>
      </w:r>
      <w:proofErr w:type="spellEnd"/>
      <w:r w:rsidRPr="00914CA3">
        <w:rPr>
          <w:rFonts w:ascii="Times New Roman" w:eastAsia="Times New Roman" w:hAnsi="Times New Roman" w:cs="Times New Roman"/>
          <w:sz w:val="20"/>
          <w:szCs w:val="20"/>
          <w:lang w:eastAsia="uk-UA"/>
        </w:rPr>
        <w:t xml:space="preserve">: </w:t>
      </w:r>
    </w:p>
    <w:p w14:paraId="11394BF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межах України – 600 грн; </w:t>
      </w:r>
    </w:p>
    <w:p w14:paraId="5E23D64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кордон – не вище 80 євро за кожен календарний день такого відрядження за офіційним обмінним курсом гривні до євро, установленим НБУ, в розрахунку за кожен такий день; </w:t>
      </w:r>
    </w:p>
    <w:p w14:paraId="1FE0980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розмір допомоги, який не оподатковується податком на доходи фізичних осіб та військовим збором:</w:t>
      </w:r>
      <w:r w:rsidRPr="00914CA3">
        <w:rPr>
          <w:rFonts w:ascii="Times New Roman" w:eastAsia="Times New Roman" w:hAnsi="Times New Roman" w:cs="Times New Roman"/>
          <w:sz w:val="20"/>
          <w:szCs w:val="20"/>
          <w:lang w:eastAsia="uk-UA"/>
        </w:rPr>
        <w:t xml:space="preserve"> </w:t>
      </w:r>
    </w:p>
    <w:p w14:paraId="0634C81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нецільової благодійної допомоги – 3 180 грн; </w:t>
      </w:r>
    </w:p>
    <w:p w14:paraId="31EBFC4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допомоги на поховання платника податків, яка надається його роботодавцем за останнім місцем роботи (у тому числі перед виходом на пенсію) – 6 360 грн; </w:t>
      </w:r>
    </w:p>
    <w:p w14:paraId="45393FC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виплат і </w:t>
      </w:r>
      <w:proofErr w:type="spellStart"/>
      <w:r w:rsidRPr="00914CA3">
        <w:rPr>
          <w:rFonts w:ascii="Times New Roman" w:eastAsia="Times New Roman" w:hAnsi="Times New Roman" w:cs="Times New Roman"/>
          <w:sz w:val="20"/>
          <w:szCs w:val="20"/>
          <w:lang w:eastAsia="uk-UA"/>
        </w:rPr>
        <w:t>відшкодувань</w:t>
      </w:r>
      <w:proofErr w:type="spellEnd"/>
      <w:r w:rsidRPr="00914CA3">
        <w:rPr>
          <w:rFonts w:ascii="Times New Roman" w:eastAsia="Times New Roman" w:hAnsi="Times New Roman" w:cs="Times New Roman"/>
          <w:sz w:val="20"/>
          <w:szCs w:val="20"/>
          <w:lang w:eastAsia="uk-UA"/>
        </w:rPr>
        <w:t xml:space="preserve"> за рішеннями профспілки на користь її членів – 3 180 гривень; </w:t>
      </w:r>
    </w:p>
    <w:p w14:paraId="405079E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b/>
          <w:bCs/>
          <w:i/>
          <w:iCs/>
          <w:sz w:val="20"/>
          <w:szCs w:val="20"/>
          <w:lang w:eastAsia="uk-UA"/>
        </w:rPr>
        <w:t>ставки єдиного податку</w:t>
      </w:r>
      <w:r w:rsidRPr="00914CA3">
        <w:rPr>
          <w:rFonts w:ascii="Times New Roman" w:eastAsia="Times New Roman" w:hAnsi="Times New Roman" w:cs="Times New Roman"/>
          <w:sz w:val="20"/>
          <w:szCs w:val="20"/>
          <w:lang w:eastAsia="uk-UA"/>
        </w:rPr>
        <w:t xml:space="preserve">; </w:t>
      </w:r>
    </w:p>
    <w:p w14:paraId="6A62619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платників єдиного податку першої групи – 227 грн/міс (до 10 % ПМПО); </w:t>
      </w:r>
    </w:p>
    <w:p w14:paraId="5B47F98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для платників єдиного податку другої групи – 1 200 грн/міс (до 20 % МЗП). </w:t>
      </w:r>
    </w:p>
    <w:p w14:paraId="733BEDE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4"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5D21C207"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731D78F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1C5DE0F" w14:textId="4CB636DB" w:rsidR="00ED110F" w:rsidRDefault="00ED110F"/>
    <w:p w14:paraId="6299BFC8"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lastRenderedPageBreak/>
        <w:t xml:space="preserve">Кампанія декларування 2021 року: хто не подає податкову декларацію про майновий стан і доходи </w:t>
      </w:r>
    </w:p>
    <w:p w14:paraId="3F5F3C9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w:t>
      </w:r>
      <w:r w:rsidRPr="00914CA3">
        <w:rPr>
          <w:rFonts w:ascii="Times New Roman" w:eastAsia="Times New Roman" w:hAnsi="Times New Roman" w:cs="Times New Roman"/>
          <w:sz w:val="20"/>
          <w:szCs w:val="20"/>
          <w:lang w:eastAsia="uk-UA"/>
        </w:rPr>
        <w:t>агадує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платник податку на доходи фізичних осіб (далі – ПДФО) зобов'язаний подавати річну податкову декларацію про майновий стан і доходи (податкову декларацію) відповідно до Податкового кодексу України (далі – ПКУ). </w:t>
      </w:r>
    </w:p>
    <w:p w14:paraId="43A52E8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встановлені п. 179.1 ст. 179 ПКУ. </w:t>
      </w:r>
    </w:p>
    <w:p w14:paraId="32F69C3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Обов'язок платника ПДФО щодо подання податкової декларації вважається виконаним і податкова декларація не подається, якщо такий платник ПДФО отримував доходи: </w:t>
      </w:r>
    </w:p>
    <w:p w14:paraId="39D3425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від податкових агентів, які згідно з цим розділом не включаються до загального місячного (річного) оподатковуваного доходу; </w:t>
      </w:r>
    </w:p>
    <w:p w14:paraId="78A5006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розділом «Податок на доходи фізичних осіб» ПКУ; </w:t>
      </w:r>
    </w:p>
    <w:p w14:paraId="6D0E93B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від операцій продажу (обміну) майна, дарування, дохід від яких відповідно до розділу «Податок на доходи фізичних осіб» ПКУ не оподатковується, оподатковується за нульовою ставкою та/або з яких при нотаріальному посвідченні договорів, за якими був сплачений ПДФО відповідно до розділу «Податок на доходи фізичних осіб» ПКУ; </w:t>
      </w:r>
    </w:p>
    <w:p w14:paraId="6344C06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вигляді об'єктів спадщини, які відповідно до цього розділу оподатковуються за нульовою ставкою податку та/або з яких сплачено ПДФО відповідно до п. 174.3 ст. 174 ПКУ </w:t>
      </w:r>
    </w:p>
    <w:p w14:paraId="5F95CD7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визначені п. 179.2 ст. 179 ПКУ. </w:t>
      </w:r>
    </w:p>
    <w:p w14:paraId="10F821D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5"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1A3776F3"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CDAF81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84600A0" w14:textId="77777777" w:rsidR="00D636E6"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p>
    <w:p w14:paraId="106C1548" w14:textId="1176090D"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Закони України № 1017 та № 1072: преференції для платників єдиного податку </w:t>
      </w:r>
    </w:p>
    <w:p w14:paraId="1D791B4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Нагадуємо, що з</w:t>
      </w:r>
      <w:r w:rsidRPr="00914CA3">
        <w:rPr>
          <w:rFonts w:ascii="Times New Roman" w:eastAsia="Times New Roman" w:hAnsi="Times New Roman" w:cs="Times New Roman"/>
          <w:sz w:val="20"/>
          <w:szCs w:val="20"/>
          <w:lang w:eastAsia="uk-UA"/>
        </w:rPr>
        <w:t xml:space="preserve"> 01.01.2021 змінилися граничні обсяги доходів, що дають право перебувати на спрощеній системі оподаткування платникам єдиному податку (ЄП) першої – третьої груп. </w:t>
      </w:r>
    </w:p>
    <w:p w14:paraId="4A17A45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Граничні обсяги визначаються з урахуванням розміру мінімальної заробітної плати, встановлений законом на 1 січня податкового (звітного) року. </w:t>
      </w:r>
    </w:p>
    <w:p w14:paraId="080896F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Законом України «Про Державний бюджет України на 2021 рік» з 01 січня 2021 року встановлено мінімальну заробітну плату (МЗП) 6 000,0 гривень на місяць. </w:t>
      </w:r>
    </w:p>
    <w:p w14:paraId="4C954BA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Тобто, з 01.01.2021 обсяг доходу протягом календарного року не повинен перевищувати для платників ЄП: </w:t>
      </w:r>
    </w:p>
    <w:p w14:paraId="1683A35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першої групи – 167 розмірів МЗП, – у 2021 році це 1 002 000 грн (6000 х 167); </w:t>
      </w:r>
    </w:p>
    <w:p w14:paraId="531E863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другої групи – 834 розміри МЗП, – у 2021 році це 5 004 000 грн (6000,0 х 834); </w:t>
      </w:r>
    </w:p>
    <w:p w14:paraId="550EDF1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третьої групи – 1167 розмірів МЗП, – у 2021 році 7 002 000 грн (6000,0 х 1167). </w:t>
      </w:r>
    </w:p>
    <w:p w14:paraId="3692492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Відповідні зміни внесені до Податкового кодексу України Законом України від 01 грудня 2020 року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w:t>
      </w:r>
    </w:p>
    <w:p w14:paraId="250D536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Крім того, Законом України від 04.12.2020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w:t>
      </w:r>
      <w:proofErr w:type="spellStart"/>
      <w:r w:rsidRPr="00914CA3">
        <w:rPr>
          <w:rFonts w:ascii="Times New Roman" w:eastAsia="Times New Roman" w:hAnsi="Times New Roman" w:cs="Times New Roman"/>
          <w:sz w:val="20"/>
          <w:szCs w:val="20"/>
          <w:lang w:eastAsia="uk-UA"/>
        </w:rPr>
        <w:t>Co</w:t>
      </w:r>
      <w:proofErr w:type="spellEnd"/>
      <w:r w:rsidRPr="00914CA3">
        <w:rPr>
          <w:rFonts w:ascii="Times New Roman" w:eastAsia="Times New Roman" w:hAnsi="Times New Roman" w:cs="Times New Roman"/>
          <w:sz w:val="20"/>
          <w:szCs w:val="20"/>
          <w:lang w:eastAsia="uk-UA"/>
        </w:rPr>
        <w:t xml:space="preserve"> V-2» (далі – Закон № 1072) п. 9</w:t>
      </w:r>
      <w:r w:rsidRPr="00914CA3">
        <w:rPr>
          <w:rFonts w:ascii="Times New Roman" w:eastAsia="Times New Roman" w:hAnsi="Times New Roman" w:cs="Times New Roman"/>
          <w:sz w:val="20"/>
          <w:szCs w:val="20"/>
          <w:vertAlign w:val="superscript"/>
          <w:lang w:eastAsia="uk-UA"/>
        </w:rPr>
        <w:t>10</w:t>
      </w:r>
      <w:r w:rsidRPr="00914CA3">
        <w:rPr>
          <w:rFonts w:ascii="Times New Roman" w:eastAsia="Times New Roman" w:hAnsi="Times New Roman" w:cs="Times New Roman"/>
          <w:sz w:val="20"/>
          <w:szCs w:val="20"/>
          <w:lang w:eastAsia="uk-UA"/>
        </w:rPr>
        <w:t xml:space="preserve"> розділу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доповнено новим підпунктом 9</w:t>
      </w:r>
      <w:r w:rsidRPr="00914CA3">
        <w:rPr>
          <w:rFonts w:ascii="Times New Roman" w:eastAsia="Times New Roman" w:hAnsi="Times New Roman" w:cs="Times New Roman"/>
          <w:sz w:val="20"/>
          <w:szCs w:val="20"/>
          <w:vertAlign w:val="superscript"/>
          <w:lang w:eastAsia="uk-UA"/>
        </w:rPr>
        <w:t>10</w:t>
      </w:r>
      <w:r w:rsidRPr="00914CA3">
        <w:rPr>
          <w:rFonts w:ascii="Times New Roman" w:eastAsia="Times New Roman" w:hAnsi="Times New Roman" w:cs="Times New Roman"/>
          <w:sz w:val="20"/>
          <w:szCs w:val="20"/>
          <w:lang w:eastAsia="uk-UA"/>
        </w:rPr>
        <w:t xml:space="preserve">.1 </w:t>
      </w:r>
    </w:p>
    <w:p w14:paraId="0B45886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Нормами вищезазначеного підпункту встановлено, що тимчасово звільняються від нарахування, обчислення та сплати єдиного внеску фізичні особи – підприємці, які обрали спрощену систему оподаткування і належать до першої групи платників єдиного податку, в частині сум, що підлягають нарахуванню, обчисленню та сплаті такими особами за періоди з 1 по 31 грудня 2020 року, з 1  по 31 січня, з 1 по 28 лютого, з 1 по 31 березня, з 1 по 30 квітня та з 1 по 31 травня 2021 року за себе. </w:t>
      </w:r>
    </w:p>
    <w:p w14:paraId="058DFC0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Такі особи можуть прийняти рішення про нарахування, обчислення та сплату єдиного внеску за зазначені в абзаці першому цього підпункту періоди в розмірах та порядку, визначених Законом № 2464. 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 2464. </w:t>
      </w:r>
    </w:p>
    <w:p w14:paraId="33099B7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6"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129EDE2F"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73BE676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A9181F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p>
    <w:p w14:paraId="6B34506C"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Річний перерахунок ПДФО </w:t>
      </w:r>
    </w:p>
    <w:p w14:paraId="50FE420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З</w:t>
      </w:r>
      <w:r w:rsidRPr="00914CA3">
        <w:rPr>
          <w:rFonts w:ascii="Times New Roman" w:eastAsia="Times New Roman" w:hAnsi="Times New Roman" w:cs="Times New Roman"/>
          <w:sz w:val="20"/>
          <w:szCs w:val="20"/>
          <w:lang w:eastAsia="uk-UA"/>
        </w:rPr>
        <w:t>вертає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увагу, що роботодавець платника податку на доходи фізичних осіб (далі – ПДФО) зобов’язаний здійснити, у тому числі за місцем застосування податкової соціальної пільги (ПСП), перерахунок суми доходів, нарахованих такому платнику ПДФО у вигляді заробітної плати, а також суми наданої ПСП: </w:t>
      </w:r>
    </w:p>
    <w:p w14:paraId="453918F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наслідками кожного звітного податкового року під час нарахування заробітної плати за останній місяць звітного року; </w:t>
      </w:r>
    </w:p>
    <w:p w14:paraId="3A8045B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під час проведення розрахунку за останній місяць застосування податкової соціальної пільги у разі зміни місця її застосування за самостійним рішенням платника податку або у випадках, визначених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169.2.3 п. 169.2 ст. 169 ПКУ (обмеження щодо застосування податкової соціальної пільги); </w:t>
      </w:r>
    </w:p>
    <w:p w14:paraId="65FFC3A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під час проведення остаточного розрахунку з платником податку, який припиняє трудові відносини з таким роботодавцем. </w:t>
      </w:r>
    </w:p>
    <w:p w14:paraId="20023B7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встановлені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169.4.2 п. 169.4 ст. 169 Податкового кодексу України (далі – ПКУ). </w:t>
      </w:r>
    </w:p>
    <w:p w14:paraId="10AFC42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Підпунктом 169.4.3 п. 169.4 ст. 169 ПКУ передбачено, що роботодавець та/або податковий агент має право здійснювати перерахунок сум нарахованих доходів, утриманого ПДФО за будь-який період та у будь-яких випадках для визначення правильності оподаткування, незалежно від того, чи має платник ПДФО право на застосування ПСП. </w:t>
      </w:r>
    </w:p>
    <w:p w14:paraId="42050567"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Результати річного перерахунку сум доходів, нарахованих платнику ПДФО у вигляді заробітної плати, а також сум наданих ПСП відображаються працедавцем у Податковому розрахунку сум доходу, нарахованого (сплаченого) на користь фізичних осіб, і сум утриманого з них податку за ф. № 1 ДФ, затвердженого наказом Міністерства фінансів України від 13 січня 2015 року № 4 із змінами та доповненнями. </w:t>
      </w:r>
    </w:p>
    <w:p w14:paraId="55AD163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Якщо внаслідок здійсненого перерахунку виникає недоплата утриманого ПДФО, то сума такої недоплати стягується роботодавцем за рахунок суми будь-якого оподатковуваного доходу (після його оподаткування) за відповідний місяць, а в разі недостатності суми такого доходу – за рахунок оподатковуваних доходів наступних місяців, до повного погашення суми такої недоплати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169.4.4   п. 169.4 ст. 169 ПКУ). </w:t>
      </w:r>
    </w:p>
    <w:p w14:paraId="6C39EEA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цьому, якщо внаслідок здійсненого перерахунку виникає переплата ПДФО, то на її суму зменшується сума нарахованого податкового зобов’язання платника ПДФО у відповідному місяці. </w:t>
      </w:r>
    </w:p>
    <w:p w14:paraId="05848E9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w:t>
      </w: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27"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495F6404"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B8CBE86" w14:textId="3092F03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0162BA6" w14:textId="3D954597" w:rsidR="00D636E6" w:rsidRDefault="00D636E6" w:rsidP="00D636E6">
      <w:pPr>
        <w:spacing w:after="0" w:line="240" w:lineRule="auto"/>
        <w:jc w:val="both"/>
        <w:rPr>
          <w:rFonts w:ascii="Times New Roman" w:eastAsia="Times New Roman" w:hAnsi="Times New Roman" w:cs="Times New Roman"/>
          <w:sz w:val="20"/>
          <w:szCs w:val="20"/>
          <w:lang w:eastAsia="uk-UA"/>
        </w:rPr>
      </w:pPr>
    </w:p>
    <w:p w14:paraId="6024928F"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Оновлено навчальні модулі з роз’ясненнями щодо застосування РРО (ПРРО) </w:t>
      </w:r>
    </w:p>
    <w:p w14:paraId="761766C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Державною податковою службою оновлено навчальні модулі з роз’ясненнями для суб’єктів господарювання та громадян чинних норм законодавства щодо застосування РРО (ПРРО). </w:t>
      </w:r>
    </w:p>
    <w:p w14:paraId="7ACE5FD7"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Вони дозволяють користувачам уникнути помилок при застосуванні РРО (ПРРО) та невірного тлумачення законодавчих норм. </w:t>
      </w:r>
    </w:p>
    <w:p w14:paraId="5A3FB80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модулях висвітлені відповіді на питання: </w:t>
      </w:r>
    </w:p>
    <w:p w14:paraId="59831D2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Хто застосовує РРО? </w:t>
      </w:r>
    </w:p>
    <w:p w14:paraId="16019D9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Хто НЕ застосовує РРО? </w:t>
      </w:r>
    </w:p>
    <w:p w14:paraId="57073D1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Хто застосовує РРО у ФОП? </w:t>
      </w:r>
    </w:p>
    <w:p w14:paraId="4BC04F2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Коли застосовується РРО у ФОП? </w:t>
      </w:r>
    </w:p>
    <w:p w14:paraId="2BA9B8A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Як проводяться розрахунки? </w:t>
      </w:r>
    </w:p>
    <w:p w14:paraId="291CBF1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Особливості торгівлі через Інтернет. </w:t>
      </w:r>
    </w:p>
    <w:p w14:paraId="4EDAF36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Яка відповідальність за порушення при застосуванні РРО? </w:t>
      </w:r>
    </w:p>
    <w:p w14:paraId="40B966E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Які переваги застосування РРО? </w:t>
      </w:r>
    </w:p>
    <w:p w14:paraId="23AE732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Ознайомитися з оновленими навчальними модулями можна тут: </w:t>
      </w:r>
      <w:hyperlink r:id="rId28" w:history="1">
        <w:r w:rsidRPr="00914CA3">
          <w:rPr>
            <w:rFonts w:ascii="Times New Roman" w:eastAsia="Times New Roman" w:hAnsi="Times New Roman" w:cs="Times New Roman"/>
            <w:color w:val="0000FF"/>
            <w:sz w:val="20"/>
            <w:szCs w:val="20"/>
            <w:u w:val="single"/>
            <w:lang w:eastAsia="uk-UA"/>
          </w:rPr>
          <w:t>https://tax.gov.ua/data/files/253983.pdf</w:t>
        </w:r>
      </w:hyperlink>
      <w:r w:rsidRPr="00914CA3">
        <w:rPr>
          <w:rFonts w:ascii="Times New Roman" w:eastAsia="Times New Roman" w:hAnsi="Times New Roman" w:cs="Times New Roman"/>
          <w:sz w:val="20"/>
          <w:szCs w:val="20"/>
          <w:lang w:eastAsia="uk-UA"/>
        </w:rPr>
        <w:t xml:space="preserve"> </w:t>
      </w:r>
    </w:p>
    <w:p w14:paraId="76839B7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Інформацію розміщено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 </w:t>
      </w:r>
    </w:p>
    <w:p w14:paraId="31EF31D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hyperlink r:id="rId29" w:history="1">
        <w:r w:rsidRPr="00914CA3">
          <w:rPr>
            <w:rFonts w:ascii="Times New Roman" w:eastAsia="Times New Roman" w:hAnsi="Times New Roman" w:cs="Times New Roman"/>
            <w:b/>
            <w:bCs/>
            <w:color w:val="0000FF"/>
            <w:sz w:val="20"/>
            <w:szCs w:val="20"/>
            <w:u w:val="single"/>
            <w:lang w:eastAsia="uk-UA"/>
          </w:rPr>
          <w:t>https://tax.gov.ua/media-tsentr/novini/447192.html</w:t>
        </w:r>
      </w:hyperlink>
      <w:r w:rsidRPr="00914CA3">
        <w:rPr>
          <w:rFonts w:ascii="Times New Roman" w:eastAsia="Times New Roman" w:hAnsi="Times New Roman" w:cs="Times New Roman"/>
          <w:sz w:val="20"/>
          <w:szCs w:val="20"/>
          <w:lang w:eastAsia="uk-UA"/>
        </w:rPr>
        <w:t xml:space="preserve"> </w:t>
      </w:r>
    </w:p>
    <w:p w14:paraId="4056EAD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0"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17BA0EE"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ED9A31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9B73D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p>
    <w:p w14:paraId="7D6CF259"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фізичних осіб – підприємців – платників єдиного податку! </w:t>
      </w:r>
    </w:p>
    <w:p w14:paraId="579A44E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ДПС України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за посиланням </w:t>
      </w:r>
      <w:hyperlink r:id="rId31" w:history="1">
        <w:r w:rsidRPr="00914CA3">
          <w:rPr>
            <w:rFonts w:ascii="Times New Roman" w:eastAsia="Times New Roman" w:hAnsi="Times New Roman" w:cs="Times New Roman"/>
            <w:color w:val="0000FF"/>
            <w:sz w:val="20"/>
            <w:szCs w:val="20"/>
            <w:u w:val="single"/>
            <w:lang w:eastAsia="uk-UA"/>
          </w:rPr>
          <w:t>https://tax.gov.ua/media-tsentr/novini/447287.html</w:t>
        </w:r>
      </w:hyperlink>
      <w:r w:rsidRPr="00914CA3">
        <w:rPr>
          <w:rFonts w:ascii="Times New Roman" w:eastAsia="Times New Roman" w:hAnsi="Times New Roman" w:cs="Times New Roman"/>
          <w:sz w:val="20"/>
          <w:szCs w:val="20"/>
          <w:lang w:eastAsia="uk-UA"/>
        </w:rPr>
        <w:t xml:space="preserve"> повідомила, що з 01 січня 2021 року до 01 січня 2022 року реєстратори розрахункових операцій та/або програмні реєстратори розрахункових операцій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220 розмірів мінімальної заробітної плати, встановленої законом на 01 січня податкового (звітного) року (1 320000 грн), незалежно від обраного виду діяльності, </w:t>
      </w:r>
      <w:r w:rsidRPr="00914CA3">
        <w:rPr>
          <w:rFonts w:ascii="Times New Roman" w:eastAsia="Times New Roman" w:hAnsi="Times New Roman" w:cs="Times New Roman"/>
          <w:i/>
          <w:iCs/>
          <w:sz w:val="20"/>
          <w:szCs w:val="20"/>
          <w:lang w:eastAsia="uk-UA"/>
        </w:rPr>
        <w:t>крім тих, які здійснюють:</w:t>
      </w:r>
      <w:r w:rsidRPr="00914CA3">
        <w:rPr>
          <w:rFonts w:ascii="Times New Roman" w:eastAsia="Times New Roman" w:hAnsi="Times New Roman" w:cs="Times New Roman"/>
          <w:sz w:val="20"/>
          <w:szCs w:val="20"/>
          <w:lang w:eastAsia="uk-UA"/>
        </w:rPr>
        <w:t xml:space="preserve"> </w:t>
      </w:r>
    </w:p>
    <w:p w14:paraId="5451520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реалізацію технічно складних побутових товарів, що підлягають гарантійному ремонту; </w:t>
      </w:r>
    </w:p>
    <w:p w14:paraId="4EC43AF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реалізацію лікарських засобів, виробів медичного призначення та надання платних послуг у сфері охорони здоров'я; </w:t>
      </w:r>
    </w:p>
    <w:p w14:paraId="59171BE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914CA3">
        <w:rPr>
          <w:rFonts w:ascii="Times New Roman" w:eastAsia="Times New Roman" w:hAnsi="Times New Roman" w:cs="Times New Roman"/>
          <w:sz w:val="20"/>
          <w:szCs w:val="20"/>
          <w:lang w:eastAsia="uk-UA"/>
        </w:rPr>
        <w:t>напівдорогоцінного</w:t>
      </w:r>
      <w:proofErr w:type="spellEnd"/>
      <w:r w:rsidRPr="00914CA3">
        <w:rPr>
          <w:rFonts w:ascii="Times New Roman" w:eastAsia="Times New Roman" w:hAnsi="Times New Roman" w:cs="Times New Roman"/>
          <w:sz w:val="20"/>
          <w:szCs w:val="20"/>
          <w:lang w:eastAsia="uk-UA"/>
        </w:rPr>
        <w:t xml:space="preserve"> каміння. </w:t>
      </w:r>
    </w:p>
    <w:p w14:paraId="6697392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2"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52784FC7"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C99717D" w14:textId="41B72FF0"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BB6D245" w14:textId="1FAD70DE" w:rsidR="00D636E6" w:rsidRDefault="00D636E6" w:rsidP="00D636E6">
      <w:pPr>
        <w:spacing w:after="0" w:line="240" w:lineRule="auto"/>
        <w:jc w:val="both"/>
        <w:rPr>
          <w:rFonts w:ascii="Times New Roman" w:eastAsia="Times New Roman" w:hAnsi="Times New Roman" w:cs="Times New Roman"/>
          <w:sz w:val="20"/>
          <w:szCs w:val="20"/>
          <w:lang w:eastAsia="uk-UA"/>
        </w:rPr>
      </w:pPr>
    </w:p>
    <w:p w14:paraId="4B03E7AE"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платників ПДВ! </w:t>
      </w:r>
    </w:p>
    <w:p w14:paraId="6FDBE6F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П</w:t>
      </w:r>
      <w:r w:rsidRPr="00914CA3">
        <w:rPr>
          <w:rFonts w:ascii="Times New Roman" w:eastAsia="Times New Roman" w:hAnsi="Times New Roman" w:cs="Times New Roman"/>
          <w:sz w:val="20"/>
          <w:szCs w:val="20"/>
          <w:lang w:eastAsia="uk-UA"/>
        </w:rPr>
        <w:t>овідомляє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у разі, якщо придбані та/або виготовлені товари/послуги, необоротні активи частково використовуються в оподатковуваних ПДВ операціях, а частково – ні, платник ПДВ зобов’язаний нарахувати податкові зобов’язання виходячи з бази оподаткування, визначеної відповідно до п. 189.1 ст. 189 Податкового кодексу України (далі –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на загальну суму частки сплаченого (нарахованого) податку під час їх придбання або виготовлення, яка відповідає частці використання таких товарів/послуг, необоротних активів в неоподатковуваних операціях. </w:t>
      </w:r>
    </w:p>
    <w:p w14:paraId="623842A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Частка використання товарів/послуг, необоротних активів в оподатковуваних операціях визначається у відсотках як відношення обсягів з постачання оподатковуваних операцій (без урахування сум ПДВ) за попередній календарний рік до сукупних обсягів постачання оподатковуваних та неоподатковуваних операцій (без урахування сум ПДВ) за цей же попередній календарний рік. Визначена у процентах величина застосовується протягом поточного календарного року. </w:t>
      </w:r>
    </w:p>
    <w:p w14:paraId="2362186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Платники ПДВ, у яких протягом попереднього календарного року були відсутні неоподатковувані операції, а такі неоподатковувані операції почали здійснюватися у звітному періоді, а також новостворені платники ПДВ проводять у поточному календарному році розрахунок частки використання товарів/послуг, необоротних активів в оподатковуваних операціях на підставі розрахунку, визначеного за фактичними даними обсягів з постачання оподатковуваних та неоподатковуваних операцій першого звітного податкового періоду, в якому задекларовані такі операції. </w:t>
      </w:r>
    </w:p>
    <w:p w14:paraId="054ED41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Розрахунок частки використання товарів/послуг, необоротних активів в оподатковуваних операціях подається до контролюючого органу одночасно з податковою декларацією звітного податкового періоду, в якому задекларовані такі оподатковувані та неоподатковувані операції. </w:t>
      </w:r>
    </w:p>
    <w:p w14:paraId="3C2AC0A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Платник ПДВ за підсумками календарного року здійснює перерахунок частки використання товарів/послуг та необоротних активів в оподатковуваних операціях виходячи з фактичних обсягів проведених протягом року оподатковуваних та неоподатковуваних операцій. У разі зняття з обліку платника ПДВ, у тому числі за рішенням суду, перерахунок частки здійснюється виходячи з фактичних обсягів оподатковуваних та неоподатковуваних операцій, проведених з початку поточного року до дати зняття з обліку. </w:t>
      </w:r>
    </w:p>
    <w:p w14:paraId="4F2CD7A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Частка використання товарів/послуг, необоротних активів в оподатковуваних операціях, визначена з урахуванням норм пунктів 199.2-199.4 ст. 199 ПКУ, застосовується для проведення коригування сум податкових зобов’язань, зазначених у п. 199.1 ст. 199 ПКУ. Результати перерахунку сум податкових зобов’язань відображаються у податковій декларації за останній податковий період року. У разі зняття з обліку платника ПДВ, у тому числі за рішенням суду, коригування відображається платником ПДВ у податковій декларації останнього податкового періоду, коли відбулося зняття з обліку. </w:t>
      </w:r>
    </w:p>
    <w:p w14:paraId="0658E7A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Норми встановлені ст. 199 ПКУ. </w:t>
      </w:r>
    </w:p>
    <w:p w14:paraId="1BBA981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Правила ст. 199 ПКУ не застосовуються у разі: </w:t>
      </w:r>
    </w:p>
    <w:p w14:paraId="6068FE8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проведення операцій, передбачених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196.1.7 п. 196.1 ст. 196 ПКУ; </w:t>
      </w:r>
    </w:p>
    <w:p w14:paraId="36F92A8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постачання платником ПДВ відходів і брухту чорних і кольорових металів, які утворилися в такого платника внаслідок переробки, обробки, плавлення товарів (сировини, матеріалів, заготовок тощо) на виробництві, будівництві, розібранні (демонтажу) ліквідованих основних фондів та інших подібних операцій; </w:t>
      </w:r>
    </w:p>
    <w:p w14:paraId="0FE25531"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проведення операцій, передбачених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197.1.28 п. 197.1, пунктами 197.11 та 197.24 ст. 197 ПКУ. </w:t>
      </w:r>
    </w:p>
    <w:p w14:paraId="78EAF6D7"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3"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90C7F3A"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1F79CE4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CFB948" w14:textId="1EEB5D73" w:rsidR="00D636E6" w:rsidRDefault="00D636E6" w:rsidP="00D636E6">
      <w:pPr>
        <w:spacing w:after="0" w:line="240" w:lineRule="auto"/>
        <w:jc w:val="both"/>
        <w:rPr>
          <w:rFonts w:ascii="Times New Roman" w:eastAsia="Times New Roman" w:hAnsi="Times New Roman" w:cs="Times New Roman"/>
          <w:sz w:val="20"/>
          <w:szCs w:val="20"/>
          <w:lang w:eastAsia="uk-UA"/>
        </w:rPr>
      </w:pPr>
    </w:p>
    <w:p w14:paraId="0116B696"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платників акцизного податку! </w:t>
      </w:r>
    </w:p>
    <w:p w14:paraId="5F67423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ДПС України повідомила наступне. </w:t>
      </w:r>
    </w:p>
    <w:p w14:paraId="17648B95" w14:textId="77777777" w:rsidR="00D636E6" w:rsidRPr="002552A5" w:rsidRDefault="00D636E6" w:rsidP="00D636E6">
      <w:pPr>
        <w:spacing w:after="0" w:line="240" w:lineRule="auto"/>
        <w:jc w:val="both"/>
        <w:rPr>
          <w:rFonts w:ascii="Times New Roman" w:eastAsia="Times New Roman" w:hAnsi="Times New Roman" w:cs="Times New Roman"/>
          <w:sz w:val="20"/>
          <w:szCs w:val="20"/>
          <w:lang w:eastAsia="uk-UA"/>
        </w:rPr>
      </w:pPr>
      <w:r w:rsidRPr="002552A5">
        <w:rPr>
          <w:rFonts w:ascii="Times New Roman" w:eastAsia="Times New Roman" w:hAnsi="Times New Roman" w:cs="Times New Roman"/>
          <w:i/>
          <w:iCs/>
          <w:sz w:val="20"/>
          <w:szCs w:val="20"/>
          <w:lang w:eastAsia="uk-UA"/>
        </w:rPr>
        <w:t>Щодо виконання норм Закону України від 17.12.2020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в частині акцизного податку</w:t>
      </w:r>
      <w:r w:rsidRPr="002552A5">
        <w:rPr>
          <w:rFonts w:ascii="Times New Roman" w:eastAsia="Times New Roman" w:hAnsi="Times New Roman" w:cs="Times New Roman"/>
          <w:sz w:val="20"/>
          <w:szCs w:val="20"/>
          <w:lang w:eastAsia="uk-UA"/>
        </w:rPr>
        <w:t xml:space="preserve"> </w:t>
      </w:r>
    </w:p>
    <w:p w14:paraId="074B904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31 грудня 2020 року опублікований Закон України від 17.12.2020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(далі – Закон № 1117). </w:t>
      </w:r>
    </w:p>
    <w:p w14:paraId="78EA894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Законом № 1117, зокрема, </w:t>
      </w:r>
      <w:proofErr w:type="spellStart"/>
      <w:r w:rsidRPr="00914CA3">
        <w:rPr>
          <w:rFonts w:ascii="Times New Roman" w:eastAsia="Times New Roman" w:hAnsi="Times New Roman" w:cs="Times New Roman"/>
          <w:sz w:val="20"/>
          <w:szCs w:val="20"/>
          <w:lang w:eastAsia="uk-UA"/>
        </w:rPr>
        <w:t>внесено</w:t>
      </w:r>
      <w:proofErr w:type="spellEnd"/>
      <w:r w:rsidRPr="00914CA3">
        <w:rPr>
          <w:rFonts w:ascii="Times New Roman" w:eastAsia="Times New Roman" w:hAnsi="Times New Roman" w:cs="Times New Roman"/>
          <w:sz w:val="20"/>
          <w:szCs w:val="20"/>
          <w:lang w:eastAsia="uk-UA"/>
        </w:rPr>
        <w:t xml:space="preserve"> зміни до підрозділу 5 розділу ХХ «Перехідні положення» Податкового кодексу України (далі – ПКУ), які регулюють питання, пов’язані з віднесенням з 23.05.2020 відповідно до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914CA3">
        <w:rPr>
          <w:rFonts w:ascii="Times New Roman" w:eastAsia="Times New Roman" w:hAnsi="Times New Roman" w:cs="Times New Roman"/>
          <w:sz w:val="20"/>
          <w:szCs w:val="20"/>
          <w:lang w:eastAsia="uk-UA"/>
        </w:rPr>
        <w:t>неузгодженостей</w:t>
      </w:r>
      <w:proofErr w:type="spellEnd"/>
      <w:r w:rsidRPr="00914CA3">
        <w:rPr>
          <w:rFonts w:ascii="Times New Roman" w:eastAsia="Times New Roman" w:hAnsi="Times New Roman" w:cs="Times New Roman"/>
          <w:sz w:val="20"/>
          <w:szCs w:val="20"/>
          <w:lang w:eastAsia="uk-UA"/>
        </w:rPr>
        <w:t xml:space="preserve"> у податковому законодавстві» (далі – Закон № 466) палива рідкого, на основі </w:t>
      </w:r>
      <w:proofErr w:type="spellStart"/>
      <w:r w:rsidRPr="00914CA3">
        <w:rPr>
          <w:rFonts w:ascii="Times New Roman" w:eastAsia="Times New Roman" w:hAnsi="Times New Roman" w:cs="Times New Roman"/>
          <w:sz w:val="20"/>
          <w:szCs w:val="20"/>
          <w:lang w:eastAsia="uk-UA"/>
        </w:rPr>
        <w:t>газойлів</w:t>
      </w:r>
      <w:proofErr w:type="spellEnd"/>
      <w:r w:rsidRPr="00914CA3">
        <w:rPr>
          <w:rFonts w:ascii="Times New Roman" w:eastAsia="Times New Roman" w:hAnsi="Times New Roman" w:cs="Times New Roman"/>
          <w:sz w:val="20"/>
          <w:szCs w:val="20"/>
          <w:lang w:eastAsia="uk-UA"/>
        </w:rPr>
        <w:t xml:space="preserve"> (дизпаливо), а також розчинників або розріджувачів на основі метанолу, до підакцизного пального, в частині: </w:t>
      </w:r>
    </w:p>
    <w:p w14:paraId="58A2077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порядку врахування в системі електронного адміністрування реалізації пального та спирту етилового (далі – СЕА РПСЕ) залишків такого пального, які утворилися на 23.05.2020 року. </w:t>
      </w:r>
    </w:p>
    <w:p w14:paraId="5B055EE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Відповідно до змін, внесених Законом № 1117, платники, визначені у підпунктах 32 – 33 підрозділу 5 розділу ХХ «Перехідні положення» ПКУ, мають право: </w:t>
      </w:r>
    </w:p>
    <w:p w14:paraId="7817D69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 31 грудня 2020 року – подати заявку на поповнення обсягів залишку пального станом на 23 травня 2020 року. У підпунктах 32 – 33 підрозділу 5 розділу ХХ ПКУ визначено умови подання таких заявок на поповнення обсягів залишку пального (а саме, без сплати акцизного податку за умови подальшого використання пального тільки для власного споживання або промислової переробки, зі сплатою акцизного податку – для пального, яке використовується в інших цілях); </w:t>
      </w:r>
    </w:p>
    <w:p w14:paraId="458FF137"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 15 січня 2021 року (включно) скласти та зареєструвати акцизні накладні на загальні обсяги пального, використаного у період з 23 травня 2020 року до 31 грудня 2020 року включно для власного поживання та/або промислової переробки або реалізованого у цей період, за кожним акцизним складом/акцизним складом пересувним та кожним кодом товарної підкатегорії згідно з УКТ ЗЕД і зареєструвати такі акцизні накладні в Єдиному реєстрі акцизних накладних. </w:t>
      </w:r>
    </w:p>
    <w:p w14:paraId="3E2591C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зв’язку з набуттям чинності Законом № 1117 з 01 січня 2021 року (тобто після закінчення визначеного терміну подання заявок на поповнення обсягів залишку пального станом на 23 травня 2020 року) повідомляємо про подовження терміну подання заявок на поповнення обсягів залишку пального станом на 23 травня 2020 року відповідно до підпунктів 32 – 33 підрозділу 5 розділу ХХ «Перехідні положення» ПКУ до 15 січня 2021 року (включно). </w:t>
      </w:r>
    </w:p>
    <w:p w14:paraId="4256BEC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цьому в заявці на поповнення (коригування) залишку пального, поданій відповідно до підпунктів 32 – 33 підрозділу 5 розділу ХХ ПКУ зазначається: </w:t>
      </w:r>
    </w:p>
    <w:p w14:paraId="14E2EF8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тільки один код пального згідно з УКТ ЗЕД (тобто заповнюється один рядок таблиці); </w:t>
      </w:r>
    </w:p>
    <w:p w14:paraId="610BF03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умова оподаткування або «5» (якщо заявка подана без сплати акцизного податку), або «0» (якщо заявка подана зі сплатою акцизного податку). </w:t>
      </w:r>
    </w:p>
    <w:p w14:paraId="220AAC6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 подальшому при власному споживанні чи промисловій переробці, або у випадку втрат пального, обсяги якого зазначені у заявці на поповнення залишку пального, складеній відповідно до підпунктів 32 – 33 підрозділу 5 розділу ХХ «Перехідні положення» ПКУ у без сплати акцизного податку (умова оподаткування «5»), складається акцизна накладна форми «П» у одному примірнику з врахуванням наступних особливостей: </w:t>
      </w:r>
    </w:p>
    <w:p w14:paraId="0E85613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верхньому лівому куті акцизної накладної зазначається код операції «1» (власне споживання чи промислова переробка) або «2» (втрачене, зіпсоване, знищене пальне; </w:t>
      </w:r>
    </w:p>
    <w:p w14:paraId="2DEE198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верхньому лівому куті акцизної накладної зазначається ознака щодо умов оподаткування «5»; </w:t>
      </w:r>
    </w:p>
    <w:p w14:paraId="2255EE2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лівій частині акцизної накладної зазначаються реквізити платника як особи, що реалізує пальне; </w:t>
      </w:r>
    </w:p>
    <w:p w14:paraId="559E9BD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 у правій частині акцизної накладної у рядку «Особа – отримувач пального» зазначається «Неплатник», а до рядка «юридична особа – код за ЄДРПОУ отримувача пального; договір про спільну діяльність – реєстраційний обліковий номер; для фізичної особи – прізвище, ім'я, по батькові та реєстраційний номер облікової картки платника податків або серія (за наявності) та номер паспорта» вноситься умовний код «1000000000». </w:t>
      </w:r>
    </w:p>
    <w:p w14:paraId="40CD9E76"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Якщо у платника виникає необхідність переміщення пального, обсяги якого зазначені у заявці на поповнення залишку пального, складеній відповідно до підпунктів 32 – 33 підрозділу 5 розділу ХХ ПКУ без сплати акцизного податку (умова оподаткування «5»), з акцизного складу, зазначеного у такій заявці, на інший акцизний склад або акцизний склад пересувний, на такі операції складається акцизна накладна форми «П» у двох примірниках з врахуванням наступних особливостей: </w:t>
      </w:r>
    </w:p>
    <w:p w14:paraId="2B44EB6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верхньому лівому куті акцизної накладної зазначається код операції «0» та умови оподаткування «5»; </w:t>
      </w:r>
    </w:p>
    <w:p w14:paraId="0E07ED1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у лівій та правій частині акцизної накладної зазначаються реквізити платника як особи, яка одночасно є особою, що реалізує пальне та отримує пальне. </w:t>
      </w:r>
    </w:p>
    <w:p w14:paraId="612066C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Підпунктом 34 підрозділу 5 розділу ХХ «Перехідні положення» ПКУ: </w:t>
      </w:r>
    </w:p>
    <w:p w14:paraId="33148437"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визначено платників та види пального, на яких поширюються норми вказаного підпункту; </w:t>
      </w:r>
    </w:p>
    <w:p w14:paraId="3520FF3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платникам, якими було подано заявки на поповнення обсягів залишку пального зі сплатою акцизного податку (до прийняття змін до ПКУ щодо подання таких заявок без сплати акцизного податку), надано можливість здійснити в СЕА РПСЕ відповідні коригування та скористатися правом подання заявки на поповнення обсягів залишку пального без сплати акцизного податку; </w:t>
      </w:r>
    </w:p>
    <w:p w14:paraId="4DEC5EB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визначено механізм такого коригування. </w:t>
      </w:r>
    </w:p>
    <w:p w14:paraId="7FF9611F"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Звертаємо увагу, що у випадку здійснення платниками коригувань в СЕА РПСЕ відповідно до підпункту 34 підрозділу 5 розділу ХХ ПКУ, заявки на поповнення обсягів залишку пального станом на 23 травня 2020 року без сплати акцизного податку можуть бути подані такими платниками тільки до 15 січня  2021 (включно). </w:t>
      </w:r>
    </w:p>
    <w:p w14:paraId="1D0FE4A4"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Інформація розміщена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України за посиланням </w:t>
      </w:r>
    </w:p>
    <w:p w14:paraId="05C31D28"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hyperlink r:id="rId34" w:history="1">
        <w:r w:rsidRPr="00914CA3">
          <w:rPr>
            <w:rFonts w:ascii="Times New Roman" w:eastAsia="Times New Roman" w:hAnsi="Times New Roman" w:cs="Times New Roman"/>
            <w:b/>
            <w:bCs/>
            <w:color w:val="0000FF"/>
            <w:sz w:val="20"/>
            <w:szCs w:val="20"/>
            <w:u w:val="single"/>
            <w:lang w:eastAsia="uk-UA"/>
          </w:rPr>
          <w:t>https://tax.gov.ua/media-tsentr/novini/447748.html</w:t>
        </w:r>
      </w:hyperlink>
      <w:r w:rsidRPr="00914CA3">
        <w:rPr>
          <w:rFonts w:ascii="Times New Roman" w:eastAsia="Times New Roman" w:hAnsi="Times New Roman" w:cs="Times New Roman"/>
          <w:sz w:val="20"/>
          <w:szCs w:val="20"/>
          <w:lang w:eastAsia="uk-UA"/>
        </w:rPr>
        <w:t xml:space="preserve"> </w:t>
      </w:r>
    </w:p>
    <w:p w14:paraId="29423623"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5"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C23B5CD"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3102788D"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66CCE95" w14:textId="46D79576" w:rsidR="00D636E6" w:rsidRDefault="00D636E6" w:rsidP="00D636E6">
      <w:pPr>
        <w:spacing w:after="0" w:line="240" w:lineRule="auto"/>
        <w:jc w:val="both"/>
        <w:rPr>
          <w:rFonts w:ascii="Times New Roman" w:eastAsia="Times New Roman" w:hAnsi="Times New Roman" w:cs="Times New Roman"/>
          <w:sz w:val="20"/>
          <w:szCs w:val="20"/>
          <w:lang w:eastAsia="uk-UA"/>
        </w:rPr>
      </w:pPr>
    </w:p>
    <w:p w14:paraId="4D75DBF8" w14:textId="77777777" w:rsidR="00D636E6" w:rsidRPr="00914CA3" w:rsidRDefault="00D636E6" w:rsidP="00D636E6">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 України № 466: зміни в оподаткуванні дивідендів </w:t>
      </w:r>
    </w:p>
    <w:p w14:paraId="3D84909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На</w:t>
      </w:r>
      <w:r w:rsidRPr="00914CA3">
        <w:rPr>
          <w:rFonts w:ascii="Times New Roman" w:eastAsia="Times New Roman" w:hAnsi="Times New Roman" w:cs="Times New Roman"/>
          <w:sz w:val="20"/>
          <w:szCs w:val="20"/>
          <w:lang w:eastAsia="uk-UA"/>
        </w:rPr>
        <w:t>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згідно зі змінами, внесеними Законом України № 466 до Податкового кодексу України, 01.01.2021 набрав чинності оновлений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14.1.49 п. 14.1 ст. 14 Податкового кодексу України (далі – ПКУ) щодо визначення дивідендів. </w:t>
      </w:r>
    </w:p>
    <w:p w14:paraId="21AC9082"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Так, дивіденди – це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 </w:t>
      </w:r>
    </w:p>
    <w:p w14:paraId="74308AEA"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Для цілей оподаткування до дивідендів прирівнюються також: </w:t>
      </w:r>
    </w:p>
    <w:p w14:paraId="054E1BFC"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платіж у грошовій чи негрошовій формі, що здійснюється юридичною особою на користь її засновника та/або учасника (учасників) у зв'язку з розподілом чистого прибутку (його частини); </w:t>
      </w:r>
    </w:p>
    <w:p w14:paraId="20945875"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суми доходів у вигляді платежів за цінні папери (корпоративні права), що виплачуються на користь нерезидента, зазначеного в підпунктах «а», «в», «г»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39.2.1.1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39.2.1 п. 39.2 ст. 39 ПКУ, у контрольованих операціях понад суму, яка відповідає принципу «витягнутої руки»; </w:t>
      </w:r>
    </w:p>
    <w:p w14:paraId="76124609"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вартість товарів (робіт, послуг), крім цінних паперів та деривативів), що придбаваються у нерезидента зазначеного в підпунктах «а», «в», «г»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39.2.1.1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39.2.1 п. 39.2 ст. 39 ПКУ, у контрольованих операціях понад суму, яка відповідає принципу «витягнутої руки»; </w:t>
      </w:r>
    </w:p>
    <w:p w14:paraId="3615B6B0"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сума заниження вартості товарів (робіт, послуг), які продаються нерезиденту, зазначеному в підпунктах «а», «в», «г»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39.2.1.1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39.2.1 п. 39.2 ст. 39 ПКУ, у контрольованих операціях порівняно із сумою, яка відповідає принципу «витягнутої руки»; </w:t>
      </w:r>
    </w:p>
    <w:p w14:paraId="7A0E5BAB"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виплата в грошовій або негрошовій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іншої аналогічної операції між юридичною особою та її учасником, у розмірі, що призводить до зменшення нерозподіленого прибутку юридичної особи. </w:t>
      </w:r>
    </w:p>
    <w:p w14:paraId="13DFB83E" w14:textId="77777777" w:rsidR="00D636E6" w:rsidRPr="00914CA3"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6"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8ABE597" w14:textId="77777777"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459374C6" w14:textId="7C33FBB5" w:rsidR="00D636E6" w:rsidRDefault="00D636E6" w:rsidP="00D636E6">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14C3FD1" w14:textId="62BE6A92" w:rsidR="00596B48" w:rsidRDefault="00596B48" w:rsidP="00D636E6">
      <w:pPr>
        <w:spacing w:after="0" w:line="240" w:lineRule="auto"/>
        <w:jc w:val="both"/>
        <w:rPr>
          <w:rFonts w:ascii="Times New Roman" w:eastAsia="Times New Roman" w:hAnsi="Times New Roman" w:cs="Times New Roman"/>
          <w:sz w:val="20"/>
          <w:szCs w:val="20"/>
          <w:lang w:eastAsia="uk-UA"/>
        </w:rPr>
      </w:pPr>
    </w:p>
    <w:p w14:paraId="547843E1" w14:textId="77777777" w:rsidR="00596B48" w:rsidRPr="00914CA3" w:rsidRDefault="00596B48" w:rsidP="00596B48">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Заповнюємо реквізити «Призначення платежу» та «Отримувач» платіжного доручення на сплату податків та зборів без помилок </w:t>
      </w:r>
    </w:p>
    <w:p w14:paraId="24D0E2A9"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w:t>
      </w:r>
      <w:r w:rsidRPr="00914CA3">
        <w:rPr>
          <w:rFonts w:ascii="Times New Roman" w:eastAsia="Times New Roman" w:hAnsi="Times New Roman" w:cs="Times New Roman"/>
          <w:sz w:val="20"/>
          <w:szCs w:val="20"/>
          <w:lang w:eastAsia="uk-UA"/>
        </w:rPr>
        <w:t>агадує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при сплаті, зокрема, податків, зборів до бюджету платник податків заповнює поле «Призначення платежу» розрахункового документа з урахуванням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зі змінами (далі – Порядок № 666). </w:t>
      </w:r>
    </w:p>
    <w:p w14:paraId="7C9431A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Пунктом 1 Порядку № 666 передбачено, що поле «Призначення платежу» розрахункового документа заповнюється таким чином: </w:t>
      </w:r>
    </w:p>
    <w:p w14:paraId="5C41BFB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поле № 1 – друкується службовий код (знак) «*» (ознака платежу); </w:t>
      </w:r>
    </w:p>
    <w:p w14:paraId="6164A69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поле № 2 – друкується розділовий знак «;» та код виду сплати (формат </w:t>
      </w:r>
      <w:proofErr w:type="spellStart"/>
      <w:r w:rsidRPr="00914CA3">
        <w:rPr>
          <w:rFonts w:ascii="Times New Roman" w:eastAsia="Times New Roman" w:hAnsi="Times New Roman" w:cs="Times New Roman"/>
          <w:sz w:val="20"/>
          <w:szCs w:val="20"/>
          <w:lang w:eastAsia="uk-UA"/>
        </w:rPr>
        <w:t>ссс</w:t>
      </w:r>
      <w:proofErr w:type="spellEnd"/>
      <w:r w:rsidRPr="00914CA3">
        <w:rPr>
          <w:rFonts w:ascii="Times New Roman" w:eastAsia="Times New Roman" w:hAnsi="Times New Roman" w:cs="Times New Roman"/>
          <w:sz w:val="20"/>
          <w:szCs w:val="20"/>
          <w:lang w:eastAsia="uk-UA"/>
        </w:rPr>
        <w:t xml:space="preserve"> – тризначне число); </w:t>
      </w:r>
    </w:p>
    <w:p w14:paraId="6D59051D"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поле № 3 – друкується розділовий знак «;» та один з нижченаведених реквізитів: </w:t>
      </w:r>
    </w:p>
    <w:p w14:paraId="0B262432"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1) код клієнта за ЄДРПОУ (доповнюється зліва нулями до восьми цифр, якщо значущих цифр менше 8); </w:t>
      </w:r>
    </w:p>
    <w:p w14:paraId="514752FA"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2) реєстраційний номер облікової картки платника податків (завжди має 10 цифр) або серія та номер паспорта громадянина України (для фізичних, які мають відмітку у паспорті про наявність права здійснювати будь-які платежі за серією та номером паспорта); </w:t>
      </w:r>
    </w:p>
    <w:p w14:paraId="38471F3B"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3) реєстраційний (обліковий) номер платника податків, який присвоюється контролюючими органами (завжди має 9 цифр); </w:t>
      </w:r>
    </w:p>
    <w:p w14:paraId="1B85EF2E"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поле № 4 – друкується розділовий знак «;» та роз’яснювальна інформація про призначення платежу в довільній формі. </w:t>
      </w:r>
    </w:p>
    <w:p w14:paraId="7C357BE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сплати платежу до бюджету в іноземній валюті обов’язково вказується код класифікації доходів бюджету. </w:t>
      </w:r>
    </w:p>
    <w:p w14:paraId="2ADEE545"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здійснення бюджетного відшкодування податку на додану вартість (далі – ПДВ), повернення коштів, помилково або надміру зарахованих до бюджету за висновками територіальних органів ДПС, поля № 5 та № 6 заповнюються таким чином: </w:t>
      </w:r>
    </w:p>
    <w:p w14:paraId="440E6341"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поле № 5 – друкується розділовий знак «;» та дата висновку, на підставі якого здійснюється відшкодування ПДВ або повернення коштів, помилково або надміру зарахованих до бюджету (формат – ДД.ММ.РРРР). Платником податків поле № 5 не заповнюється; </w:t>
      </w:r>
    </w:p>
    <w:p w14:paraId="7702909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поле № 6 – друкується розділовий знак «;» та номер висновку, на підставі якого здійснюється відшкодування ПДВ або повернення коштів, помилково або надміру зарахованих до бюджету. Платником податків поле № 6 не заповнюється; </w:t>
      </w:r>
    </w:p>
    <w:p w14:paraId="3873261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поле № 7 – друкується розділовий знак «;». </w:t>
      </w:r>
    </w:p>
    <w:p w14:paraId="348808DB"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 заповненні полів не допускаються пропуски (пробіли) між словами та службовими знаками (п. 2 Порядку № 666). </w:t>
      </w:r>
    </w:p>
    <w:p w14:paraId="61C8999D"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Сплата за кожним видом платежу та за кожним видом сплати має оформлятися окремим документом на переказ (п. 6 Порядку № 666). </w:t>
      </w:r>
    </w:p>
    <w:p w14:paraId="67BA16FE"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наявності у платника податків, зокрема, податкового боргу розрахунковий документ на переказ коштів приймається до виконання незалежно від напряму сплати, зазначеного у полі «Призначення платежу» розрахункового документа. При цьому зарахування коштів відбувається у порядку черговості, встановленому Податковим кодексом України, а такому виду сплати органами ДПС присвоюється код виду сплати 140 (п. 8 Порядку № 666). </w:t>
      </w:r>
    </w:p>
    <w:p w14:paraId="6910EAE2"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Перелік кодів видів сплати (які вказуються в полі «Призначення платежу») розрахункового документа наведено в додатку до Порядку (п. 10 Порядку № 666). </w:t>
      </w:r>
    </w:p>
    <w:p w14:paraId="490FCD6C"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Відповідно до п. 13 додатка 9 «Указівки щодо заповнення реквізитів розрахункових документів та їх реєстрів»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зі змінами та доповненнями, у реквізиті «Отримувач»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найменування території та код бюджетної класифікації. </w:t>
      </w:r>
    </w:p>
    <w:p w14:paraId="7E48829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7"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3EC703AB" w14:textId="77777777"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73E49A19"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B5993" w14:textId="4CC485F6" w:rsidR="00596B48" w:rsidRDefault="00596B48" w:rsidP="00D636E6">
      <w:pPr>
        <w:spacing w:after="0" w:line="240" w:lineRule="auto"/>
        <w:jc w:val="both"/>
        <w:rPr>
          <w:rFonts w:ascii="Times New Roman" w:eastAsia="Times New Roman" w:hAnsi="Times New Roman" w:cs="Times New Roman"/>
          <w:sz w:val="20"/>
          <w:szCs w:val="20"/>
          <w:lang w:eastAsia="uk-UA"/>
        </w:rPr>
      </w:pPr>
    </w:p>
    <w:p w14:paraId="7716108A" w14:textId="77777777" w:rsidR="00596B48" w:rsidRPr="00914CA3" w:rsidRDefault="00596B48" w:rsidP="00596B48">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 продаж алкоголю та тютюну неповнолітнім у 2020 році анульовано 80 ліцензій </w:t>
      </w:r>
    </w:p>
    <w:p w14:paraId="2485812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Дніпропетровській області станом на 01.01.2021 діє 17 015 ліцензій на право здійснення роздрібної торгівлі алкогольними напоями та тютюновими виробами, роздрібну торгівлю пальним та зберігання пального по 7 052 суб'єктах господарської діяльності, серед яких щодо роздрібної торгівлі алкогольними напоями – 7 451 ліцензія, на тютюнові вироби – 6 437, на право роздрібної торгівлі пальним – 614 ліцензій та 2 513 ліцензій на зберігання пального. </w:t>
      </w:r>
    </w:p>
    <w:p w14:paraId="30B9B613" w14:textId="77777777"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Головним управлінням ДПС у Дніпропетровській області ведеться систематичний контроль за своєчасністю сплати суб’єктами підприємницької діяльності за ліцензії на право роздрібної торгівлі алкогольними напоями та тютюновими виробами, роздрібної торгівлі пальним та зберігання пального. Так, за 2020 рік за несвоєчасну сплату чергового платежу призупинено дію 1 353 ліцензій на право торгівлі алкогольними напоями, 913 ліцензій – тютюновими виробами, 5 – на право роздрібної торгівлі пальним, 31 – на зберігання пального. Анульовано за 2020 рік 2 256 ліцензій, з яких 80 – за продаж алкогольних напоїв та тютюнових виробів особам, які не досягли 18 років. </w:t>
      </w:r>
    </w:p>
    <w:p w14:paraId="5F8AD41D"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A54177E" w14:textId="311557F2" w:rsidR="00596B48" w:rsidRDefault="00596B48" w:rsidP="00D636E6">
      <w:pPr>
        <w:spacing w:after="0" w:line="240" w:lineRule="auto"/>
        <w:jc w:val="both"/>
        <w:rPr>
          <w:rFonts w:ascii="Times New Roman" w:eastAsia="Times New Roman" w:hAnsi="Times New Roman" w:cs="Times New Roman"/>
          <w:sz w:val="20"/>
          <w:szCs w:val="20"/>
          <w:lang w:eastAsia="uk-UA"/>
        </w:rPr>
      </w:pPr>
    </w:p>
    <w:p w14:paraId="79C75BBB" w14:textId="77777777" w:rsidR="00596B48" w:rsidRPr="00914CA3" w:rsidRDefault="00596B48" w:rsidP="00596B48">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В Єдине вікно подання електронної звітності додано документи для переходу на єдиний рахунок </w:t>
      </w:r>
    </w:p>
    <w:p w14:paraId="7017127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Д</w:t>
      </w:r>
      <w:r w:rsidRPr="00914CA3">
        <w:rPr>
          <w:rFonts w:ascii="Times New Roman" w:eastAsia="Times New Roman" w:hAnsi="Times New Roman" w:cs="Times New Roman"/>
          <w:sz w:val="20"/>
          <w:szCs w:val="20"/>
          <w:lang w:eastAsia="uk-UA"/>
        </w:rPr>
        <w:t>оводи</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до відома платників, що ДПС України оновила спеціалізоване клієнтське програмне забезпечення для формування та подання звітності до «Єдиного вікна подання електронної звітності» до версії станом на 31.12.2020. </w:t>
      </w:r>
    </w:p>
    <w:p w14:paraId="402B361E"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Даний комплект програмного забезпечення включає в себе зміни та доповнення з 28.12.2019 по 31.12.2020 включно та встановлюється тільки на релізи Системи версії 1.29.0.0. При цьому всі персональні довідники та налаштування користувача залишаються незмінними. </w:t>
      </w:r>
    </w:p>
    <w:p w14:paraId="54C7F83C"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Перелік змін та доповнень (версія 1.29.0.0) (станом на 31.12.2020):</w:t>
      </w:r>
      <w:r w:rsidRPr="00914CA3">
        <w:rPr>
          <w:rFonts w:ascii="Times New Roman" w:eastAsia="Times New Roman" w:hAnsi="Times New Roman" w:cs="Times New Roman"/>
          <w:sz w:val="20"/>
          <w:szCs w:val="20"/>
          <w:lang w:eastAsia="uk-UA"/>
        </w:rPr>
        <w:t xml:space="preserve"> </w:t>
      </w:r>
    </w:p>
    <w:p w14:paraId="168AFFC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i/>
          <w:iCs/>
          <w:sz w:val="20"/>
          <w:szCs w:val="20"/>
          <w:lang w:eastAsia="uk-UA"/>
        </w:rPr>
        <w:t>Додано нові документи:</w:t>
      </w:r>
      <w:r w:rsidRPr="00914CA3">
        <w:rPr>
          <w:rFonts w:ascii="Times New Roman" w:eastAsia="Times New Roman" w:hAnsi="Times New Roman" w:cs="Times New Roman"/>
          <w:sz w:val="20"/>
          <w:szCs w:val="20"/>
          <w:lang w:eastAsia="uk-UA"/>
        </w:rPr>
        <w:t xml:space="preserve"> </w:t>
      </w:r>
    </w:p>
    <w:p w14:paraId="6D82161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На виконання вимог Закону України від 4 жовтня 2019 року № 190-IX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додано нові документи: </w:t>
      </w:r>
    </w:p>
    <w:p w14:paraId="3295F959"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1307001</w:t>
      </w:r>
      <w:r w:rsidRPr="00914CA3">
        <w:rPr>
          <w:rFonts w:ascii="Times New Roman" w:eastAsia="Times New Roman" w:hAnsi="Times New Roman" w:cs="Times New Roman"/>
          <w:sz w:val="20"/>
          <w:szCs w:val="20"/>
          <w:lang w:eastAsia="uk-UA"/>
        </w:rPr>
        <w:t xml:space="preserve"> – Повідомлення про використання / відмову від використання єдиного рахунку; </w:t>
      </w:r>
    </w:p>
    <w:p w14:paraId="3E8B9D61"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1307101</w:t>
      </w:r>
      <w:r w:rsidRPr="00914CA3">
        <w:rPr>
          <w:rFonts w:ascii="Times New Roman" w:eastAsia="Times New Roman" w:hAnsi="Times New Roman" w:cs="Times New Roman"/>
          <w:sz w:val="20"/>
          <w:szCs w:val="20"/>
          <w:lang w:eastAsia="uk-UA"/>
        </w:rPr>
        <w:t xml:space="preserve"> – Запит про отримання витягу щодо включення до /виключення з Реєстру платників, які використовують єдиний рахунок, за даними ДПС; </w:t>
      </w:r>
    </w:p>
    <w:p w14:paraId="0D21681C"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1307301</w:t>
      </w:r>
      <w:r w:rsidRPr="00914CA3">
        <w:rPr>
          <w:rFonts w:ascii="Times New Roman" w:eastAsia="Times New Roman" w:hAnsi="Times New Roman" w:cs="Times New Roman"/>
          <w:sz w:val="20"/>
          <w:szCs w:val="20"/>
          <w:lang w:eastAsia="uk-UA"/>
        </w:rPr>
        <w:t xml:space="preserve"> – Уточнення даних «Призначення платежу» платіжного документу на сплату коштів на єдиний рахунок; </w:t>
      </w:r>
    </w:p>
    <w:p w14:paraId="55A3B3CA"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1307401</w:t>
      </w:r>
      <w:r w:rsidRPr="00914CA3">
        <w:rPr>
          <w:rFonts w:ascii="Times New Roman" w:eastAsia="Times New Roman" w:hAnsi="Times New Roman" w:cs="Times New Roman"/>
          <w:sz w:val="20"/>
          <w:szCs w:val="20"/>
          <w:lang w:eastAsia="uk-UA"/>
        </w:rPr>
        <w:t xml:space="preserve"> – Визначення напряму використання коштів, сплачених на єдиний рахунок (залишки); </w:t>
      </w:r>
    </w:p>
    <w:p w14:paraId="0435406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1307501</w:t>
      </w:r>
      <w:r w:rsidRPr="00914CA3">
        <w:rPr>
          <w:rFonts w:ascii="Times New Roman" w:eastAsia="Times New Roman" w:hAnsi="Times New Roman" w:cs="Times New Roman"/>
          <w:sz w:val="20"/>
          <w:szCs w:val="20"/>
          <w:lang w:eastAsia="uk-UA"/>
        </w:rPr>
        <w:t xml:space="preserve"> – Розрахунковий документ для сплати на єдиний рахунок; </w:t>
      </w:r>
    </w:p>
    <w:p w14:paraId="09F35D3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1407101</w:t>
      </w:r>
      <w:r w:rsidRPr="00914CA3">
        <w:rPr>
          <w:rFonts w:ascii="Times New Roman" w:eastAsia="Times New Roman" w:hAnsi="Times New Roman" w:cs="Times New Roman"/>
          <w:sz w:val="20"/>
          <w:szCs w:val="20"/>
          <w:lang w:eastAsia="uk-UA"/>
        </w:rPr>
        <w:t xml:space="preserve"> – Витяг з інформаційної системи щодо включення до /виключення з Реєстру платників, які використовують єдиний рахунок; </w:t>
      </w:r>
    </w:p>
    <w:p w14:paraId="584D007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1407201</w:t>
      </w:r>
      <w:r w:rsidRPr="00914CA3">
        <w:rPr>
          <w:rFonts w:ascii="Times New Roman" w:eastAsia="Times New Roman" w:hAnsi="Times New Roman" w:cs="Times New Roman"/>
          <w:sz w:val="20"/>
          <w:szCs w:val="20"/>
          <w:lang w:eastAsia="uk-UA"/>
        </w:rPr>
        <w:t xml:space="preserve"> – Повідомлення про помилки в «Призначенні платежу» платіжного документу на сплату коштів на єдиний рахунок; </w:t>
      </w:r>
    </w:p>
    <w:p w14:paraId="1D17D97B"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F/J 1407301</w:t>
      </w:r>
      <w:r w:rsidRPr="00914CA3">
        <w:rPr>
          <w:rFonts w:ascii="Times New Roman" w:eastAsia="Times New Roman" w:hAnsi="Times New Roman" w:cs="Times New Roman"/>
          <w:sz w:val="20"/>
          <w:szCs w:val="20"/>
          <w:lang w:eastAsia="uk-UA"/>
        </w:rPr>
        <w:t xml:space="preserve"> – Повідомлення про уточнення ДПС даних «Призначення платежу» платіжного документу на сплату коштів на єдиний рахунок. </w:t>
      </w:r>
    </w:p>
    <w:p w14:paraId="36FF0E03"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З метою впровадження нових електронних сервісів в інформаційних, телекомунікаційних, інформаційно-телекомунікаційних системах, які забезпечують обмін електронними документами між суб’єктами електронного документообігу додано нові документи: </w:t>
      </w:r>
    </w:p>
    <w:p w14:paraId="71C96A1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J1604001</w:t>
      </w:r>
      <w:r w:rsidRPr="00914CA3">
        <w:rPr>
          <w:rFonts w:ascii="Times New Roman" w:eastAsia="Times New Roman" w:hAnsi="Times New Roman" w:cs="Times New Roman"/>
          <w:sz w:val="20"/>
          <w:szCs w:val="20"/>
          <w:lang w:eastAsia="uk-UA"/>
        </w:rPr>
        <w:t xml:space="preserve"> – Запит органу місцевого самоврядування про отримання інформації в розрізі платників податків – юридичних осіб; </w:t>
      </w:r>
    </w:p>
    <w:p w14:paraId="56F909B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J1704001</w:t>
      </w:r>
      <w:r w:rsidRPr="00914CA3">
        <w:rPr>
          <w:rFonts w:ascii="Times New Roman" w:eastAsia="Times New Roman" w:hAnsi="Times New Roman" w:cs="Times New Roman"/>
          <w:sz w:val="20"/>
          <w:szCs w:val="20"/>
          <w:lang w:eastAsia="uk-UA"/>
        </w:rPr>
        <w:t xml:space="preserve"> – Довідка про відсутність інформації.        </w:t>
      </w:r>
    </w:p>
    <w:p w14:paraId="2AF6A565"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i/>
          <w:iCs/>
          <w:sz w:val="20"/>
          <w:szCs w:val="20"/>
          <w:lang w:eastAsia="uk-UA"/>
        </w:rPr>
        <w:t>Додано нові версії документів:</w:t>
      </w:r>
      <w:r w:rsidRPr="00914CA3">
        <w:rPr>
          <w:rFonts w:ascii="Times New Roman" w:eastAsia="Times New Roman" w:hAnsi="Times New Roman" w:cs="Times New Roman"/>
          <w:sz w:val="20"/>
          <w:szCs w:val="20"/>
          <w:lang w:eastAsia="uk-UA"/>
        </w:rPr>
        <w:t xml:space="preserve"> </w:t>
      </w:r>
    </w:p>
    <w:p w14:paraId="5333ED7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У відповідності до форм, які опубліковано на сайті Державної служби статистики України (</w:t>
      </w:r>
      <w:proofErr w:type="spellStart"/>
      <w:r w:rsidRPr="00914CA3">
        <w:rPr>
          <w:rFonts w:ascii="Times New Roman" w:eastAsia="Times New Roman" w:hAnsi="Times New Roman" w:cs="Times New Roman"/>
          <w:sz w:val="20"/>
          <w:szCs w:val="20"/>
          <w:lang w:eastAsia="uk-UA"/>
        </w:rPr>
        <w:t>Держстат</w:t>
      </w:r>
      <w:proofErr w:type="spellEnd"/>
      <w:r w:rsidRPr="00914CA3">
        <w:rPr>
          <w:rFonts w:ascii="Times New Roman" w:eastAsia="Times New Roman" w:hAnsi="Times New Roman" w:cs="Times New Roman"/>
          <w:sz w:val="20"/>
          <w:szCs w:val="20"/>
          <w:lang w:eastAsia="uk-UA"/>
        </w:rPr>
        <w:t xml:space="preserve">) додано нові версії документів: </w:t>
      </w:r>
    </w:p>
    <w:p w14:paraId="0A296C36"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S0404512</w:t>
      </w:r>
      <w:r w:rsidRPr="00914CA3">
        <w:rPr>
          <w:rFonts w:ascii="Times New Roman" w:eastAsia="Times New Roman" w:hAnsi="Times New Roman" w:cs="Times New Roman"/>
          <w:sz w:val="20"/>
          <w:szCs w:val="20"/>
          <w:lang w:eastAsia="uk-UA"/>
        </w:rPr>
        <w:t xml:space="preserve"> – № 2К-П Обстеження ділової активності промислового підприємства (наказ </w:t>
      </w:r>
      <w:proofErr w:type="spellStart"/>
      <w:r w:rsidRPr="00914CA3">
        <w:rPr>
          <w:rFonts w:ascii="Times New Roman" w:eastAsia="Times New Roman" w:hAnsi="Times New Roman" w:cs="Times New Roman"/>
          <w:sz w:val="20"/>
          <w:szCs w:val="20"/>
          <w:lang w:eastAsia="uk-UA"/>
        </w:rPr>
        <w:t>Держстату</w:t>
      </w:r>
      <w:proofErr w:type="spellEnd"/>
      <w:r w:rsidRPr="00914CA3">
        <w:rPr>
          <w:rFonts w:ascii="Times New Roman" w:eastAsia="Times New Roman" w:hAnsi="Times New Roman" w:cs="Times New Roman"/>
          <w:sz w:val="20"/>
          <w:szCs w:val="20"/>
          <w:lang w:eastAsia="uk-UA"/>
        </w:rPr>
        <w:t xml:space="preserve"> 21.05.2019 № 163); </w:t>
      </w:r>
    </w:p>
    <w:p w14:paraId="72290AC3"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S0603303</w:t>
      </w:r>
      <w:r w:rsidRPr="00914CA3">
        <w:rPr>
          <w:rFonts w:ascii="Times New Roman" w:eastAsia="Times New Roman" w:hAnsi="Times New Roman" w:cs="Times New Roman"/>
          <w:sz w:val="20"/>
          <w:szCs w:val="20"/>
          <w:lang w:eastAsia="uk-UA"/>
        </w:rPr>
        <w:t xml:space="preserve"> – № 2К-Т Обстеження ділової активності підприємства оптової та роздрібної торгівлі, з ремонту автотранспортних засобів і мотоциклів (наказ </w:t>
      </w:r>
      <w:proofErr w:type="spellStart"/>
      <w:r w:rsidRPr="00914CA3">
        <w:rPr>
          <w:rFonts w:ascii="Times New Roman" w:eastAsia="Times New Roman" w:hAnsi="Times New Roman" w:cs="Times New Roman"/>
          <w:sz w:val="20"/>
          <w:szCs w:val="20"/>
          <w:lang w:eastAsia="uk-UA"/>
        </w:rPr>
        <w:t>Держстату</w:t>
      </w:r>
      <w:proofErr w:type="spellEnd"/>
      <w:r w:rsidRPr="00914CA3">
        <w:rPr>
          <w:rFonts w:ascii="Times New Roman" w:eastAsia="Times New Roman" w:hAnsi="Times New Roman" w:cs="Times New Roman"/>
          <w:sz w:val="20"/>
          <w:szCs w:val="20"/>
          <w:lang w:eastAsia="uk-UA"/>
        </w:rPr>
        <w:t xml:space="preserve"> 17.07.2017 № 172); </w:t>
      </w:r>
    </w:p>
    <w:p w14:paraId="2B8ECF0E"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S0703003</w:t>
      </w:r>
      <w:r w:rsidRPr="00914CA3">
        <w:rPr>
          <w:rFonts w:ascii="Times New Roman" w:eastAsia="Times New Roman" w:hAnsi="Times New Roman" w:cs="Times New Roman"/>
          <w:sz w:val="20"/>
          <w:szCs w:val="20"/>
          <w:lang w:eastAsia="uk-UA"/>
        </w:rPr>
        <w:t xml:space="preserve"> – № 2К-Б Обстеження ділової активності будівельного підприємства (наказ </w:t>
      </w:r>
      <w:proofErr w:type="spellStart"/>
      <w:r w:rsidRPr="00914CA3">
        <w:rPr>
          <w:rFonts w:ascii="Times New Roman" w:eastAsia="Times New Roman" w:hAnsi="Times New Roman" w:cs="Times New Roman"/>
          <w:sz w:val="20"/>
          <w:szCs w:val="20"/>
          <w:lang w:eastAsia="uk-UA"/>
        </w:rPr>
        <w:t>Держстату</w:t>
      </w:r>
      <w:proofErr w:type="spellEnd"/>
      <w:r w:rsidRPr="00914CA3">
        <w:rPr>
          <w:rFonts w:ascii="Times New Roman" w:eastAsia="Times New Roman" w:hAnsi="Times New Roman" w:cs="Times New Roman"/>
          <w:sz w:val="20"/>
          <w:szCs w:val="20"/>
          <w:lang w:eastAsia="uk-UA"/>
        </w:rPr>
        <w:t xml:space="preserve"> 17.07.2017 № 172); </w:t>
      </w:r>
    </w:p>
    <w:p w14:paraId="20AA1B7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S2601103</w:t>
      </w:r>
      <w:r w:rsidRPr="00914CA3">
        <w:rPr>
          <w:rFonts w:ascii="Times New Roman" w:eastAsia="Times New Roman" w:hAnsi="Times New Roman" w:cs="Times New Roman"/>
          <w:sz w:val="20"/>
          <w:szCs w:val="20"/>
          <w:lang w:eastAsia="uk-UA"/>
        </w:rPr>
        <w:t xml:space="preserve"> – № 2К-СП Обстеження ділової активності підприємства сфери послуг (наказ </w:t>
      </w:r>
      <w:proofErr w:type="spellStart"/>
      <w:r w:rsidRPr="00914CA3">
        <w:rPr>
          <w:rFonts w:ascii="Times New Roman" w:eastAsia="Times New Roman" w:hAnsi="Times New Roman" w:cs="Times New Roman"/>
          <w:sz w:val="20"/>
          <w:szCs w:val="20"/>
          <w:lang w:eastAsia="uk-UA"/>
        </w:rPr>
        <w:t>Держстату</w:t>
      </w:r>
      <w:proofErr w:type="spellEnd"/>
      <w:r w:rsidRPr="00914CA3">
        <w:rPr>
          <w:rFonts w:ascii="Times New Roman" w:eastAsia="Times New Roman" w:hAnsi="Times New Roman" w:cs="Times New Roman"/>
          <w:sz w:val="20"/>
          <w:szCs w:val="20"/>
          <w:lang w:eastAsia="uk-UA"/>
        </w:rPr>
        <w:t xml:space="preserve"> 17.07.2017 № 172 ); </w:t>
      </w:r>
    </w:p>
    <w:p w14:paraId="38EB58E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S2703603</w:t>
      </w:r>
      <w:r w:rsidRPr="00914CA3">
        <w:rPr>
          <w:rFonts w:ascii="Times New Roman" w:eastAsia="Times New Roman" w:hAnsi="Times New Roman" w:cs="Times New Roman"/>
          <w:sz w:val="20"/>
          <w:szCs w:val="20"/>
          <w:lang w:eastAsia="uk-UA"/>
        </w:rPr>
        <w:t xml:space="preserve"> – № 2К-С Обстеження ділової активності сільськогосподарського підприємства (наказ </w:t>
      </w:r>
      <w:proofErr w:type="spellStart"/>
      <w:r w:rsidRPr="00914CA3">
        <w:rPr>
          <w:rFonts w:ascii="Times New Roman" w:eastAsia="Times New Roman" w:hAnsi="Times New Roman" w:cs="Times New Roman"/>
          <w:sz w:val="20"/>
          <w:szCs w:val="20"/>
          <w:lang w:eastAsia="uk-UA"/>
        </w:rPr>
        <w:t>Держстату</w:t>
      </w:r>
      <w:proofErr w:type="spellEnd"/>
      <w:r w:rsidRPr="00914CA3">
        <w:rPr>
          <w:rFonts w:ascii="Times New Roman" w:eastAsia="Times New Roman" w:hAnsi="Times New Roman" w:cs="Times New Roman"/>
          <w:sz w:val="20"/>
          <w:szCs w:val="20"/>
          <w:lang w:eastAsia="uk-UA"/>
        </w:rPr>
        <w:t xml:space="preserve"> 17.07.2017 № 172). </w:t>
      </w:r>
    </w:p>
    <w:p w14:paraId="37BD644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i/>
          <w:iCs/>
          <w:sz w:val="20"/>
          <w:szCs w:val="20"/>
          <w:lang w:eastAsia="uk-UA"/>
        </w:rPr>
        <w:t>Довідники вводу:</w:t>
      </w:r>
      <w:r w:rsidRPr="00914CA3">
        <w:rPr>
          <w:rFonts w:ascii="Times New Roman" w:eastAsia="Times New Roman" w:hAnsi="Times New Roman" w:cs="Times New Roman"/>
          <w:sz w:val="20"/>
          <w:szCs w:val="20"/>
          <w:lang w:eastAsia="uk-UA"/>
        </w:rPr>
        <w:t xml:space="preserve"> </w:t>
      </w:r>
    </w:p>
    <w:p w14:paraId="77BC44D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sz w:val="20"/>
          <w:szCs w:val="20"/>
          <w:lang w:eastAsia="uk-UA"/>
        </w:rPr>
        <w:t>spr_sti.xml</w:t>
      </w:r>
      <w:r w:rsidRPr="00914CA3">
        <w:rPr>
          <w:rFonts w:ascii="Times New Roman" w:eastAsia="Times New Roman" w:hAnsi="Times New Roman" w:cs="Times New Roman"/>
          <w:sz w:val="20"/>
          <w:szCs w:val="20"/>
          <w:lang w:eastAsia="uk-UA"/>
        </w:rPr>
        <w:t xml:space="preserve"> – «Довідник податкових інспекцій» –станом на 31.12.2020. </w:t>
      </w:r>
    </w:p>
    <w:p w14:paraId="0CA9D88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довіднику термінів видалено періоди подачі за 2015 рік та додано терміни подачі на 2021 рік. </w:t>
      </w:r>
    </w:p>
    <w:p w14:paraId="6AE48696"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8"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5C0C16A3" w14:textId="77777777"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6CD45A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DBB54F" w14:textId="1BF5FABA" w:rsidR="00596B48" w:rsidRDefault="00596B48" w:rsidP="00D636E6">
      <w:pPr>
        <w:spacing w:after="0" w:line="240" w:lineRule="auto"/>
        <w:jc w:val="both"/>
        <w:rPr>
          <w:rFonts w:ascii="Times New Roman" w:eastAsia="Times New Roman" w:hAnsi="Times New Roman" w:cs="Times New Roman"/>
          <w:sz w:val="20"/>
          <w:szCs w:val="20"/>
          <w:lang w:eastAsia="uk-UA"/>
        </w:rPr>
      </w:pPr>
    </w:p>
    <w:p w14:paraId="05D691D7" w14:textId="77777777" w:rsidR="00596B48" w:rsidRPr="00914CA3" w:rsidRDefault="00596B48" w:rsidP="00596B48">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Рекомендований (невиключний) перелік джерел інформації для отримання котирувальних цін розміщено на офіційному </w:t>
      </w:r>
      <w:proofErr w:type="spellStart"/>
      <w:r w:rsidRPr="00914CA3">
        <w:rPr>
          <w:rFonts w:ascii="Times New Roman" w:eastAsia="Times New Roman" w:hAnsi="Times New Roman" w:cs="Times New Roman"/>
          <w:b/>
          <w:bCs/>
          <w:kern w:val="36"/>
          <w:sz w:val="20"/>
          <w:szCs w:val="20"/>
          <w:lang w:eastAsia="uk-UA"/>
        </w:rPr>
        <w:t>вебпорталі</w:t>
      </w:r>
      <w:proofErr w:type="spellEnd"/>
      <w:r w:rsidRPr="00914CA3">
        <w:rPr>
          <w:rFonts w:ascii="Times New Roman" w:eastAsia="Times New Roman" w:hAnsi="Times New Roman" w:cs="Times New Roman"/>
          <w:b/>
          <w:bCs/>
          <w:kern w:val="36"/>
          <w:sz w:val="20"/>
          <w:szCs w:val="20"/>
          <w:lang w:eastAsia="uk-UA"/>
        </w:rPr>
        <w:t xml:space="preserve"> ДПС </w:t>
      </w:r>
    </w:p>
    <w:p w14:paraId="13A5A81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Д</w:t>
      </w:r>
      <w:r w:rsidRPr="00914CA3">
        <w:rPr>
          <w:rFonts w:ascii="Times New Roman" w:eastAsia="Times New Roman" w:hAnsi="Times New Roman" w:cs="Times New Roman"/>
          <w:sz w:val="20"/>
          <w:szCs w:val="20"/>
          <w:lang w:eastAsia="uk-UA"/>
        </w:rPr>
        <w:t xml:space="preserve">ПС України на виконання норм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39.3.3.4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 п. 39.3 ст. 39 Податкового кодексу України (далі – ПКУ) підготувала та 30 січня 2020 року оприлюднила на своєму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Рекомендований (невиключний) перелік джерел інформації для отримання котирувальних цін (далі – Перелік джерел) в розділах: </w:t>
      </w:r>
    </w:p>
    <w:p w14:paraId="552E630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i/>
          <w:iCs/>
          <w:sz w:val="20"/>
          <w:szCs w:val="20"/>
          <w:lang w:eastAsia="uk-UA"/>
        </w:rPr>
        <w:t>Головна - &gt;Діяльність - &gt; Трансфертне ціноутворення - &gt;Рекомендований (невиключний) перелік джерел інформації для отримання котирувальних цін</w:t>
      </w:r>
      <w:r w:rsidRPr="00914CA3">
        <w:rPr>
          <w:rFonts w:ascii="Times New Roman" w:eastAsia="Times New Roman" w:hAnsi="Times New Roman" w:cs="Times New Roman"/>
          <w:sz w:val="20"/>
          <w:szCs w:val="20"/>
          <w:lang w:eastAsia="uk-UA"/>
        </w:rPr>
        <w:t xml:space="preserve">; </w:t>
      </w:r>
    </w:p>
    <w:p w14:paraId="6F99FA3A"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i/>
          <w:iCs/>
          <w:sz w:val="20"/>
          <w:szCs w:val="20"/>
          <w:lang w:eastAsia="uk-UA"/>
        </w:rPr>
        <w:t>Головна - &gt;Довідники, реєстри, переліки - &gt;Переліки</w:t>
      </w:r>
      <w:r w:rsidRPr="00914CA3">
        <w:rPr>
          <w:rFonts w:ascii="Times New Roman" w:eastAsia="Times New Roman" w:hAnsi="Times New Roman" w:cs="Times New Roman"/>
          <w:sz w:val="20"/>
          <w:szCs w:val="20"/>
          <w:lang w:eastAsia="uk-UA"/>
        </w:rPr>
        <w:t xml:space="preserve">. </w:t>
      </w:r>
    </w:p>
    <w:p w14:paraId="0121787D"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Додатково з метою доведення до відома платників податків – учасників контрольованих операцій (далі – КО) відповідне повідомлення про розміщення Переліку 30.12.2020 було опубліковано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в розділі </w:t>
      </w:r>
      <w:r w:rsidRPr="00914CA3">
        <w:rPr>
          <w:rFonts w:ascii="Times New Roman" w:eastAsia="Times New Roman" w:hAnsi="Times New Roman" w:cs="Times New Roman"/>
          <w:i/>
          <w:iCs/>
          <w:sz w:val="20"/>
          <w:szCs w:val="20"/>
          <w:lang w:eastAsia="uk-UA"/>
        </w:rPr>
        <w:t>«Новини»</w:t>
      </w:r>
      <w:r w:rsidRPr="00914CA3">
        <w:rPr>
          <w:rFonts w:ascii="Times New Roman" w:eastAsia="Times New Roman" w:hAnsi="Times New Roman" w:cs="Times New Roman"/>
          <w:sz w:val="20"/>
          <w:szCs w:val="20"/>
          <w:lang w:eastAsia="uk-UA"/>
        </w:rPr>
        <w:t xml:space="preserve">: </w:t>
      </w:r>
      <w:r w:rsidRPr="00914CA3">
        <w:rPr>
          <w:rFonts w:ascii="Times New Roman" w:eastAsia="Times New Roman" w:hAnsi="Times New Roman" w:cs="Times New Roman"/>
          <w:i/>
          <w:iCs/>
          <w:sz w:val="20"/>
          <w:szCs w:val="20"/>
          <w:lang w:eastAsia="uk-UA"/>
        </w:rPr>
        <w:t>Головна - &gt;Медіа-центр - &gt;Новини</w:t>
      </w:r>
      <w:r w:rsidRPr="00914CA3">
        <w:rPr>
          <w:rFonts w:ascii="Times New Roman" w:eastAsia="Times New Roman" w:hAnsi="Times New Roman" w:cs="Times New Roman"/>
          <w:sz w:val="20"/>
          <w:szCs w:val="20"/>
          <w:lang w:eastAsia="uk-UA"/>
        </w:rPr>
        <w:t xml:space="preserve">. </w:t>
      </w:r>
    </w:p>
    <w:p w14:paraId="7C17F8CC"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Зазначений Перелік джерел є складовою механізму визначення дотримання принципу «витягнутої руки» по операціях з сировинними товарами, що визначений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 п. 39.3 ст. 39 ПКУ та направлений на забезпечення виконання вимог щодо використання методу порівняльної неконтрольованої ціни.      | </w:t>
      </w:r>
    </w:p>
    <w:p w14:paraId="3EB09C7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ПКУ визначає рекомендаційний характер та </w:t>
      </w:r>
      <w:proofErr w:type="spellStart"/>
      <w:r w:rsidRPr="00914CA3">
        <w:rPr>
          <w:rFonts w:ascii="Times New Roman" w:eastAsia="Times New Roman" w:hAnsi="Times New Roman" w:cs="Times New Roman"/>
          <w:sz w:val="20"/>
          <w:szCs w:val="20"/>
          <w:lang w:eastAsia="uk-UA"/>
        </w:rPr>
        <w:t>невиключність</w:t>
      </w:r>
      <w:proofErr w:type="spellEnd"/>
      <w:r w:rsidRPr="00914CA3">
        <w:rPr>
          <w:rFonts w:ascii="Times New Roman" w:eastAsia="Times New Roman" w:hAnsi="Times New Roman" w:cs="Times New Roman"/>
          <w:sz w:val="20"/>
          <w:szCs w:val="20"/>
          <w:lang w:eastAsia="uk-UA"/>
        </w:rPr>
        <w:t xml:space="preserve"> зазначеного Переліку джерел з метою забезпечення дотримання методології аналізу та визначення відповідності принципу «витягнутої руки» та не обмежує платника податків у виборі будь-якого з джерел, інформація якого про котирувальні ціни що використовуватимуться для порівняння відповідатимуть умовам </w:t>
      </w:r>
      <w:proofErr w:type="spellStart"/>
      <w:r w:rsidRPr="00914CA3">
        <w:rPr>
          <w:rFonts w:ascii="Times New Roman" w:eastAsia="Times New Roman" w:hAnsi="Times New Roman" w:cs="Times New Roman"/>
          <w:sz w:val="20"/>
          <w:szCs w:val="20"/>
          <w:lang w:eastAsia="uk-UA"/>
        </w:rPr>
        <w:t>зіставності</w:t>
      </w:r>
      <w:proofErr w:type="spellEnd"/>
      <w:r w:rsidRPr="00914CA3">
        <w:rPr>
          <w:rFonts w:ascii="Times New Roman" w:eastAsia="Times New Roman" w:hAnsi="Times New Roman" w:cs="Times New Roman"/>
          <w:sz w:val="20"/>
          <w:szCs w:val="20"/>
          <w:lang w:eastAsia="uk-UA"/>
        </w:rPr>
        <w:t xml:space="preserve"> визначеним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39.2.2 п. 39.2 ст. 39 ПКУ. </w:t>
      </w:r>
    </w:p>
    <w:p w14:paraId="186ED43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Базовою вимогою, якою керувалася ДПС при формуванні Переліку була наявність доступної методології формування джерелом даних та інформації про ціни та складові ціноутворення саме в рамках вимог до аналізу КО, а також наявність котирувальних цін щодо сировинних товарів, які експортуються/імпортуються українськими компаніями, доступність джерел для широкого кола платників податків. </w:t>
      </w:r>
    </w:p>
    <w:p w14:paraId="6ECF7BF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До Переліку увійшли інформаційно-аналітичні продукти п’яти міжнародних цінових агентств (компаній) та двох вітчизняних державних підприємств, які мають значний досвід роботи з інформацією (даними) щодо цін на товари та товарні групи, що, зокрема, мають суттєву частку в українському експорті. </w:t>
      </w:r>
    </w:p>
    <w:p w14:paraId="28D4CCD1"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Визначення, у відповідності до абзацу другого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39.3.3.4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 п. 39.3 ст. 39 ПКУ, Кабінетом Міністрів України (КМУ) Переліку сировинних товарів (постанова КМУ від 09 грудня 2020 року № 1221 «Про затвердження переліку сировинних товарів та визнання такою, що втратила чинність, постанови Кабінету Міністрів України </w:t>
      </w:r>
      <w:proofErr w:type="spellStart"/>
      <w:r w:rsidRPr="00914CA3">
        <w:rPr>
          <w:rFonts w:ascii="Times New Roman" w:eastAsia="Times New Roman" w:hAnsi="Times New Roman" w:cs="Times New Roman"/>
          <w:sz w:val="20"/>
          <w:szCs w:val="20"/>
          <w:lang w:eastAsia="uk-UA"/>
        </w:rPr>
        <w:t>України</w:t>
      </w:r>
      <w:proofErr w:type="spellEnd"/>
      <w:r w:rsidRPr="00914CA3">
        <w:rPr>
          <w:rFonts w:ascii="Times New Roman" w:eastAsia="Times New Roman" w:hAnsi="Times New Roman" w:cs="Times New Roman"/>
          <w:sz w:val="20"/>
          <w:szCs w:val="20"/>
          <w:lang w:eastAsia="uk-UA"/>
        </w:rPr>
        <w:t xml:space="preserve"> від 08 вересня 2016 року № 616») та оприлюднення ДПС Переліку дозволяє забезпечити, починаючи з 2021 року, практичне застосування норм ПКУ щодо КО з сировинними товарами. </w:t>
      </w:r>
    </w:p>
    <w:p w14:paraId="06C2260D"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Виходячи з результатів практичного застосування Переліку джерел буде визначатись необхідність здійснення його коригування(</w:t>
      </w:r>
      <w:proofErr w:type="spellStart"/>
      <w:r w:rsidRPr="00914CA3">
        <w:rPr>
          <w:rFonts w:ascii="Times New Roman" w:eastAsia="Times New Roman" w:hAnsi="Times New Roman" w:cs="Times New Roman"/>
          <w:sz w:val="20"/>
          <w:szCs w:val="20"/>
          <w:lang w:eastAsia="uk-UA"/>
        </w:rPr>
        <w:t>нь</w:t>
      </w:r>
      <w:proofErr w:type="spellEnd"/>
      <w:r w:rsidRPr="00914CA3">
        <w:rPr>
          <w:rFonts w:ascii="Times New Roman" w:eastAsia="Times New Roman" w:hAnsi="Times New Roman" w:cs="Times New Roman"/>
          <w:sz w:val="20"/>
          <w:szCs w:val="20"/>
          <w:lang w:eastAsia="uk-UA"/>
        </w:rPr>
        <w:t xml:space="preserve">) в майбутньому. </w:t>
      </w:r>
    </w:p>
    <w:p w14:paraId="613A7612"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Виходячи з норм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39.3.3.4 </w:t>
      </w:r>
      <w:proofErr w:type="spellStart"/>
      <w:r w:rsidRPr="00914CA3">
        <w:rPr>
          <w:rFonts w:ascii="Times New Roman" w:eastAsia="Times New Roman" w:hAnsi="Times New Roman" w:cs="Times New Roman"/>
          <w:sz w:val="20"/>
          <w:szCs w:val="20"/>
          <w:lang w:eastAsia="uk-UA"/>
        </w:rPr>
        <w:t>п.п</w:t>
      </w:r>
      <w:proofErr w:type="spellEnd"/>
      <w:r w:rsidRPr="00914CA3">
        <w:rPr>
          <w:rFonts w:ascii="Times New Roman" w:eastAsia="Times New Roman" w:hAnsi="Times New Roman" w:cs="Times New Roman"/>
          <w:sz w:val="20"/>
          <w:szCs w:val="20"/>
          <w:lang w:eastAsia="uk-UA"/>
        </w:rPr>
        <w:t xml:space="preserve">. 39.3.3 п. 39.3 ст. 39 ПКУ, забезпечення ідентифікації Переліку джерел (його позицій) при здійсненні посилань та документальному відображенні при формуванні матеріалів за результатами аналізу ризиків трансфертного ціноутворення та перевірок КО проводиться шляхом наведення повної назви Переліку джерел та зазначенням оприлюднення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(30.12.2020). </w:t>
      </w:r>
    </w:p>
    <w:p w14:paraId="1AD076F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39"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4A70C72F" w14:textId="77777777"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63962DAA" w14:textId="4CE3729B"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CB08112"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p>
    <w:p w14:paraId="72ED63CE" w14:textId="77777777" w:rsidR="00596B48" w:rsidRPr="00914CA3" w:rsidRDefault="00596B48" w:rsidP="00596B48">
      <w:pPr>
        <w:spacing w:after="0" w:line="240" w:lineRule="auto"/>
        <w:jc w:val="both"/>
        <w:outlineLvl w:val="0"/>
        <w:rPr>
          <w:rFonts w:ascii="Times New Roman" w:eastAsia="Times New Roman" w:hAnsi="Times New Roman" w:cs="Times New Roman"/>
          <w:b/>
          <w:bCs/>
          <w:kern w:val="36"/>
          <w:sz w:val="20"/>
          <w:szCs w:val="20"/>
          <w:lang w:eastAsia="uk-UA"/>
        </w:rPr>
      </w:pPr>
      <w:r w:rsidRPr="005613D4">
        <w:rPr>
          <w:rFonts w:ascii="Times New Roman" w:eastAsia="Times New Roman" w:hAnsi="Times New Roman" w:cs="Times New Roman"/>
          <w:b/>
          <w:bCs/>
          <w:kern w:val="36"/>
          <w:sz w:val="20"/>
          <w:szCs w:val="20"/>
          <w:lang w:eastAsia="uk-UA"/>
        </w:rPr>
        <w:t>Зупинення реєстрації ПН/РК в ЄРПН: дії платника податків</w:t>
      </w:r>
      <w:r w:rsidRPr="00914CA3">
        <w:rPr>
          <w:rFonts w:ascii="Times New Roman" w:eastAsia="Times New Roman" w:hAnsi="Times New Roman" w:cs="Times New Roman"/>
          <w:b/>
          <w:bCs/>
          <w:kern w:val="36"/>
          <w:sz w:val="20"/>
          <w:szCs w:val="20"/>
          <w:lang w:eastAsia="uk-UA"/>
        </w:rPr>
        <w:t xml:space="preserve"> </w:t>
      </w:r>
    </w:p>
    <w:p w14:paraId="181AC4BC"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Н</w:t>
      </w:r>
      <w:r w:rsidRPr="00914CA3">
        <w:rPr>
          <w:rFonts w:ascii="Times New Roman" w:eastAsia="Times New Roman" w:hAnsi="Times New Roman" w:cs="Times New Roman"/>
          <w:sz w:val="20"/>
          <w:szCs w:val="20"/>
          <w:lang w:eastAsia="uk-UA"/>
        </w:rPr>
        <w:t>агадує</w:t>
      </w:r>
      <w:r>
        <w:rPr>
          <w:rFonts w:ascii="Times New Roman" w:eastAsia="Times New Roman" w:hAnsi="Times New Roman" w:cs="Times New Roman"/>
          <w:sz w:val="20"/>
          <w:szCs w:val="20"/>
          <w:lang w:eastAsia="uk-UA"/>
        </w:rPr>
        <w:t>мо</w:t>
      </w:r>
      <w:r w:rsidRPr="00914CA3">
        <w:rPr>
          <w:rFonts w:ascii="Times New Roman" w:eastAsia="Times New Roman" w:hAnsi="Times New Roman" w:cs="Times New Roman"/>
          <w:sz w:val="20"/>
          <w:szCs w:val="20"/>
          <w:lang w:eastAsia="uk-UA"/>
        </w:rPr>
        <w:t xml:space="preserve">, що Порядок прийняття рішень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зареєстрованим в Міністерстві юстиції України 13.12.2019 за № 1245/34216 (далі – Порядок № 520). </w:t>
      </w:r>
    </w:p>
    <w:p w14:paraId="55FA0D2E"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Пунктом 2 Порядку № 520 передбачено, що прийняття рішень про реєстрацію/відмову в реєстрації податкових накладних/розрахунків коригування в Єдиному реєстрі податкових накладних (далі – ЄРПН), реєстрацію яких </w:t>
      </w:r>
      <w:proofErr w:type="spellStart"/>
      <w:r w:rsidRPr="00914CA3">
        <w:rPr>
          <w:rFonts w:ascii="Times New Roman" w:eastAsia="Times New Roman" w:hAnsi="Times New Roman" w:cs="Times New Roman"/>
          <w:sz w:val="20"/>
          <w:szCs w:val="20"/>
          <w:lang w:eastAsia="uk-UA"/>
        </w:rPr>
        <w:t>зупинено</w:t>
      </w:r>
      <w:proofErr w:type="spellEnd"/>
      <w:r w:rsidRPr="00914CA3">
        <w:rPr>
          <w:rFonts w:ascii="Times New Roman" w:eastAsia="Times New Roman" w:hAnsi="Times New Roman" w:cs="Times New Roman"/>
          <w:sz w:val="20"/>
          <w:szCs w:val="20"/>
          <w:lang w:eastAsia="uk-UA"/>
        </w:rPr>
        <w:t xml:space="preserve">, здійснюють комісії з питань зупинення реєстрації податкової накладної/розрахунку коригування в ЄРПН головних управлінь Державної податкової служби України в областях, м. Києві та Офісу великих платників податків ДПС (далі – комісія регіонального рівня). </w:t>
      </w:r>
    </w:p>
    <w:p w14:paraId="74D86FFB"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Відповідно до п. 4 Порядку № 520 у разі зупинення реєстрації податкової накладної/розрахунку коригування (далі – ПН/РК) в ЄРПН платник ПДВ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 </w:t>
      </w:r>
    </w:p>
    <w:p w14:paraId="2E4CDAF5"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Згідно з п. 5 Порядку № 520 перелік документів, необхідних для розгляду питання прийняття комісією регіонального рівня рішення про реєстрацію/відмову в реєстрації ПН/РК в ЄРПН, реєстрацію яких </w:t>
      </w:r>
      <w:proofErr w:type="spellStart"/>
      <w:r w:rsidRPr="00914CA3">
        <w:rPr>
          <w:rFonts w:ascii="Times New Roman" w:eastAsia="Times New Roman" w:hAnsi="Times New Roman" w:cs="Times New Roman"/>
          <w:sz w:val="20"/>
          <w:szCs w:val="20"/>
          <w:lang w:eastAsia="uk-UA"/>
        </w:rPr>
        <w:t>зупинено</w:t>
      </w:r>
      <w:proofErr w:type="spellEnd"/>
      <w:r w:rsidRPr="00914CA3">
        <w:rPr>
          <w:rFonts w:ascii="Times New Roman" w:eastAsia="Times New Roman" w:hAnsi="Times New Roman" w:cs="Times New Roman"/>
          <w:sz w:val="20"/>
          <w:szCs w:val="20"/>
          <w:lang w:eastAsia="uk-UA"/>
        </w:rPr>
        <w:t xml:space="preserve"> в ЄРПН, може включати: </w:t>
      </w:r>
    </w:p>
    <w:p w14:paraId="5578BCB3"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договори, зокрема зовнішньоекономічні контракти, з додатками до них; </w:t>
      </w:r>
    </w:p>
    <w:p w14:paraId="13EBF4C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договори, довіреності, акти керівного органу платника податку, якими оформлено повноваження осіб, які одержують продукцію в інтересах платника податку для здійснення операції; </w:t>
      </w:r>
    </w:p>
    <w:p w14:paraId="5E19156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 – фактури/інвойси, акти приймання-передачі товарів (робіт, послуг) з урахуванням наявності певних типових форм і галузевої специфіки, накладні; </w:t>
      </w:r>
    </w:p>
    <w:p w14:paraId="03581932"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розрахункові документи та/або банківські виписки з особових рахунків; </w:t>
      </w:r>
    </w:p>
    <w:p w14:paraId="65CB4CC8"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14:paraId="434D88A5"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Письмові пояснення та копії документів, зазначених у п. 5 Порядку № 520, платник ПДВ має право подати до контролюючого органу протягом 365 календарних днів, що настають за датою виникнення податкового зобов’язання, відображеного в ПН/РК. </w:t>
      </w:r>
    </w:p>
    <w:p w14:paraId="108002AD"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Платник податку має право подати письмові пояснення та копії документів до декількох ПН/РК, якщо такі ПН/РК складено на одного отримувача – платника ПДВ за одним і тим самим договором або якщо в таких ПН/РК відображено однотипні операції (з однаковими кодами товарів згідно з Українською класифікацією товарів зовнішньоекономічної діяльності (УКТ ЗЕД) або кодами послуг згідно з Державним класифікатором продукції та послуг (ДКПП)) (п. 6 Порядку № 520). </w:t>
      </w:r>
    </w:p>
    <w:p w14:paraId="19F36D6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Згідно із п. 7 Порядку № 520 письмові пояснення та копії документів, зазначених у п. 5 Порядку № 520, платник ПДВ подає до ДПС в електронній формі за допомогою засобів електронного зв’язку. </w:t>
      </w:r>
    </w:p>
    <w:p w14:paraId="2AB9F2D9"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Пунктом 8 Порядку № 520 визначено, що ДПС розміщує та постійно оновлює на своєму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відомості щодо засобів електронного зв’язку, за допомогою яких можуть подаватися письмові пояснення та копії документів. </w:t>
      </w:r>
    </w:p>
    <w:p w14:paraId="3AA63929"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Письмові пояснення та копії документів, подані платником податку до контролюючого органу відповідно до п. 4 Порядку № 520, розглядає комісія регіонального рівня (п. 9 Порядку № 520). </w:t>
      </w:r>
    </w:p>
    <w:p w14:paraId="15EBBAEE"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Комісія регіонального рівня протягом п’яти робочих днів, що настають за днем отримання пояснень та копій документів, поданих відповідно до п. 4 Порядку № 520, приймає рішення про реєстрацію або відмову в реєстрації ПН/РК в ЄРПН та надсилає його платнику ПДВ в порядку, встановленому ст. 42 Податкового кодексу України. </w:t>
      </w:r>
    </w:p>
    <w:p w14:paraId="0F6EF88F"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40"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2F422CFD" w14:textId="77777777"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18C4B1BE" w14:textId="6418C6D2"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5904959" w14:textId="2B5A93C1" w:rsidR="00596B48" w:rsidRDefault="00596B48" w:rsidP="00596B48">
      <w:pPr>
        <w:spacing w:after="0" w:line="240" w:lineRule="auto"/>
        <w:jc w:val="both"/>
        <w:rPr>
          <w:rFonts w:ascii="Times New Roman" w:eastAsia="Times New Roman" w:hAnsi="Times New Roman" w:cs="Times New Roman"/>
          <w:sz w:val="20"/>
          <w:szCs w:val="20"/>
          <w:lang w:eastAsia="uk-UA"/>
        </w:rPr>
      </w:pPr>
    </w:p>
    <w:p w14:paraId="40F5CD2F" w14:textId="77777777" w:rsidR="00596B48" w:rsidRPr="00914CA3" w:rsidRDefault="00596B48" w:rsidP="00596B48">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До уваги платників рентної плати! </w:t>
      </w:r>
    </w:p>
    <w:p w14:paraId="30CD6B0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Сума податкових зобов’язань з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визначена у податковій декларації, сплачується платником до бюджету протягом 10 календарних днів після закінчення граничного строку подання такої податкової декларації. </w:t>
      </w:r>
    </w:p>
    <w:p w14:paraId="538FB50C"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2021 році граничний термін сплати податкових зобов’язань вищезазначеними платниками припадає: </w:t>
      </w:r>
    </w:p>
    <w:p w14:paraId="4B216E7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грудень 2020 року – на 01 лютого 2021 року; </w:t>
      </w:r>
    </w:p>
    <w:p w14:paraId="5C97B4A7"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січень 2021 року – на 02 березня 2021 року. </w:t>
      </w:r>
    </w:p>
    <w:p w14:paraId="42FA5A50"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Звертаємо увагу платників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а також збору на соціально-економічну компенсацію ризику населення, яке проживає на території зони спостереження, на необхідність сплатити податкових зобов’язань: </w:t>
      </w:r>
    </w:p>
    <w:p w14:paraId="19677B4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грудень 2020 року – не пізніше 29 січня 2021 року; </w:t>
      </w:r>
    </w:p>
    <w:p w14:paraId="31F0AF21"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 за січень 2021 року – до 26 лютого 2021 року. </w:t>
      </w:r>
    </w:p>
    <w:p w14:paraId="797B4D24"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41"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0A4B5B36" w14:textId="77777777" w:rsidR="00596B48"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07F6E749"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CE32456" w14:textId="77777777" w:rsidR="00596B48" w:rsidRPr="00914CA3" w:rsidRDefault="00596B48" w:rsidP="00596B48">
      <w:pPr>
        <w:spacing w:after="0" w:line="240" w:lineRule="auto"/>
        <w:jc w:val="both"/>
        <w:rPr>
          <w:rFonts w:ascii="Times New Roman" w:eastAsia="Times New Roman" w:hAnsi="Times New Roman" w:cs="Times New Roman"/>
          <w:sz w:val="20"/>
          <w:szCs w:val="20"/>
          <w:lang w:eastAsia="uk-UA"/>
        </w:rPr>
      </w:pPr>
    </w:p>
    <w:p w14:paraId="5E6A3A59" w14:textId="77777777" w:rsidR="00A0102F" w:rsidRPr="00914CA3" w:rsidRDefault="00A0102F" w:rsidP="00A0102F">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Важливо знати: режим роботи центрів обслуговування платників на період посиленого карантину </w:t>
      </w:r>
    </w:p>
    <w:p w14:paraId="2C4D4279"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ДПС України на офіційному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за посиланням </w:t>
      </w:r>
      <w:hyperlink r:id="rId42" w:history="1">
        <w:r w:rsidRPr="00914CA3">
          <w:rPr>
            <w:rFonts w:ascii="Times New Roman" w:eastAsia="Times New Roman" w:hAnsi="Times New Roman" w:cs="Times New Roman"/>
            <w:color w:val="0000FF"/>
            <w:sz w:val="20"/>
            <w:szCs w:val="20"/>
            <w:u w:val="single"/>
            <w:lang w:eastAsia="uk-UA"/>
          </w:rPr>
          <w:t>https://tax.gov.ua/media-tsentr/novini/448088.html</w:t>
        </w:r>
      </w:hyperlink>
      <w:r w:rsidRPr="00914CA3">
        <w:rPr>
          <w:rFonts w:ascii="Times New Roman" w:eastAsia="Times New Roman" w:hAnsi="Times New Roman" w:cs="Times New Roman"/>
          <w:sz w:val="20"/>
          <w:szCs w:val="20"/>
          <w:lang w:eastAsia="uk-UA"/>
        </w:rPr>
        <w:t xml:space="preserve"> повідомила наступне. </w:t>
      </w:r>
    </w:p>
    <w:p w14:paraId="2AFBE324"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Центри обслуговування платників працюють з 8 год. 00 хв. до 17 год. 00 хв. (у п’ятницю з 8 год. 00 хв. до 15 год. 45 хв.) з обідньою перервою з 12 год. 00 хв. до 12 год. 45 хв., та з технічними перервами для санітарної обробки та провітрювання кожні дві години на 10 – 15 хв. Напередодні святкових і неробочих днів тривалість роботи скорочується на одну годину. </w:t>
      </w:r>
    </w:p>
    <w:p w14:paraId="1C45A4FC"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lastRenderedPageBreak/>
        <w:t xml:space="preserve">Державна податкова служба України рекомендує платникам утриматися від відвідування центрів обслуговування платників без нагальної потреби. Особливо, якщо проблему, з якою платник збирається звернутися до ЦОП, можна вирішити дистанційно (онлайн або поштою). </w:t>
      </w:r>
    </w:p>
    <w:p w14:paraId="36D72745"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 допомогою меню «Листування з ДПС» приватної частини Електронного кабінету платники податків мають можливість надіслати лист (запит, звернення тощо) до відповідного органу ДПС у форматі </w:t>
      </w:r>
      <w:proofErr w:type="spellStart"/>
      <w:r w:rsidRPr="00914CA3">
        <w:rPr>
          <w:rFonts w:ascii="Times New Roman" w:eastAsia="Times New Roman" w:hAnsi="Times New Roman" w:cs="Times New Roman"/>
          <w:sz w:val="20"/>
          <w:szCs w:val="20"/>
          <w:lang w:eastAsia="uk-UA"/>
        </w:rPr>
        <w:t>pdf</w:t>
      </w:r>
      <w:proofErr w:type="spellEnd"/>
      <w:r w:rsidRPr="00914CA3">
        <w:rPr>
          <w:rFonts w:ascii="Times New Roman" w:eastAsia="Times New Roman" w:hAnsi="Times New Roman" w:cs="Times New Roman"/>
          <w:sz w:val="20"/>
          <w:szCs w:val="20"/>
          <w:lang w:eastAsia="uk-UA"/>
        </w:rPr>
        <w:t xml:space="preserve"> (обмеження 2 МБ). </w:t>
      </w:r>
    </w:p>
    <w:p w14:paraId="770A6618"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Вхід до Електронного кабінету здійснюється за </w:t>
      </w:r>
      <w:proofErr w:type="spellStart"/>
      <w:r w:rsidRPr="00914CA3">
        <w:rPr>
          <w:rFonts w:ascii="Times New Roman" w:eastAsia="Times New Roman" w:hAnsi="Times New Roman" w:cs="Times New Roman"/>
          <w:sz w:val="20"/>
          <w:szCs w:val="20"/>
          <w:lang w:eastAsia="uk-UA"/>
        </w:rPr>
        <w:t>адресою</w:t>
      </w:r>
      <w:proofErr w:type="spellEnd"/>
      <w:r w:rsidRPr="00914CA3">
        <w:rPr>
          <w:rFonts w:ascii="Times New Roman" w:eastAsia="Times New Roman" w:hAnsi="Times New Roman" w:cs="Times New Roman"/>
          <w:sz w:val="20"/>
          <w:szCs w:val="20"/>
          <w:lang w:eastAsia="uk-UA"/>
        </w:rPr>
        <w:t xml:space="preserve">: </w:t>
      </w:r>
      <w:hyperlink r:id="rId43" w:history="1">
        <w:r w:rsidRPr="00914CA3">
          <w:rPr>
            <w:rFonts w:ascii="Times New Roman" w:eastAsia="Times New Roman" w:hAnsi="Times New Roman" w:cs="Times New Roman"/>
            <w:color w:val="0000FF"/>
            <w:sz w:val="20"/>
            <w:szCs w:val="20"/>
            <w:u w:val="single"/>
            <w:lang w:eastAsia="uk-UA"/>
          </w:rPr>
          <w:t>http://cabinet.tax.gov.ua</w:t>
        </w:r>
      </w:hyperlink>
      <w:r w:rsidRPr="00914CA3">
        <w:rPr>
          <w:rFonts w:ascii="Times New Roman" w:eastAsia="Times New Roman" w:hAnsi="Times New Roman" w:cs="Times New Roman"/>
          <w:sz w:val="20"/>
          <w:szCs w:val="20"/>
          <w:lang w:eastAsia="uk-UA"/>
        </w:rPr>
        <w:t xml:space="preserve">, а також через офіційний </w:t>
      </w:r>
      <w:proofErr w:type="spellStart"/>
      <w:r w:rsidRPr="00914CA3">
        <w:rPr>
          <w:rFonts w:ascii="Times New Roman" w:eastAsia="Times New Roman" w:hAnsi="Times New Roman" w:cs="Times New Roman"/>
          <w:sz w:val="20"/>
          <w:szCs w:val="20"/>
          <w:lang w:eastAsia="uk-UA"/>
        </w:rPr>
        <w:t>вебпортал</w:t>
      </w:r>
      <w:proofErr w:type="spellEnd"/>
      <w:r w:rsidRPr="00914CA3">
        <w:rPr>
          <w:rFonts w:ascii="Times New Roman" w:eastAsia="Times New Roman" w:hAnsi="Times New Roman" w:cs="Times New Roman"/>
          <w:sz w:val="20"/>
          <w:szCs w:val="20"/>
          <w:lang w:eastAsia="uk-UA"/>
        </w:rPr>
        <w:t xml:space="preserve"> ДПС. </w:t>
      </w:r>
    </w:p>
    <w:p w14:paraId="64FB935D"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Електронний кабінет працює постійно (24 години на дату кожного календарного дня), крім часу, необхідного для його технічного обслуговування. </w:t>
      </w:r>
    </w:p>
    <w:p w14:paraId="22513F50"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Прийом всієї вхідної кореспонденції, у тому числі заяв на отримання послуг, здійснюється виключно через скриньки для кореспонденції, режим листування в Електронному кабінеті у форматі </w:t>
      </w:r>
      <w:proofErr w:type="spellStart"/>
      <w:r w:rsidRPr="00914CA3">
        <w:rPr>
          <w:rFonts w:ascii="Times New Roman" w:eastAsia="Times New Roman" w:hAnsi="Times New Roman" w:cs="Times New Roman"/>
          <w:sz w:val="20"/>
          <w:szCs w:val="20"/>
          <w:lang w:eastAsia="uk-UA"/>
        </w:rPr>
        <w:t>pdf</w:t>
      </w:r>
      <w:proofErr w:type="spellEnd"/>
      <w:r w:rsidRPr="00914CA3">
        <w:rPr>
          <w:rFonts w:ascii="Times New Roman" w:eastAsia="Times New Roman" w:hAnsi="Times New Roman" w:cs="Times New Roman"/>
          <w:sz w:val="20"/>
          <w:szCs w:val="20"/>
          <w:lang w:eastAsia="uk-UA"/>
        </w:rPr>
        <w:t xml:space="preserve"> (обмеження 2 МБ) або поштою. </w:t>
      </w:r>
    </w:p>
    <w:p w14:paraId="21F6A273"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Якщо ж причина звернення невідкладна і потребує обов’язкового відвідування ЦОП, просимо платників здійснити попередній запис за телефоном відповідного ЦОП та при відвідуванні дотримуватись рекомендацій Міністерства охорони здоров’я України щодо зменшення впливу та передачі гострих респіраторних вірусних інфекцій. </w:t>
      </w:r>
    </w:p>
    <w:p w14:paraId="0DC2ED12"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Контакти центрів обслуговування платників розміщено у відкритій частині Електронного кабінету (розділ «Прес-центр»), та у банері «Центри обслуговування» на </w:t>
      </w:r>
      <w:proofErr w:type="spellStart"/>
      <w:r w:rsidRPr="00914CA3">
        <w:rPr>
          <w:rFonts w:ascii="Times New Roman" w:eastAsia="Times New Roman" w:hAnsi="Times New Roman" w:cs="Times New Roman"/>
          <w:sz w:val="20"/>
          <w:szCs w:val="20"/>
          <w:lang w:eastAsia="uk-UA"/>
        </w:rPr>
        <w:t>вебпорталі</w:t>
      </w:r>
      <w:proofErr w:type="spellEnd"/>
      <w:r w:rsidRPr="00914CA3">
        <w:rPr>
          <w:rFonts w:ascii="Times New Roman" w:eastAsia="Times New Roman" w:hAnsi="Times New Roman" w:cs="Times New Roman"/>
          <w:sz w:val="20"/>
          <w:szCs w:val="20"/>
          <w:lang w:eastAsia="uk-UA"/>
        </w:rPr>
        <w:t xml:space="preserve"> ДПС. </w:t>
      </w:r>
    </w:p>
    <w:p w14:paraId="0A0D9679"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Просимо із розумінням ставитись до ситуації, приносимо вибачення за можливі незручності. </w:t>
      </w:r>
    </w:p>
    <w:p w14:paraId="465245A5"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b/>
          <w:bCs/>
          <w:i/>
          <w:iCs/>
          <w:sz w:val="20"/>
          <w:szCs w:val="20"/>
          <w:lang w:eastAsia="uk-UA"/>
        </w:rPr>
        <w:t>Довідково.</w:t>
      </w:r>
      <w:r w:rsidRPr="00914CA3">
        <w:rPr>
          <w:rFonts w:ascii="Times New Roman" w:eastAsia="Times New Roman" w:hAnsi="Times New Roman" w:cs="Times New Roman"/>
          <w:sz w:val="20"/>
          <w:szCs w:val="20"/>
          <w:lang w:eastAsia="uk-UA"/>
        </w:rPr>
        <w:t xml:space="preserve"> </w:t>
      </w:r>
    </w:p>
    <w:p w14:paraId="5D46B2CA"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Обмежувальні заходи встановлено відповідно до вимог Постанови Кабінету Міністрів України від 09 грудня 2020 року № 1236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w:t>
      </w:r>
    </w:p>
    <w:p w14:paraId="7C45E624"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44"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209AEF76" w14:textId="77777777" w:rsidR="00A0102F"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72E1496C"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6A069FE" w14:textId="64834B0C" w:rsidR="00596B48" w:rsidRDefault="00596B48" w:rsidP="00D636E6">
      <w:pPr>
        <w:spacing w:after="0" w:line="240" w:lineRule="auto"/>
        <w:jc w:val="both"/>
        <w:rPr>
          <w:rFonts w:ascii="Times New Roman" w:eastAsia="Times New Roman" w:hAnsi="Times New Roman" w:cs="Times New Roman"/>
          <w:sz w:val="20"/>
          <w:szCs w:val="20"/>
          <w:lang w:eastAsia="uk-UA"/>
        </w:rPr>
      </w:pPr>
    </w:p>
    <w:p w14:paraId="6FDAC982" w14:textId="77777777" w:rsidR="00A0102F" w:rsidRPr="00914CA3" w:rsidRDefault="00A0102F" w:rsidP="00A0102F">
      <w:pPr>
        <w:spacing w:after="0" w:line="240" w:lineRule="auto"/>
        <w:jc w:val="both"/>
        <w:outlineLvl w:val="0"/>
        <w:rPr>
          <w:rFonts w:ascii="Times New Roman" w:eastAsia="Times New Roman" w:hAnsi="Times New Roman" w:cs="Times New Roman"/>
          <w:b/>
          <w:bCs/>
          <w:kern w:val="36"/>
          <w:sz w:val="20"/>
          <w:szCs w:val="20"/>
          <w:lang w:eastAsia="uk-UA"/>
        </w:rPr>
      </w:pPr>
      <w:r w:rsidRPr="00914CA3">
        <w:rPr>
          <w:rFonts w:ascii="Times New Roman" w:eastAsia="Times New Roman" w:hAnsi="Times New Roman" w:cs="Times New Roman"/>
          <w:b/>
          <w:bCs/>
          <w:kern w:val="36"/>
          <w:sz w:val="20"/>
          <w:szCs w:val="20"/>
          <w:lang w:eastAsia="uk-UA"/>
        </w:rPr>
        <w:t xml:space="preserve">Закон № 1072: у разі погашення повної суми відстроченого податкового боргу у визначений строк, штрафні санкції і пеня не застосовуються </w:t>
      </w:r>
    </w:p>
    <w:p w14:paraId="377176C4"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914CA3">
        <w:rPr>
          <w:rFonts w:ascii="Times New Roman" w:eastAsia="Times New Roman" w:hAnsi="Times New Roman" w:cs="Times New Roman"/>
          <w:sz w:val="20"/>
          <w:szCs w:val="20"/>
          <w:lang w:eastAsia="uk-UA"/>
        </w:rPr>
        <w:t>коронавірусом</w:t>
      </w:r>
      <w:proofErr w:type="spellEnd"/>
      <w:r w:rsidRPr="00914CA3">
        <w:rPr>
          <w:rFonts w:ascii="Times New Roman" w:eastAsia="Times New Roman" w:hAnsi="Times New Roman" w:cs="Times New Roman"/>
          <w:sz w:val="20"/>
          <w:szCs w:val="20"/>
          <w:lang w:eastAsia="uk-UA"/>
        </w:rPr>
        <w:t xml:space="preserve"> SARS-CoV-2» підрозділ 10 розділу ХХ «Перехідні положення» Податкового кодексу України (далі – ПКУ) доповнено новим п. 1</w:t>
      </w:r>
      <w:r w:rsidRPr="00914CA3">
        <w:rPr>
          <w:rFonts w:ascii="Times New Roman" w:eastAsia="Times New Roman" w:hAnsi="Times New Roman" w:cs="Times New Roman"/>
          <w:sz w:val="20"/>
          <w:szCs w:val="20"/>
          <w:vertAlign w:val="superscript"/>
          <w:lang w:eastAsia="uk-UA"/>
        </w:rPr>
        <w:t>2</w:t>
      </w:r>
      <w:r w:rsidRPr="00914CA3">
        <w:rPr>
          <w:rFonts w:ascii="Times New Roman" w:eastAsia="Times New Roman" w:hAnsi="Times New Roman" w:cs="Times New Roman"/>
          <w:sz w:val="20"/>
          <w:szCs w:val="20"/>
          <w:lang w:eastAsia="uk-UA"/>
        </w:rPr>
        <w:t xml:space="preserve">. </w:t>
      </w:r>
    </w:p>
    <w:p w14:paraId="16E5FE78"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Нормами вищезазначеного пункту встановлено, що податковий борг платників податків – фізичних осіб, у тому числі </w:t>
      </w:r>
      <w:proofErr w:type="spellStart"/>
      <w:r w:rsidRPr="00914CA3">
        <w:rPr>
          <w:rFonts w:ascii="Times New Roman" w:eastAsia="Times New Roman" w:hAnsi="Times New Roman" w:cs="Times New Roman"/>
          <w:sz w:val="20"/>
          <w:szCs w:val="20"/>
          <w:lang w:eastAsia="uk-UA"/>
        </w:rPr>
        <w:t>самозайнятих</w:t>
      </w:r>
      <w:proofErr w:type="spellEnd"/>
      <w:r w:rsidRPr="00914CA3">
        <w:rPr>
          <w:rFonts w:ascii="Times New Roman" w:eastAsia="Times New Roman" w:hAnsi="Times New Roman" w:cs="Times New Roman"/>
          <w:sz w:val="20"/>
          <w:szCs w:val="20"/>
          <w:lang w:eastAsia="uk-UA"/>
        </w:rPr>
        <w:t xml:space="preserve"> осіб, який у загальній сумі не перевищує 6 800 гривень, може бути врегульований у такому порядку. </w:t>
      </w:r>
    </w:p>
    <w:p w14:paraId="105FFD17"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Сума податкового боргу (у тому числі штрафні санкції, пеня та проценти за користування розстроченням/відстроченням), що обліковувалася за такими платниками податків станом на 01 грудня 2020 року і залишилась непогашеною станом на дату надання відстрочення, може бути відстрочена до 29 грудня 2021 року. Відстрочення здійснюється контролюючим органом за місцем обліку платника податків – фізичної особи за його заявою. Відстрочення надається без нарахування процентів за користування таким відстроченням. </w:t>
      </w:r>
    </w:p>
    <w:p w14:paraId="4D7D175F"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У разі погашення платником податків повної суми відстроченого податкового боргу не пізніше визначеного п. 1</w:t>
      </w:r>
      <w:r w:rsidRPr="00914CA3">
        <w:rPr>
          <w:rFonts w:ascii="Times New Roman" w:eastAsia="Times New Roman" w:hAnsi="Times New Roman" w:cs="Times New Roman"/>
          <w:sz w:val="20"/>
          <w:szCs w:val="20"/>
          <w:vertAlign w:val="superscript"/>
          <w:lang w:eastAsia="uk-UA"/>
        </w:rPr>
        <w:t>2</w:t>
      </w:r>
      <w:r w:rsidRPr="00914CA3">
        <w:rPr>
          <w:rFonts w:ascii="Times New Roman" w:eastAsia="Times New Roman" w:hAnsi="Times New Roman" w:cs="Times New Roman"/>
          <w:sz w:val="20"/>
          <w:szCs w:val="20"/>
          <w:lang w:eastAsia="uk-UA"/>
        </w:rPr>
        <w:t xml:space="preserve"> підрозділу 10 розділу ХХ ПКУ строку штрафні санкції і пеня, передбачені ПКУ, на такі сплачені відстрочені суми не застосовуються та не нараховуються, а застосовані (нараховані) коригуються до нульових показників. </w:t>
      </w:r>
    </w:p>
    <w:p w14:paraId="52F6844F"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 xml:space="preserve">У разі непогашення платником податків повної суми відстроченого податкового боргу до настання визначеного цим пунктом строку, а також у разі її погашення після 29 грудня 2021 року, штрафні санкції і пеня на відстрочені суми, що залишаться непогашеними, нараховуються у загальному порядку згідно з вимогами ПКУ. </w:t>
      </w:r>
    </w:p>
    <w:p w14:paraId="563E9AA6"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При наданні відстрочення згідно з п. 1</w:t>
      </w:r>
      <w:r w:rsidRPr="00914CA3">
        <w:rPr>
          <w:rFonts w:ascii="Times New Roman" w:eastAsia="Times New Roman" w:hAnsi="Times New Roman" w:cs="Times New Roman"/>
          <w:sz w:val="20"/>
          <w:szCs w:val="20"/>
          <w:vertAlign w:val="superscript"/>
          <w:lang w:eastAsia="uk-UA"/>
        </w:rPr>
        <w:t>2</w:t>
      </w:r>
      <w:r w:rsidRPr="00914CA3">
        <w:rPr>
          <w:rFonts w:ascii="Times New Roman" w:eastAsia="Times New Roman" w:hAnsi="Times New Roman" w:cs="Times New Roman"/>
          <w:sz w:val="20"/>
          <w:szCs w:val="20"/>
          <w:lang w:eastAsia="uk-UA"/>
        </w:rPr>
        <w:t xml:space="preserve"> підрозділу 10 розділу ХХ ПКУ норми статті 100 ПКУ не застосовуються. </w:t>
      </w:r>
    </w:p>
    <w:p w14:paraId="3ABFA4E0"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 xml:space="preserve">Підписуйтесь на </w:t>
      </w:r>
      <w:proofErr w:type="spellStart"/>
      <w:r w:rsidRPr="00914CA3">
        <w:rPr>
          <w:rFonts w:ascii="Times New Roman" w:eastAsia="Times New Roman" w:hAnsi="Times New Roman" w:cs="Times New Roman"/>
          <w:i/>
          <w:iCs/>
          <w:sz w:val="20"/>
          <w:szCs w:val="20"/>
          <w:lang w:eastAsia="uk-UA"/>
        </w:rPr>
        <w:t>Telegram</w:t>
      </w:r>
      <w:proofErr w:type="spellEnd"/>
      <w:r w:rsidRPr="00914CA3">
        <w:rPr>
          <w:rFonts w:ascii="Times New Roman" w:eastAsia="Times New Roman" w:hAnsi="Times New Roman" w:cs="Times New Roman"/>
          <w:i/>
          <w:iCs/>
          <w:sz w:val="20"/>
          <w:szCs w:val="20"/>
          <w:lang w:eastAsia="uk-UA"/>
        </w:rPr>
        <w:t>-канал Державної податкової служби України</w:t>
      </w:r>
      <w:r w:rsidRPr="00914CA3">
        <w:rPr>
          <w:rFonts w:ascii="Times New Roman" w:eastAsia="Times New Roman" w:hAnsi="Times New Roman" w:cs="Times New Roman"/>
          <w:sz w:val="20"/>
          <w:szCs w:val="20"/>
          <w:lang w:eastAsia="uk-UA"/>
        </w:rPr>
        <w:t xml:space="preserve"> </w:t>
      </w:r>
      <w:hyperlink r:id="rId45" w:tgtFrame="_blank" w:history="1">
        <w:r w:rsidRPr="00914CA3">
          <w:rPr>
            <w:rFonts w:ascii="Times New Roman" w:eastAsia="Times New Roman" w:hAnsi="Times New Roman" w:cs="Times New Roman"/>
            <w:color w:val="0000FF"/>
            <w:sz w:val="20"/>
            <w:szCs w:val="20"/>
            <w:u w:val="single"/>
            <w:lang w:eastAsia="uk-UA"/>
          </w:rPr>
          <w:t>https://t.me/tax_gov_ua</w:t>
        </w:r>
      </w:hyperlink>
      <w:r w:rsidRPr="00914CA3">
        <w:rPr>
          <w:rFonts w:ascii="Times New Roman" w:eastAsia="Times New Roman" w:hAnsi="Times New Roman" w:cs="Times New Roman"/>
          <w:sz w:val="20"/>
          <w:szCs w:val="20"/>
          <w:lang w:eastAsia="uk-UA"/>
        </w:rPr>
        <w:t xml:space="preserve"> </w:t>
      </w:r>
    </w:p>
    <w:p w14:paraId="652505A8" w14:textId="77777777" w:rsidR="00A0102F"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proofErr w:type="spellStart"/>
      <w:r w:rsidRPr="00914CA3">
        <w:rPr>
          <w:rFonts w:ascii="Times New Roman" w:eastAsia="Times New Roman" w:hAnsi="Times New Roman" w:cs="Times New Roman"/>
          <w:i/>
          <w:iCs/>
          <w:sz w:val="20"/>
          <w:szCs w:val="20"/>
          <w:lang w:eastAsia="uk-UA"/>
        </w:rPr>
        <w:fldChar w:fldCharType="begin"/>
      </w:r>
      <w:r w:rsidRPr="00914CA3">
        <w:rPr>
          <w:rFonts w:ascii="Times New Roman" w:eastAsia="Times New Roman" w:hAnsi="Times New Roman" w:cs="Times New Roman"/>
          <w:i/>
          <w:iCs/>
          <w:sz w:val="20"/>
          <w:szCs w:val="20"/>
          <w:lang w:eastAsia="uk-UA"/>
        </w:rPr>
        <w:instrText xml:space="preserve"> HYPERLINK "https://t.me/infoTAXbot" \t "_blank" </w:instrText>
      </w:r>
      <w:r w:rsidRPr="00914CA3">
        <w:rPr>
          <w:rFonts w:ascii="Times New Roman" w:eastAsia="Times New Roman" w:hAnsi="Times New Roman" w:cs="Times New Roman"/>
          <w:i/>
          <w:iCs/>
          <w:sz w:val="20"/>
          <w:szCs w:val="20"/>
          <w:lang w:eastAsia="uk-UA"/>
        </w:rPr>
        <w:fldChar w:fldCharType="separate"/>
      </w:r>
      <w:r w:rsidRPr="00914CA3">
        <w:rPr>
          <w:rFonts w:ascii="Times New Roman" w:eastAsia="Times New Roman" w:hAnsi="Times New Roman" w:cs="Times New Roman"/>
          <w:i/>
          <w:iCs/>
          <w:color w:val="0000FF"/>
          <w:sz w:val="20"/>
          <w:szCs w:val="20"/>
          <w:u w:val="single"/>
          <w:lang w:eastAsia="uk-UA"/>
        </w:rPr>
        <w:t>InfoTAX</w:t>
      </w:r>
      <w:proofErr w:type="spellEnd"/>
      <w:r w:rsidRPr="00914CA3">
        <w:rPr>
          <w:rFonts w:ascii="Times New Roman" w:eastAsia="Times New Roman" w:hAnsi="Times New Roman" w:cs="Times New Roman"/>
          <w:i/>
          <w:iCs/>
          <w:sz w:val="20"/>
          <w:szCs w:val="20"/>
          <w:lang w:eastAsia="uk-UA"/>
        </w:rPr>
        <w:fldChar w:fldCharType="end"/>
      </w:r>
      <w:r w:rsidRPr="00914CA3">
        <w:rPr>
          <w:rFonts w:ascii="Times New Roman" w:eastAsia="Times New Roman" w:hAnsi="Times New Roman" w:cs="Times New Roman"/>
          <w:i/>
          <w:iCs/>
          <w:sz w:val="20"/>
          <w:szCs w:val="20"/>
          <w:lang w:eastAsia="uk-UA"/>
        </w:rPr>
        <w:t>»</w:t>
      </w:r>
      <w:r w:rsidRPr="00914CA3">
        <w:rPr>
          <w:rFonts w:ascii="Times New Roman" w:eastAsia="Times New Roman" w:hAnsi="Times New Roman" w:cs="Times New Roman"/>
          <w:sz w:val="20"/>
          <w:szCs w:val="20"/>
          <w:lang w:eastAsia="uk-UA"/>
        </w:rPr>
        <w:t xml:space="preserve"> </w:t>
      </w:r>
    </w:p>
    <w:p w14:paraId="5856E787" w14:textId="77777777" w:rsidR="00A0102F" w:rsidRPr="00914CA3" w:rsidRDefault="00A0102F" w:rsidP="00A0102F">
      <w:pPr>
        <w:spacing w:after="0" w:line="240" w:lineRule="auto"/>
        <w:jc w:val="both"/>
        <w:rPr>
          <w:rFonts w:ascii="Times New Roman" w:eastAsia="Times New Roman" w:hAnsi="Times New Roman" w:cs="Times New Roman"/>
          <w:sz w:val="20"/>
          <w:szCs w:val="20"/>
          <w:lang w:eastAsia="uk-UA"/>
        </w:rPr>
      </w:pPr>
      <w:r w:rsidRPr="00914CA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BE308F1" w14:textId="77777777" w:rsidR="00A0102F" w:rsidRPr="00914CA3" w:rsidRDefault="00A0102F" w:rsidP="00D636E6">
      <w:pPr>
        <w:spacing w:after="0" w:line="240" w:lineRule="auto"/>
        <w:jc w:val="both"/>
        <w:rPr>
          <w:rFonts w:ascii="Times New Roman" w:eastAsia="Times New Roman" w:hAnsi="Times New Roman" w:cs="Times New Roman"/>
          <w:sz w:val="20"/>
          <w:szCs w:val="20"/>
          <w:lang w:eastAsia="uk-UA"/>
        </w:rPr>
      </w:pPr>
    </w:p>
    <w:p w14:paraId="578D9A58" w14:textId="44F39C22" w:rsidR="00D636E6" w:rsidRDefault="00D636E6" w:rsidP="00D636E6">
      <w:pPr>
        <w:spacing w:after="0" w:line="240" w:lineRule="auto"/>
        <w:jc w:val="both"/>
        <w:rPr>
          <w:rFonts w:ascii="Times New Roman" w:eastAsia="Times New Roman" w:hAnsi="Times New Roman" w:cs="Times New Roman"/>
          <w:sz w:val="20"/>
          <w:szCs w:val="20"/>
          <w:lang w:eastAsia="uk-UA"/>
        </w:rPr>
      </w:pPr>
    </w:p>
    <w:p w14:paraId="50B993C6" w14:textId="77777777" w:rsidR="00D636E6" w:rsidRPr="00596B48" w:rsidRDefault="00D636E6" w:rsidP="00D636E6">
      <w:pPr>
        <w:spacing w:after="0" w:line="240" w:lineRule="auto"/>
        <w:jc w:val="both"/>
        <w:rPr>
          <w:rFonts w:ascii="Times New Roman" w:eastAsia="Times New Roman" w:hAnsi="Times New Roman" w:cs="Times New Roman"/>
          <w:sz w:val="20"/>
          <w:szCs w:val="20"/>
          <w:lang w:eastAsia="uk-UA"/>
        </w:rPr>
      </w:pPr>
    </w:p>
    <w:p w14:paraId="625FCDEE" w14:textId="77777777" w:rsidR="00D636E6" w:rsidRDefault="00D636E6"/>
    <w:p w14:paraId="68266FC4" w14:textId="77777777" w:rsidR="00D636E6" w:rsidRDefault="00D636E6"/>
    <w:sectPr w:rsidR="00D636E6" w:rsidSect="00EA3EB7">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24"/>
    <w:rsid w:val="00596B48"/>
    <w:rsid w:val="00610802"/>
    <w:rsid w:val="00790724"/>
    <w:rsid w:val="00A0102F"/>
    <w:rsid w:val="00D636E6"/>
    <w:rsid w:val="00EA3EB7"/>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424D"/>
  <w15:chartTrackingRefBased/>
  <w15:docId w15:val="{1E37A76F-D9D1-4BD2-B8D8-07025953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7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tax.gov.ua/media-tsentr/novini/447748.html" TargetMode="External"/><Relationship Id="rId42" Type="http://schemas.openxmlformats.org/officeDocument/2006/relationships/hyperlink" Target="https://tax.gov.ua/media-tsentr/novini/448088.html" TargetMode="External"/><Relationship Id="rId47" Type="http://schemas.openxmlformats.org/officeDocument/2006/relationships/theme" Target="theme/theme1.xml"/><Relationship Id="rId7" Type="http://schemas.openxmlformats.org/officeDocument/2006/relationships/hyperlink" Target="https://portal.nazk.gov.ua/" TargetMode="External"/><Relationship Id="rId2" Type="http://schemas.openxmlformats.org/officeDocument/2006/relationships/settings" Target="settings.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tax.gov.ua/media-tsentr/novini/447192.html" TargetMode="External"/><Relationship Id="rId1" Type="http://schemas.openxmlformats.org/officeDocument/2006/relationships/styles" Target="styles.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tax.gov.ua/media-tsentr/novini/447257.html"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tax.gov.ua/data/files/253983.pdf"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tax.gov.ua/baneryi/programni-rro/" TargetMode="External"/><Relationship Id="rId31" Type="http://schemas.openxmlformats.org/officeDocument/2006/relationships/hyperlink" Target="https://tax.gov.ua/media-tsentr/novini/447287.html"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hyperlink" Target="https://tax.gov.ua/media-tsentr/novini/447626.html" TargetMode="External"/><Relationship Id="rId9" Type="http://schemas.openxmlformats.org/officeDocument/2006/relationships/hyperlink" Target="https://nazk.gov.ua/uk/novyny/nazk-osnovni-perevagy-onovlenogo-reyestru-deklaratsij-dlya-sub-yektiv-deklaruvannya-ta-gromadyan/"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tax.gov.ua/media-tsentr/novini/446972.html"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cabinet.tax.gov.ua/" TargetMode="External"/><Relationship Id="rId8" Type="http://schemas.openxmlformats.org/officeDocument/2006/relationships/hyperlink" Target="mailto:support@nazk.gov.ua" TargetMode="External"/><Relationship Id="rId3" Type="http://schemas.openxmlformats.org/officeDocument/2006/relationships/webSettings" Target="webSetting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fontTable" Target="fontTable.xml"/><Relationship Id="rId20" Type="http://schemas.openxmlformats.org/officeDocument/2006/relationships/hyperlink" Target="https://tax.gov.ua/media-tsentr/novini/447462.html"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14</Pages>
  <Words>61907</Words>
  <Characters>35287</Characters>
  <Application>Microsoft Office Word</Application>
  <DocSecurity>0</DocSecurity>
  <Lines>294</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2</cp:revision>
  <dcterms:created xsi:type="dcterms:W3CDTF">2021-01-14T08:49:00Z</dcterms:created>
  <dcterms:modified xsi:type="dcterms:W3CDTF">2021-01-14T11:09:00Z</dcterms:modified>
</cp:coreProperties>
</file>