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1A0" w:rsidRPr="00FB227F" w:rsidRDefault="009D31A0" w:rsidP="00FB227F">
      <w:pPr>
        <w:spacing w:after="0" w:line="240" w:lineRule="auto"/>
        <w:jc w:val="both"/>
        <w:rPr>
          <w:rFonts w:ascii="Times New Roman" w:hAnsi="Times New Roman"/>
          <w:sz w:val="20"/>
          <w:szCs w:val="20"/>
        </w:rPr>
      </w:pPr>
    </w:p>
    <w:p w:rsidR="007C1966" w:rsidRPr="00FB227F" w:rsidRDefault="007C1966" w:rsidP="007C1966">
      <w:pPr>
        <w:spacing w:after="0" w:line="240" w:lineRule="auto"/>
        <w:jc w:val="both"/>
        <w:rPr>
          <w:rFonts w:ascii="Times New Roman" w:hAnsi="Times New Roman"/>
          <w:b/>
          <w:color w:val="000000"/>
          <w:spacing w:val="4"/>
          <w:sz w:val="20"/>
          <w:szCs w:val="20"/>
          <w:lang w:eastAsia="ru-RU"/>
        </w:rPr>
      </w:pPr>
      <w:r w:rsidRPr="00FB227F">
        <w:rPr>
          <w:rFonts w:ascii="Times New Roman" w:hAnsi="Times New Roman"/>
          <w:b/>
          <w:color w:val="000000"/>
          <w:spacing w:val="4"/>
          <w:sz w:val="20"/>
          <w:szCs w:val="20"/>
          <w:lang w:eastAsia="ru-RU"/>
        </w:rPr>
        <w:t>До уваги суб’єктів господарювання, які застосовують РРО!</w:t>
      </w:r>
    </w:p>
    <w:p w:rsidR="007C1966" w:rsidRPr="00FB227F" w:rsidRDefault="007C1966" w:rsidP="007C1966">
      <w:pPr>
        <w:pStyle w:val="aa"/>
        <w:shd w:val="clear" w:color="auto" w:fill="FFFFFF"/>
        <w:spacing w:before="0" w:beforeAutospacing="0" w:after="0" w:afterAutospacing="0"/>
        <w:jc w:val="both"/>
        <w:rPr>
          <w:sz w:val="20"/>
          <w:szCs w:val="20"/>
        </w:rPr>
      </w:pPr>
      <w:r>
        <w:rPr>
          <w:sz w:val="20"/>
          <w:szCs w:val="20"/>
        </w:rPr>
        <w:t>Н</w:t>
      </w:r>
      <w:r w:rsidRPr="00FB227F">
        <w:rPr>
          <w:sz w:val="20"/>
          <w:szCs w:val="20"/>
        </w:rPr>
        <w:t>агадує</w:t>
      </w:r>
      <w:r>
        <w:rPr>
          <w:sz w:val="20"/>
          <w:szCs w:val="20"/>
        </w:rPr>
        <w:t>мо</w:t>
      </w:r>
      <w:r w:rsidRPr="00FB227F">
        <w:rPr>
          <w:sz w:val="20"/>
          <w:szCs w:val="20"/>
        </w:rPr>
        <w:t xml:space="preserve">, що </w:t>
      </w:r>
      <w:r w:rsidRPr="00FB227F">
        <w:rPr>
          <w:rStyle w:val="a9"/>
          <w:b w:val="0"/>
          <w:iCs/>
          <w:color w:val="000000"/>
          <w:sz w:val="20"/>
          <w:szCs w:val="20"/>
        </w:rPr>
        <w:t>Закон України від 20 вересня 2019 року</w:t>
      </w:r>
      <w:r w:rsidRPr="00FB227F">
        <w:rPr>
          <w:rStyle w:val="a9"/>
          <w:i/>
          <w:iCs/>
          <w:color w:val="000000"/>
          <w:sz w:val="20"/>
          <w:szCs w:val="20"/>
        </w:rPr>
        <w:t xml:space="preserve"> </w:t>
      </w:r>
      <w:r w:rsidRPr="00FB227F">
        <w:rPr>
          <w:sz w:val="20"/>
          <w:szCs w:val="20"/>
        </w:rPr>
        <w:t xml:space="preserve">№ 128-IX «Про внесення змін до Закону України «Про застосування реєстраторів розрахункових операцій у сфері торгівлі, громадського харчування та послуг» щодо детінізації розрахунків у сфері торгівлі та послуг» (далі – Закон № 128) </w:t>
      </w:r>
      <w:r w:rsidRPr="00FB227F">
        <w:rPr>
          <w:rStyle w:val="a9"/>
          <w:b w:val="0"/>
          <w:iCs/>
          <w:color w:val="000000"/>
          <w:sz w:val="20"/>
          <w:szCs w:val="20"/>
        </w:rPr>
        <w:t xml:space="preserve">19.10.2019 опубліковано в офіційному виданні «Голос України» № 200. </w:t>
      </w:r>
    </w:p>
    <w:p w:rsidR="007C1966" w:rsidRPr="00FB227F" w:rsidRDefault="007C1966" w:rsidP="007C1966">
      <w:pPr>
        <w:spacing w:after="0" w:line="240" w:lineRule="auto"/>
        <w:jc w:val="both"/>
        <w:rPr>
          <w:rFonts w:ascii="Times New Roman" w:hAnsi="Times New Roman"/>
          <w:color w:val="000000"/>
          <w:sz w:val="20"/>
          <w:szCs w:val="20"/>
        </w:rPr>
      </w:pPr>
      <w:r w:rsidRPr="00FB227F">
        <w:rPr>
          <w:rFonts w:ascii="Times New Roman" w:hAnsi="Times New Roman"/>
          <w:sz w:val="20"/>
          <w:szCs w:val="20"/>
        </w:rPr>
        <w:t xml:space="preserve">Законом № 128 внесено зміни до </w:t>
      </w:r>
      <w:r w:rsidRPr="00FB227F">
        <w:rPr>
          <w:rFonts w:ascii="Times New Roman" w:hAnsi="Times New Roman"/>
          <w:color w:val="000000"/>
          <w:sz w:val="20"/>
          <w:szCs w:val="20"/>
        </w:rPr>
        <w:t xml:space="preserve">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про РРО). </w:t>
      </w:r>
    </w:p>
    <w:p w:rsidR="007C1966" w:rsidRPr="00FB227F" w:rsidRDefault="007C1966" w:rsidP="007C1966">
      <w:pPr>
        <w:spacing w:after="0" w:line="240" w:lineRule="auto"/>
        <w:jc w:val="both"/>
        <w:rPr>
          <w:rFonts w:ascii="Times New Roman" w:hAnsi="Times New Roman"/>
          <w:sz w:val="20"/>
          <w:szCs w:val="20"/>
        </w:rPr>
      </w:pPr>
      <w:r w:rsidRPr="00FB227F">
        <w:rPr>
          <w:rFonts w:ascii="Times New Roman" w:hAnsi="Times New Roman"/>
          <w:color w:val="000000"/>
          <w:sz w:val="20"/>
          <w:szCs w:val="20"/>
        </w:rPr>
        <w:t xml:space="preserve">Зокрема розділ ІІ «Прикінцеві положення» Закону про РРО доповнено       п. 10, відповідно до якого: </w:t>
      </w:r>
      <w:bookmarkStart w:id="0" w:name="n188"/>
      <w:bookmarkStart w:id="1" w:name="n189"/>
      <w:bookmarkEnd w:id="0"/>
      <w:bookmarkEnd w:id="1"/>
      <w:r w:rsidRPr="00FB227F">
        <w:rPr>
          <w:rFonts w:ascii="Times New Roman" w:hAnsi="Times New Roman"/>
          <w:sz w:val="20"/>
          <w:szCs w:val="20"/>
        </w:rPr>
        <w:t>суб’єкти господарювання, які у зв’язку із застосуванням програмних реєстраторів розрахункових операцій вирішили відмовитися від застосування реєстраторів розрахункових операцій, строк служби яких не закінчився, повинні скасувати реєстрацію таких реєстраторів розрахункових операцій у порядку, встановленому центральним органом виконавчої влади, що забезпечує формування та реалізує державну фінансову політику, із поданням до контролюючих органів звітних документів, передбачених Законом про РРО.</w:t>
      </w:r>
    </w:p>
    <w:p w:rsidR="007C1966" w:rsidRPr="00FB227F" w:rsidRDefault="007C1966" w:rsidP="007C1966">
      <w:pPr>
        <w:spacing w:after="0" w:line="240" w:lineRule="auto"/>
        <w:jc w:val="both"/>
        <w:rPr>
          <w:rFonts w:ascii="Times New Roman" w:hAnsi="Times New Roman"/>
          <w:sz w:val="20"/>
          <w:szCs w:val="20"/>
        </w:rPr>
      </w:pPr>
      <w:r w:rsidRPr="00FB227F">
        <w:rPr>
          <w:rFonts w:ascii="Times New Roman" w:hAnsi="Times New Roman"/>
          <w:sz w:val="20"/>
          <w:szCs w:val="20"/>
        </w:rPr>
        <w:t>Норма набирає чинності з 19.04.2019.</w:t>
      </w:r>
    </w:p>
    <w:p w:rsidR="00BB7133" w:rsidRDefault="00BB7133" w:rsidP="007C1966">
      <w:pPr>
        <w:spacing w:after="0" w:line="240" w:lineRule="auto"/>
        <w:jc w:val="both"/>
        <w:rPr>
          <w:rFonts w:ascii="Times New Roman" w:hAnsi="Times New Roman"/>
          <w:sz w:val="20"/>
          <w:szCs w:val="20"/>
        </w:rPr>
      </w:pPr>
    </w:p>
    <w:p w:rsidR="00BB7133" w:rsidRPr="00FB227F" w:rsidRDefault="00BB7133" w:rsidP="00BB7133">
      <w:pPr>
        <w:spacing w:after="0" w:line="240" w:lineRule="auto"/>
        <w:jc w:val="both"/>
        <w:rPr>
          <w:rFonts w:ascii="Times New Roman" w:hAnsi="Times New Roman"/>
          <w:b/>
          <w:sz w:val="20"/>
          <w:szCs w:val="20"/>
        </w:rPr>
      </w:pPr>
      <w:r w:rsidRPr="00FB227F">
        <w:rPr>
          <w:rFonts w:ascii="Times New Roman" w:hAnsi="Times New Roman"/>
          <w:b/>
          <w:sz w:val="20"/>
          <w:szCs w:val="20"/>
        </w:rPr>
        <w:t xml:space="preserve">Приміщення, в якому виробник здійснює розлив, пакування, а також реалізацію пива, не є акцизним складом </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Нормами п.п. 14.1.6 п. 14.1 ст. 14 Податкового кодексу України (далі – ПКУ) визначено, що акцизний склад – це:</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а) спеціально обладнані приміщення на обмеженій території (далі – приміщення), розташовані на митній території України, де під контролем постійних представників контролюючого органу розпорядник акцизного складу провадить свою господарську діяльність шляхом вироблення, оброблення (перероблення), змішування, розливу, пакування, фасування, зберігання, одержання чи видачі, а також реалізації спирту етилового, горілки та лікеро-горілчаних виробів;</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б) приміщення або територія на митній території України, де розпорядник акцизного складу провадить свою господарську діяльність шляхом вироблення, оброблення (перероблення), змішування, розливу, навантаження-розвантаження, зберігання, реалізації пального.</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Отже, акцизним складом є приміщення, де розпорядник здійснює операції зі спиртом етиловим, горілкою, лікеро-горілчаними виробами та/або пальним.</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 xml:space="preserve">Терміни та визначення основних понять у галузі лікеро-горілчаної промисловості встановлено Національним стандартом України </w:t>
      </w:r>
      <w:r w:rsidRPr="00FB227F">
        <w:rPr>
          <w:rFonts w:ascii="Times New Roman" w:hAnsi="Times New Roman"/>
          <w:i/>
          <w:sz w:val="20"/>
          <w:szCs w:val="20"/>
        </w:rPr>
        <w:t>«ДСТУ 3297:95. Лікеро-горілчана промисловість. Терміни та визначення понять»</w:t>
      </w:r>
      <w:r w:rsidRPr="00FB227F">
        <w:rPr>
          <w:rFonts w:ascii="Times New Roman" w:hAnsi="Times New Roman"/>
          <w:sz w:val="20"/>
          <w:szCs w:val="20"/>
        </w:rPr>
        <w:t xml:space="preserve">. </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Згідно із зазначеним стандартом лікеро-горілчаний напій – це алкогольний напій міцністю від 1,2 до 60,0 відсотків, виготовлений змішуванням спирту етилового ректифікованого з напівфабрикатами, інґредієнтами та підготовленою водою, насичений або ненасичений діоксидом вуглецю (для слабоалкогольних напоїв).</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Підпунктом 14.1.144 п. 14.1 ст. 14 ПКУ визначено, що пиво – це насичений діоксидом вуглецю пінистий алкогольний напій із вмістом спирту етилового від 0,5 відсотків об’ємних одиниць, отриманий під час бродіння охмеленого сусла пивними дріжджами, що відноситься до товарної групи УКТ ЗЕД за кодом 2203.</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 xml:space="preserve">Отже, пиво не належить до категорії </w:t>
      </w:r>
      <w:r w:rsidRPr="00FB227F">
        <w:rPr>
          <w:rFonts w:ascii="Times New Roman" w:hAnsi="Times New Roman"/>
          <w:i/>
          <w:sz w:val="20"/>
          <w:szCs w:val="20"/>
        </w:rPr>
        <w:t>«лікеро-горілчані вироби»</w:t>
      </w:r>
      <w:r w:rsidRPr="00FB227F">
        <w:rPr>
          <w:rFonts w:ascii="Times New Roman" w:hAnsi="Times New Roman"/>
          <w:sz w:val="20"/>
          <w:szCs w:val="20"/>
        </w:rPr>
        <w:t>.</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Таким чином, приміщення, в якому виробник здійснює вироблення, оброблення (перероблення), змішування, розлив, пакування, фасування, зберігання, одержання чи видачу, а також реалізацію пива не є акцизним складом.</w:t>
      </w:r>
    </w:p>
    <w:p w:rsidR="00BB7133" w:rsidRPr="00FB227F" w:rsidRDefault="00BB7133" w:rsidP="00BB7133">
      <w:pPr>
        <w:spacing w:after="0" w:line="240" w:lineRule="auto"/>
        <w:jc w:val="both"/>
        <w:rPr>
          <w:rFonts w:ascii="Times New Roman" w:hAnsi="Times New Roman"/>
          <w:b/>
          <w:sz w:val="20"/>
          <w:szCs w:val="20"/>
        </w:rPr>
      </w:pPr>
    </w:p>
    <w:p w:rsidR="00BB7133" w:rsidRPr="00FB227F" w:rsidRDefault="00BB7133" w:rsidP="00BB7133">
      <w:pPr>
        <w:spacing w:after="0" w:line="240" w:lineRule="auto"/>
        <w:jc w:val="both"/>
        <w:rPr>
          <w:rFonts w:ascii="Times New Roman" w:hAnsi="Times New Roman"/>
          <w:b/>
          <w:sz w:val="20"/>
          <w:szCs w:val="20"/>
        </w:rPr>
      </w:pPr>
      <w:r w:rsidRPr="00FB227F">
        <w:rPr>
          <w:rFonts w:ascii="Times New Roman" w:hAnsi="Times New Roman"/>
          <w:b/>
          <w:sz w:val="20"/>
          <w:szCs w:val="20"/>
        </w:rPr>
        <w:t>Чи передбачено повернення надмірно сплаченого туристичного збору?</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Криворізьке північне управління повідомляє, що платники туристичного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 та з дотриманням інших вимог, визначених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За один і той самий період перебування платника збору на території однієї адміністративно-територіальної одиниці, на якій встановлено туристичний збір, повторне справляння збору, вже сплаченого таким платником збору, не допускається.</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Норми встановлені п.п. 268.6.1 п. 268.6 ст. 268 Податкового кодексу України (далі – ПКУ).</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При цьому базою справляння туристичного збору є загальна кількість діб тимчасового розміщення у місцях проживання (ночівлі), визначених              п.п. 268.5.1 п. 268.5 ст. 268 ПКУ (п. 268.4 ст. 264 ПКУ).</w:t>
      </w:r>
    </w:p>
    <w:p w:rsidR="00BB7133" w:rsidRPr="00FB227F"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ПКУ та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(п.п. 268.6.2 п. 268.6 ст. 268 ПКУ).</w:t>
      </w:r>
    </w:p>
    <w:p w:rsidR="00BB7133" w:rsidRDefault="00BB7133" w:rsidP="00BB7133">
      <w:pPr>
        <w:spacing w:after="0" w:line="240" w:lineRule="auto"/>
        <w:jc w:val="both"/>
        <w:rPr>
          <w:rFonts w:ascii="Times New Roman" w:hAnsi="Times New Roman"/>
          <w:sz w:val="20"/>
          <w:szCs w:val="20"/>
        </w:rPr>
      </w:pPr>
      <w:r w:rsidRPr="00FB227F">
        <w:rPr>
          <w:rFonts w:ascii="Times New Roman" w:hAnsi="Times New Roman"/>
          <w:sz w:val="20"/>
          <w:szCs w:val="20"/>
        </w:rPr>
        <w:t>У разі дострокового залишення особою, яка сплатила туристичний збір, території адміністративно-територіальної одиниці, на якій встановлено туристичний збір, сума надмірно сплаченого збору підлягає поверненню такій особі у встановленому ПКУ порядку (п.п. 268.6.3 п. 268.6 ст. 268 ПКУ).</w:t>
      </w:r>
    </w:p>
    <w:p w:rsidR="007C1966" w:rsidRPr="008C1499" w:rsidRDefault="007C1966" w:rsidP="00FB227F">
      <w:pPr>
        <w:spacing w:after="0" w:line="240" w:lineRule="auto"/>
        <w:jc w:val="both"/>
        <w:rPr>
          <w:rFonts w:ascii="Times New Roman" w:hAnsi="Times New Roman"/>
          <w:b/>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ДПС прискорює діджиталізацію сервісів, аби підвищити рівень добровільної сплати податків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Одним із головних напрямків реформування ДПС має стати розвиток онлайн сервісів і діджиталізація. Про це заявив Голова ДПС Сергій Верланов під час Українського форуму якісного регулювання бізнесу, організованого виданням «Економічна правда».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Вже зараз Державна податкова служба працює над удосконаленням Електронного кабінету платника податків. Також з </w:t>
      </w:r>
      <w:r w:rsidRPr="00FB227F">
        <w:rPr>
          <w:rFonts w:ascii="Times New Roman" w:hAnsi="Times New Roman"/>
          <w:sz w:val="20"/>
          <w:szCs w:val="20"/>
          <w:lang w:val="ru-RU"/>
        </w:rPr>
        <w:t>0</w:t>
      </w:r>
      <w:r w:rsidRPr="00FB227F">
        <w:rPr>
          <w:rFonts w:ascii="Times New Roman" w:hAnsi="Times New Roman"/>
          <w:sz w:val="20"/>
          <w:szCs w:val="20"/>
        </w:rPr>
        <w:t>1 січня 2020 року ДПС має надати для тестування софт для програмного РРО, який буде безкоштовним для скачування і обслуговування.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lastRenderedPageBreak/>
        <w:t>За словами Сергія Верланова, курс на розвиток онлайн сервісів буде врахований і при підготовці анонсованої Урядом податкової реформи.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«У рамках податкової реформи більш ґрунтовно будуть опрацьовані і питання електронних сервісів, і Електронного кабінету. Я вже неодноразово підкреслював, що наше головне гасло – бізнес має забути дорогу до податкової, платники податків мають отримувати всі послуги онлайн, через Електронний кабінет. Ми вже зробили чимало для цього і продовжуємо робити наші сервіси ще доступнішими», – зазначив Сергій Верланов.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Він також наголосив, що однією із задач оновленої податкової служби є пропагування добровільної сплати податків, і завдяки електронним сервісам, які дозволяють спростити роботу бізнесу, рівень добровільності зростатиме.</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Інформацію розміщено на офіційному вебпорталі ДПС України за посиланням</w:t>
      </w:r>
    </w:p>
    <w:p w:rsidR="00FB227F" w:rsidRPr="00FB227F" w:rsidRDefault="00640B30" w:rsidP="00FB227F">
      <w:pPr>
        <w:spacing w:after="0" w:line="240" w:lineRule="auto"/>
        <w:jc w:val="both"/>
        <w:rPr>
          <w:rFonts w:ascii="Times New Roman" w:hAnsi="Times New Roman"/>
          <w:b/>
          <w:sz w:val="20"/>
          <w:szCs w:val="20"/>
        </w:rPr>
      </w:pPr>
      <w:hyperlink r:id="rId7" w:history="1">
        <w:r w:rsidR="00FB227F" w:rsidRPr="00FB227F">
          <w:rPr>
            <w:rStyle w:val="a3"/>
            <w:rFonts w:ascii="Times New Roman" w:hAnsi="Times New Roman"/>
            <w:b/>
            <w:sz w:val="20"/>
            <w:szCs w:val="20"/>
          </w:rPr>
          <w:t>https://tax.gov.ua/media-tsentr/novini/398732.html</w:t>
        </w:r>
      </w:hyperlink>
    </w:p>
    <w:p w:rsidR="00FB227F" w:rsidRPr="00FB227F" w:rsidRDefault="00FB227F" w:rsidP="00FB227F">
      <w:pPr>
        <w:spacing w:after="0" w:line="240" w:lineRule="auto"/>
        <w:jc w:val="both"/>
        <w:rPr>
          <w:rFonts w:ascii="Times New Roman" w:hAnsi="Times New Roman"/>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Для прозорого бізнесу податкова служба буде виключно сервісом, зручним і швидким</w:t>
      </w:r>
    </w:p>
    <w:p w:rsidR="00FB227F" w:rsidRPr="00FB227F" w:rsidRDefault="00FB227F" w:rsidP="00FB227F">
      <w:pPr>
        <w:pStyle w:val="aa"/>
        <w:shd w:val="clear" w:color="auto" w:fill="FFFFFF"/>
        <w:spacing w:before="0" w:beforeAutospacing="0" w:after="0" w:afterAutospacing="0"/>
        <w:jc w:val="both"/>
        <w:rPr>
          <w:color w:val="333333"/>
          <w:sz w:val="20"/>
          <w:szCs w:val="20"/>
        </w:rPr>
      </w:pPr>
      <w:r w:rsidRPr="00FB227F">
        <w:rPr>
          <w:sz w:val="20"/>
          <w:szCs w:val="20"/>
        </w:rPr>
        <w:t xml:space="preserve">ДПС України на офіційному вебпорталі за посиланням </w:t>
      </w:r>
      <w:hyperlink r:id="rId8" w:history="1">
        <w:r w:rsidRPr="00FB227F">
          <w:rPr>
            <w:rStyle w:val="a3"/>
            <w:sz w:val="20"/>
            <w:szCs w:val="20"/>
          </w:rPr>
          <w:t>https://tax.gov.ua/media-tsentr/novini/398813.html</w:t>
        </w:r>
      </w:hyperlink>
      <w:r w:rsidRPr="00FB227F">
        <w:rPr>
          <w:sz w:val="20"/>
          <w:szCs w:val="20"/>
        </w:rPr>
        <w:t xml:space="preserve"> повідомила про наступне.</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Як виглядатиме податкова майбутнього, якими будуть податкові сервіси, про це розповів Голова ДПС Сергій Верланов під час зустрічі з представниками ІТ-бізнесу в UNIT.City.</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«Моє головне завдання – зробити податковий сервіс зручним. ДПС активно працює над удосконаленням інтерфейсу Електронного кабінету. При розробці сервісів увага на 95 % надавалась функціоналу, необхідному для виконання законодавства, і лише на 5 % – інтерфейсу користувача. Ми ці питання розуміємо і вже вирішуємо», – зазначив Сергій Верланов.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 словами Голови ДПС, зараз вже повністю оцифровані сервіси для юридичних осіб, більшість сервісів для фізосіб – підприємців. Головне завдання сьогодні – це адаптація сервісів під потреби користувача, забезпечення можливості фізособам легко, «в декілька кліків» виконати всі необхідні процедури.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Наразі у порядку денному податкової служби впровадження та удосконалення сервісів з попереднього заповнення декларацій для громадян, push-up нагадування про граничні терміни подання звітності та наявність заборгованості, запровадження online-консультацій, подання звітності та сплата податків у зручній формі, аналітичні сервіси. Найголовніший виклик – проект РРО у смартфоні. До січня ДПС має надати користувачам змогу протестувати програмне РРО, яке буде безкоштовне для скачування і обслуговування.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Сергій Верланов також підкреслив, що ті, хто працює на третій групі спрощеної системи оподаткування (значна частина ІТ-індустрії використовує саме таку систему), не мають застосовувати реєстратори розрахункових операцій, якщо їх клієнти розраховуються з ними виключно у безготівковій формі без застосування платіжних карток і перераховують їм кошти на поточний рахунок банківським переказом. Також РРО не потрібні, якщо клієнт в касі банку вносить готівку для подальшого її зарахування на поточний рахунок продавця.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 словами очільника ДПС, значні зміни очікують систему податкового аудиту. «Ми змінюємо систему аудиту. Не тільки платник податків має забути дорогу до податкової, а й податкова – до платника. Значно скорочується кількість перевірок. Вся увага – виключно на ризикові підприємства, які намагаються ухилятися від оподаткування та зловживають своїми правами. Для прозорого бізнесу податкова служба буде виключно сервісом, зручним і швидким», – наголосив Сергій Верланов.</w:t>
      </w:r>
    </w:p>
    <w:p w:rsidR="00FB227F" w:rsidRPr="00FB227F" w:rsidRDefault="00FB227F" w:rsidP="00FB227F">
      <w:pPr>
        <w:spacing w:after="0" w:line="240" w:lineRule="auto"/>
        <w:jc w:val="both"/>
        <w:rPr>
          <w:rFonts w:ascii="Times New Roman" w:hAnsi="Times New Roman"/>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Центрами обслуговування платників Дніпропетровської області з початку року надано майже 183 тис. адміністративних послуг</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При державних податкових інспекціях Головного управління ДПС у Дніпропетровській області функціонують 36 Центрів обслуговування платників (ЦОП), де платники податків можуть отримати широкий спектр послуг: інформаційних, консультативних та адміністративних.</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Центрами забезпечується надання 31 виду адміністративних послуг.</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Загалом у січні – жовтні 2019 року працівниками ЦОП опрацьовано майже 184 тис. звернень у сфері надання адміністративних та інших послуг, з яких  183 тис. – адміністративні послуги.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 переліком адміністративних послуг, що надаються Головним управлінням ДПС у Дніпропетровській області та Інформаційними картками адміністративних послуг, можна ознайомитись на офіційному субсайті «Територіальні органи ДПС у Дніпропетровській області» у розділі «Адміністративні послуги» та у Центрах обслуговування платників області.</w:t>
      </w:r>
    </w:p>
    <w:p w:rsidR="00FB227F" w:rsidRPr="00FB227F" w:rsidRDefault="00FB227F" w:rsidP="00FB227F">
      <w:pPr>
        <w:spacing w:after="0" w:line="240" w:lineRule="auto"/>
        <w:jc w:val="both"/>
        <w:rPr>
          <w:rFonts w:ascii="Times New Roman" w:hAnsi="Times New Roman"/>
          <w:color w:val="000000"/>
          <w:spacing w:val="4"/>
          <w:sz w:val="20"/>
          <w:szCs w:val="20"/>
          <w:lang w:eastAsia="ru-RU"/>
        </w:rPr>
      </w:pPr>
    </w:p>
    <w:p w:rsidR="00FB227F" w:rsidRPr="00FB227F" w:rsidRDefault="00FB227F" w:rsidP="00FB227F">
      <w:pPr>
        <w:spacing w:after="0" w:line="240" w:lineRule="auto"/>
        <w:jc w:val="both"/>
        <w:rPr>
          <w:rFonts w:ascii="Times New Roman" w:hAnsi="Times New Roman"/>
          <w:b/>
          <w:sz w:val="20"/>
          <w:szCs w:val="20"/>
          <w:lang w:val="ru-RU"/>
        </w:rPr>
      </w:pPr>
      <w:r w:rsidRPr="00FB227F">
        <w:rPr>
          <w:rFonts w:ascii="Times New Roman" w:hAnsi="Times New Roman"/>
          <w:b/>
          <w:sz w:val="20"/>
          <w:szCs w:val="20"/>
        </w:rPr>
        <w:t>ДПС зменшила кількість позапланових перевірок майже на третину і сконцентрувала увагу на ризикових платниках</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 серпень – жовтень 2019 року Державна податкова служба провела       2,7 тис. позапланових перевірок, тоді, як в аналогічному періоді минулого   року – 3,8 тисяч. За цей же період проведено 1,1 тис. планових перевірок, що на    200 менше, ніж у серпні – жовтні 2018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Документальними (плановими і позаплановими) перевірками за зазначений період охоплено 5,9 % суб’єктів великого бізнесу, 0,9 % середнього бізнесу і лише 0,2 % суб’єктів малого підприємництва. Завдяки відбору до перевірок платників податків – юридичних осіб виключно на ризикоорієнтованій основі донарахування за наслідками перевірок зросли з 6,8 млрд грн за серпень – жовтень 2018 року до 13,3 млрд грн за такий же період цього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«Нова податкова служба взяла курс на скорочення перевірок і зменшення тиску на бізнес. Ми посилили аналітичну роботу, удосконалили систему відбору платників податків для перевірок. Тобто з перевіркою приходимо лише тоді, коли є всі підстави підозрювати підприємство в намаганні ухилитися від сплати податків. І результати доводять, що ми обрали вірний підхід: кількість позапланових перевірок за період роботи ДПС, серпень – жовтень цього року до серпня – жовтня </w:t>
      </w:r>
      <w:r w:rsidRPr="00FB227F">
        <w:rPr>
          <w:rFonts w:ascii="Times New Roman" w:hAnsi="Times New Roman"/>
          <w:sz w:val="20"/>
          <w:szCs w:val="20"/>
        </w:rPr>
        <w:lastRenderedPageBreak/>
        <w:t>минулого року, скоротилася на третину. Донарахування за наслідками перевірок зросли майже вдвічі», – прокоментував результати перевірочної діяльності ДПС Сергій Верланов.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Інформацію розміщено на офіційному вебпорталі ДПС України за посиланням</w:t>
      </w:r>
    </w:p>
    <w:p w:rsidR="00FB227F" w:rsidRPr="00FB227F" w:rsidRDefault="00640B30" w:rsidP="00FB227F">
      <w:pPr>
        <w:spacing w:after="0" w:line="240" w:lineRule="auto"/>
        <w:jc w:val="both"/>
        <w:rPr>
          <w:rFonts w:ascii="Times New Roman" w:hAnsi="Times New Roman"/>
          <w:b/>
          <w:sz w:val="20"/>
          <w:szCs w:val="20"/>
        </w:rPr>
      </w:pPr>
      <w:hyperlink r:id="rId9" w:history="1">
        <w:r w:rsidR="007C1966" w:rsidRPr="00C52236">
          <w:rPr>
            <w:rStyle w:val="a3"/>
            <w:rFonts w:ascii="Times New Roman" w:hAnsi="Times New Roman"/>
            <w:b/>
            <w:sz w:val="20"/>
            <w:szCs w:val="20"/>
          </w:rPr>
          <w:t>https://tax.gov.ua/media-tsentr/novini/398879.html</w:t>
        </w:r>
      </w:hyperlink>
    </w:p>
    <w:p w:rsidR="00FB227F" w:rsidRPr="00FB227F" w:rsidRDefault="00FB227F" w:rsidP="00FB227F">
      <w:pPr>
        <w:spacing w:after="0" w:line="240" w:lineRule="auto"/>
        <w:jc w:val="both"/>
        <w:outlineLvl w:val="0"/>
        <w:rPr>
          <w:rFonts w:ascii="Times New Roman" w:hAnsi="Times New Roman"/>
          <w:b/>
          <w:bCs/>
          <w:kern w:val="36"/>
          <w:sz w:val="20"/>
          <w:szCs w:val="20"/>
          <w:lang w:eastAsia="ru-RU"/>
        </w:rPr>
      </w:pPr>
    </w:p>
    <w:p w:rsidR="00FB227F" w:rsidRPr="00FB227F" w:rsidRDefault="00FB227F" w:rsidP="007C1966">
      <w:pPr>
        <w:spacing w:after="0" w:line="240" w:lineRule="auto"/>
        <w:jc w:val="both"/>
        <w:outlineLvl w:val="0"/>
        <w:rPr>
          <w:rFonts w:ascii="Times New Roman" w:hAnsi="Times New Roman"/>
          <w:b/>
          <w:bCs/>
          <w:kern w:val="36"/>
          <w:sz w:val="20"/>
          <w:szCs w:val="20"/>
          <w:lang w:eastAsia="ru-RU"/>
        </w:rPr>
      </w:pPr>
      <w:r w:rsidRPr="00FB227F">
        <w:rPr>
          <w:rFonts w:ascii="Times New Roman" w:hAnsi="Times New Roman"/>
          <w:b/>
          <w:bCs/>
          <w:kern w:val="36"/>
          <w:sz w:val="20"/>
          <w:szCs w:val="20"/>
          <w:lang w:eastAsia="ru-RU"/>
        </w:rPr>
        <w:t>До місцевих бюджетів Дніпропетровщини</w:t>
      </w:r>
      <w:r w:rsidR="007C1966">
        <w:rPr>
          <w:rFonts w:ascii="Times New Roman" w:hAnsi="Times New Roman"/>
          <w:b/>
          <w:bCs/>
          <w:kern w:val="36"/>
          <w:sz w:val="20"/>
          <w:szCs w:val="20"/>
          <w:lang w:eastAsia="ru-RU"/>
        </w:rPr>
        <w:t xml:space="preserve"> </w:t>
      </w:r>
      <w:r w:rsidRPr="00FB227F">
        <w:rPr>
          <w:rFonts w:ascii="Times New Roman" w:hAnsi="Times New Roman"/>
          <w:b/>
          <w:bCs/>
          <w:kern w:val="36"/>
          <w:sz w:val="20"/>
          <w:szCs w:val="20"/>
          <w:lang w:eastAsia="ru-RU"/>
        </w:rPr>
        <w:t>надійшло на 4,5 млрд гривень більше ніж торік</w:t>
      </w:r>
    </w:p>
    <w:p w:rsidR="00FB227F" w:rsidRPr="00FB227F" w:rsidRDefault="00FB227F" w:rsidP="00FB227F">
      <w:pPr>
        <w:spacing w:after="0" w:line="240" w:lineRule="auto"/>
        <w:jc w:val="both"/>
        <w:rPr>
          <w:rFonts w:ascii="Times New Roman" w:hAnsi="Times New Roman"/>
          <w:sz w:val="20"/>
          <w:szCs w:val="20"/>
          <w:lang w:eastAsia="ru-RU"/>
        </w:rPr>
      </w:pPr>
      <w:r w:rsidRPr="00FB227F">
        <w:rPr>
          <w:rFonts w:ascii="Times New Roman" w:hAnsi="Times New Roman"/>
          <w:sz w:val="20"/>
          <w:szCs w:val="20"/>
          <w:lang w:eastAsia="ru-RU"/>
        </w:rPr>
        <w:t xml:space="preserve">Доходи місцевих бюджетів Дніпропетровської області (без урахування збору Дніпропетровського управління офісу ВПП ДПС) за січень – жовтень 2019 року склали 20 млрд 826,9 млн грн, що на 4 млрд 531,6 млн грн більше аналогічного періоду 2018 року. </w:t>
      </w:r>
    </w:p>
    <w:p w:rsidR="00FB227F" w:rsidRPr="00FB227F" w:rsidRDefault="00FB227F" w:rsidP="00FB227F">
      <w:pPr>
        <w:spacing w:after="0" w:line="240" w:lineRule="auto"/>
        <w:jc w:val="both"/>
        <w:rPr>
          <w:rFonts w:ascii="Times New Roman" w:hAnsi="Times New Roman"/>
          <w:sz w:val="20"/>
          <w:szCs w:val="20"/>
          <w:lang w:eastAsia="ru-RU"/>
        </w:rPr>
      </w:pPr>
      <w:r w:rsidRPr="00FB227F">
        <w:rPr>
          <w:rFonts w:ascii="Times New Roman" w:hAnsi="Times New Roman"/>
          <w:sz w:val="20"/>
          <w:szCs w:val="20"/>
          <w:lang w:eastAsia="ru-RU"/>
        </w:rPr>
        <w:t xml:space="preserve">Більше половини надходжень у місцеві скарбниці Дніпропетровського регіону забезпечує податок на доходи фізичних осіб, його сума склала                         12 млрд 085,5 млн грн, що перевищує минулорічні показники майже на                   2 млрд 074 млн гривень. </w:t>
      </w:r>
    </w:p>
    <w:p w:rsidR="00FB227F" w:rsidRPr="00FB227F" w:rsidRDefault="00FB227F" w:rsidP="00FB227F">
      <w:pPr>
        <w:spacing w:after="0" w:line="240" w:lineRule="auto"/>
        <w:jc w:val="both"/>
        <w:rPr>
          <w:rFonts w:ascii="Times New Roman" w:hAnsi="Times New Roman"/>
          <w:sz w:val="20"/>
          <w:szCs w:val="20"/>
          <w:lang w:eastAsia="ru-RU"/>
        </w:rPr>
      </w:pPr>
      <w:r w:rsidRPr="00FB227F">
        <w:rPr>
          <w:rFonts w:ascii="Times New Roman" w:hAnsi="Times New Roman"/>
          <w:sz w:val="20"/>
          <w:szCs w:val="20"/>
          <w:lang w:eastAsia="ru-RU"/>
        </w:rPr>
        <w:t>Наступною за рівнем надходжень є плата за землю. Її власники та землекористувачі сплатили протягом 2019 року понад 3 млрд 349 млн грн, що на 741,4 млн грн більше аналогічного періоду минулого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lang w:eastAsia="ru-RU"/>
        </w:rPr>
        <w:t>Замикає трійку лідерів єдиний податок. Впродовж десяти місяців 2019 року спрощенці області сплатили 2 млрд 330,4 млн грн, що на 400,3 млн грн більше рівня 2018 року.</w:t>
      </w:r>
    </w:p>
    <w:p w:rsidR="00FB227F" w:rsidRPr="00FB227F" w:rsidRDefault="00FB227F" w:rsidP="00FB227F">
      <w:pPr>
        <w:spacing w:after="0" w:line="240" w:lineRule="auto"/>
        <w:jc w:val="both"/>
        <w:rPr>
          <w:rFonts w:ascii="Times New Roman" w:hAnsi="Times New Roman"/>
          <w:b/>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Визначення дати виникнення податкових зобов’язань та податкового кредиту з ПДВ у туристичного оператора</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П</w:t>
      </w:r>
      <w:r w:rsidR="00FB227F" w:rsidRPr="00FB227F">
        <w:rPr>
          <w:rFonts w:ascii="Times New Roman" w:hAnsi="Times New Roman"/>
          <w:sz w:val="20"/>
          <w:szCs w:val="20"/>
        </w:rPr>
        <w:t>овідомляє</w:t>
      </w:r>
      <w:r>
        <w:rPr>
          <w:rFonts w:ascii="Times New Roman" w:hAnsi="Times New Roman"/>
          <w:sz w:val="20"/>
          <w:szCs w:val="20"/>
        </w:rPr>
        <w:t>мо</w:t>
      </w:r>
      <w:r w:rsidR="00FB227F" w:rsidRPr="00FB227F">
        <w:rPr>
          <w:rFonts w:ascii="Times New Roman" w:hAnsi="Times New Roman"/>
          <w:sz w:val="20"/>
          <w:szCs w:val="20"/>
        </w:rPr>
        <w:t>, що датою виникнення податкових зобов’язань з ПДВ у туристичного оператора при постачанні туристичного продукту (туристичної послуги) є дата оформлення документа, що засвідчує факт постачання туристичного продукту (туристичної послуги).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Датою виникнення права на віднесення сум ПДВ до податкового кредиту туристичного оператора при придбанні товарів/послуг, які не включаються у вартість туристичного продукту (туристичної послуги), є дата отримання товарів/послуг, підтверджена податковою накладною.</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Норми визначені п.207.6 ст.207 Податкового кодексу України.</w:t>
      </w:r>
    </w:p>
    <w:p w:rsidR="00FB227F" w:rsidRPr="00FB227F" w:rsidRDefault="00FB227F" w:rsidP="00FB227F">
      <w:pPr>
        <w:spacing w:after="0" w:line="240" w:lineRule="auto"/>
        <w:jc w:val="both"/>
        <w:rPr>
          <w:rFonts w:ascii="Times New Roman" w:hAnsi="Times New Roman"/>
          <w:color w:val="000000"/>
          <w:sz w:val="20"/>
          <w:szCs w:val="20"/>
          <w:shd w:val="clear" w:color="auto" w:fill="FFFFFF"/>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З’явився об’єкт оподаткування, повідомлення про нього можна подати через Електронний кабінет</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П</w:t>
      </w:r>
      <w:r w:rsidR="00FB227F" w:rsidRPr="00FB227F">
        <w:rPr>
          <w:rFonts w:ascii="Times New Roman" w:hAnsi="Times New Roman"/>
          <w:sz w:val="20"/>
          <w:szCs w:val="20"/>
        </w:rPr>
        <w:t>овідомляє</w:t>
      </w:r>
      <w:r>
        <w:rPr>
          <w:rFonts w:ascii="Times New Roman" w:hAnsi="Times New Roman"/>
          <w:sz w:val="20"/>
          <w:szCs w:val="20"/>
        </w:rPr>
        <w:t>мо</w:t>
      </w:r>
      <w:r w:rsidR="00FB227F" w:rsidRPr="00FB227F">
        <w:rPr>
          <w:rFonts w:ascii="Times New Roman" w:hAnsi="Times New Roman"/>
          <w:sz w:val="20"/>
          <w:szCs w:val="20"/>
        </w:rPr>
        <w:t>, що користувачі Електронного кабінету через приватну частину (особистий кабінет) мають можливість подати Повідомлення про об’єкти оподаткування та об’єкти, пов’язані з оподаткуванням або через які провадиться діяльність в електронному вигляді за формою № 20-ОПП (далі – Повідомлення за  ф. № 20-ОПП).</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Реєстраційні дані платника у Повідомленні за ф. № 20-ОПП заповнюються автоматично на основі даних ДПС, дані щодо об’єктів оподаткування заповнюються платником самостійно.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Повідомлення за ф. № 20-ОПП опрацьовується повністю в автоматичному режимі та результат опрацювання відображається у Квитанції № 2, яку можливо переглянути у режимі </w:t>
      </w:r>
      <w:r w:rsidRPr="00FB227F">
        <w:rPr>
          <w:rFonts w:ascii="Times New Roman" w:hAnsi="Times New Roman"/>
          <w:i/>
          <w:sz w:val="20"/>
          <w:szCs w:val="20"/>
        </w:rPr>
        <w:t>«Вхідні/вихідні документи»</w:t>
      </w:r>
      <w:r w:rsidRPr="00FB227F">
        <w:rPr>
          <w:rFonts w:ascii="Times New Roman" w:hAnsi="Times New Roman"/>
          <w:sz w:val="20"/>
          <w:szCs w:val="20"/>
        </w:rPr>
        <w:t xml:space="preserve"> Електронного кабінету.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Дані про об’єкти оподаткування та об’єкти, пов’язані з оподаткуванням, відображаються у режимі </w:t>
      </w:r>
      <w:r w:rsidRPr="00FB227F">
        <w:rPr>
          <w:rFonts w:ascii="Times New Roman" w:hAnsi="Times New Roman"/>
          <w:i/>
          <w:sz w:val="20"/>
          <w:szCs w:val="20"/>
        </w:rPr>
        <w:t>«Облікові дані платника»</w:t>
      </w:r>
      <w:r w:rsidRPr="00FB227F">
        <w:rPr>
          <w:rFonts w:ascii="Times New Roman" w:hAnsi="Times New Roman"/>
          <w:sz w:val="20"/>
          <w:szCs w:val="20"/>
        </w:rPr>
        <w:t xml:space="preserve"> Електронного кабінету.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Нагадуємо, що обов’язок повідомляти контролюючий орган за основним місцем обліку платника податків про об’єкти оподаткування та об’єкти, пов’язані з оподаткуванням, встановлений п. 63.3 ст. 63 Податкового кодексу України. Такі відомості подаються у Повідомленні за ф. № 20-ОПП протягом 10 робочих днів після реєстрації, створення чи відкриття об’єкту оподаткування або об’єкту, пов’язаного з оподаткуванням.</w:t>
      </w:r>
    </w:p>
    <w:p w:rsidR="00FB227F" w:rsidRPr="00FB227F" w:rsidRDefault="00FB227F" w:rsidP="00FB227F">
      <w:pPr>
        <w:spacing w:after="0" w:line="240" w:lineRule="auto"/>
        <w:jc w:val="both"/>
        <w:rPr>
          <w:rFonts w:ascii="Times New Roman" w:hAnsi="Times New Roman"/>
          <w:color w:val="000000"/>
          <w:sz w:val="20"/>
          <w:szCs w:val="20"/>
          <w:shd w:val="clear" w:color="auto" w:fill="FFFFFF"/>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Право на податкову соціальну пільгу визначено ПКУ</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Н</w:t>
      </w:r>
      <w:r w:rsidR="00FB227F" w:rsidRPr="00FB227F">
        <w:rPr>
          <w:rFonts w:ascii="Times New Roman" w:hAnsi="Times New Roman"/>
          <w:sz w:val="20"/>
          <w:szCs w:val="20"/>
        </w:rPr>
        <w:t>агадує</w:t>
      </w:r>
      <w:r>
        <w:rPr>
          <w:rFonts w:ascii="Times New Roman" w:hAnsi="Times New Roman"/>
          <w:sz w:val="20"/>
          <w:szCs w:val="20"/>
        </w:rPr>
        <w:t>мо</w:t>
      </w:r>
      <w:r w:rsidR="00FB227F" w:rsidRPr="00FB227F">
        <w:rPr>
          <w:rFonts w:ascii="Times New Roman" w:hAnsi="Times New Roman"/>
          <w:sz w:val="20"/>
          <w:szCs w:val="20"/>
        </w:rPr>
        <w:t>, що  будь-який платник податку на доходи фізичних осіб (далі – ПДФО)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(далі – ПСП) у розмірі, що дорівнює 50 відсотків розміру прожиткового мінімуму для працездатної особи (у розрахунку на місяць), встановленому законом на 1 січня звітного податкового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Норми визначені п.п. 169.1.1 п. 169.1 ст. 169 Податкового кодексу України (далі –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ПСП застосовується до доходу, нарахованого на користь платника ПДФО протягом звітного податкового місяця як заробітна плата (інші прирівняні до неї відповідно до законодавства виплати, компенсації та винагороди),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   (п.п. 169.4.1 п. 169.4 ст. 169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У 2019 році ПСП дорівнює 960,50 грн при граничному доході    2 690,00 гривень.</w:t>
      </w:r>
    </w:p>
    <w:p w:rsidR="00FB227F" w:rsidRPr="00FB227F" w:rsidRDefault="00FB227F" w:rsidP="00FB227F">
      <w:pPr>
        <w:spacing w:after="0" w:line="240" w:lineRule="auto"/>
        <w:jc w:val="both"/>
        <w:rPr>
          <w:rFonts w:ascii="Times New Roman" w:hAnsi="Times New Roman"/>
          <w:b/>
          <w:sz w:val="20"/>
          <w:szCs w:val="20"/>
          <w:u w:val="single"/>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В інформаційному агентстві «Мост-Днепр» відбулась пресконференція з питань запровадження нових правил застосування РРО у 2020 році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Днями в інформаційному агентстві «Мост-Днепр» відбулась пресконференція начальника управління податкових перевірок, трансфертного ціноутворення та міжнародного оподаткування Головного управління ДПС у Дніпропетровській області (далі – ГУ ДПС) Ольги Мазур за темою «Нові правила застосування РРО у 2020 році».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Ольга Мазур акцентувала увагу на нововведеннях, які запроваджено законами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щодо детінізації розрахунків у сфері торгівлі та послуг» та № 129-IX «Про внесення змін до Податкового кодексу України щодо детінізації розрахунків у сфері торгівлі і послуг».</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Вона поінформувала, що вищезазначені закони наберуть чинності з           19 квітня 2020 року, крім окремих норм.</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lastRenderedPageBreak/>
        <w:t>Ольга Мазур зупинилась на основних питаннях, пов’язаних з новими правилами застосування РРО та програмних РРО, зокрема, на етапах введення обов’язкового застосування РРО (програмних РРО) для фізичних осіб – підприємців та запровадженні механізму «кешбек», що «запрацює» з 01 жовтня 2020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«Нові закони відкрили можливість використовувати замість традиційних РРО спеціальні програми, призначені для реєстрації розрахункових операцій – програмні РРО.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Таку програму можна буде встановити на будь-який «гаджет», у тому числі на смартфон, перетворивши його таким чином у касовий апарат. При цьому закон прямо зобов’язує контролюючий орган забезпечити безкоштовне програмне рішення для використання суб’єктами господарювання. Тобто, безкоштовним буде не тільки програмне забезпечення, а і його обслуговування», – повідомила Ольга Мазур.</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 словами начальника управління ГУ ДПС важливим нововведенням для платників є запровадження механізму «кешбек». Він передбачає компенсацію покупцю на підставі його скарги щодо порушення продавцем встановленого порядку проведення розрахункових операцій частини суми штрафних (фінансових) санкцій, застосованих до продавця. Такому покупцю компенсується 100 відсотків вартості придбаних товарів, зазначених у скарзі. При цьому, сума порушення повинна складати понад 850 гривень.</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Пресконференція відбулася у форматі діалогу, під час якого представниками ЗМІ були задані найбільш актуальні питання стосовно нових правил застосування РРО.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До уваги учасників заходу представлені </w:t>
      </w:r>
      <w:hyperlink r:id="rId10" w:history="1">
        <w:r w:rsidRPr="00FB227F">
          <w:rPr>
            <w:rStyle w:val="a3"/>
            <w:rFonts w:ascii="Times New Roman" w:hAnsi="Times New Roman"/>
            <w:sz w:val="20"/>
            <w:szCs w:val="20"/>
          </w:rPr>
          <w:t>презентаційні матеріали</w:t>
        </w:r>
      </w:hyperlink>
      <w:r w:rsidRPr="00FB227F">
        <w:rPr>
          <w:rFonts w:ascii="Times New Roman" w:hAnsi="Times New Roman"/>
          <w:sz w:val="20"/>
          <w:szCs w:val="20"/>
        </w:rPr>
        <w:t xml:space="preserve"> «Новації у застосуванні РРО», підготовлені фахівцями Головного управління ДПС у Дніпропетровській області.</w:t>
      </w:r>
    </w:p>
    <w:p w:rsidR="00FB227F" w:rsidRPr="00FB227F" w:rsidRDefault="00FB227F" w:rsidP="00FB227F">
      <w:pPr>
        <w:pStyle w:val="rvps2"/>
        <w:shd w:val="clear" w:color="auto" w:fill="FFFFFF"/>
        <w:spacing w:before="0" w:beforeAutospacing="0" w:after="0" w:afterAutospacing="0"/>
        <w:jc w:val="both"/>
        <w:rPr>
          <w:b/>
          <w:sz w:val="20"/>
          <w:szCs w:val="20"/>
          <w:u w:val="single"/>
        </w:rPr>
      </w:pPr>
    </w:p>
    <w:p w:rsidR="00FB227F" w:rsidRPr="00FB227F" w:rsidRDefault="00FB227F" w:rsidP="00FB227F">
      <w:pPr>
        <w:spacing w:after="0" w:line="240" w:lineRule="auto"/>
        <w:jc w:val="both"/>
        <w:rPr>
          <w:rFonts w:ascii="Times New Roman" w:hAnsi="Times New Roman"/>
          <w:b/>
          <w:sz w:val="20"/>
          <w:szCs w:val="20"/>
          <w:lang w:val="ru-RU"/>
        </w:rPr>
      </w:pPr>
      <w:r w:rsidRPr="00FB227F">
        <w:rPr>
          <w:rFonts w:ascii="Times New Roman" w:hAnsi="Times New Roman"/>
          <w:b/>
          <w:sz w:val="20"/>
          <w:szCs w:val="20"/>
        </w:rPr>
        <w:t>На Дніпропетровщині відкрився ще один Центр обслуговування платників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Для формування у громадян України вектору добровільної сплати податків на теперішній час актуальною задачею є орієнтація податкової служби саме на сервісні функції, зокрема – на обслуговування платників.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Виконання цієї мети покладено безпосередньо на центри обслуговування платників, що діють при податкових інспекціях Головного управління ДПС у Дніпропетровській області (далі – ГУ ДПС).</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Нещодавно у Покровській ДПІ Західно-Донбаського управління ГУ ДПС відбулось відкриття Центру обслуговування платників (далі – ЦОП). Це вже   37-ий ЦОП, який надаватиме адміністративні послуги платникам податків Дніпропетровщини.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На відкриття запросили голів та головних бухгалтерів об’єднаних територіальних громад.</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Начальник Покровської ДПІ Західно-Донбаського управління ГУ ДПС Світлана Шевцова привітала учасників зібрання з відкриттям Центру, побажала усім плідної співпраці, а працівникам ЦОПу – успіхів у роботі та натхнення.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У Центрі обслуговування платників Покровської ДПІ різними послугами будуть користуватися 1 547 платників, які обліковуються у Покровському районі. З них 451 – це юридичні особи, 1096 – фізичні особи – підприємці. Окрім того, послугами Центру користуватимуться громадяни, які отримують реєстраційний номер облікової картки платника податків.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Звертаючись до присутніх, Світлана Шевцова зазначила: «Завдяки налагодженій спільній роботі платників, органів влади і самоврядування, а також податківців регіону платежі до бюджетів складають позитивну динаміку. На сьогоднішній день необхідним кроком для збільшення надходжень є розвиток сервісної складової в роботі податкової служби. Саме тому вкрай важливим і для платників, і для податківців, і для громадськості району, в цілому, стало відкриття Центру обслуговування платників у Покровському районі».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Після перерізання символічної стрічки Світлана Шевцова висловила переконання у тому, що бізнес та громадяни Покровського району належно оцінять комфортні для них умови, які створені у Центрі обслуговування платників.</w:t>
      </w:r>
    </w:p>
    <w:p w:rsidR="00FB227F" w:rsidRPr="00FB227F" w:rsidRDefault="00FB227F" w:rsidP="00FB227F">
      <w:pPr>
        <w:pStyle w:val="rvps2"/>
        <w:shd w:val="clear" w:color="auto" w:fill="FFFFFF"/>
        <w:spacing w:before="0" w:beforeAutospacing="0" w:after="0" w:afterAutospacing="0"/>
        <w:jc w:val="both"/>
        <w:rPr>
          <w:color w:val="000000"/>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За порушення нових норм застосування РРО законодавством передбачена відповідальність</w:t>
      </w:r>
    </w:p>
    <w:p w:rsidR="00FB227F" w:rsidRPr="00FB227F" w:rsidRDefault="007C1966" w:rsidP="00FB227F">
      <w:pPr>
        <w:spacing w:after="0" w:line="240" w:lineRule="auto"/>
        <w:jc w:val="both"/>
        <w:rPr>
          <w:rFonts w:ascii="Times New Roman" w:hAnsi="Times New Roman"/>
          <w:sz w:val="20"/>
          <w:szCs w:val="20"/>
        </w:rPr>
      </w:pPr>
      <w:r w:rsidRPr="00FB227F">
        <w:rPr>
          <w:rFonts w:ascii="Times New Roman" w:hAnsi="Times New Roman"/>
          <w:sz w:val="20"/>
          <w:szCs w:val="20"/>
        </w:rPr>
        <w:t>Криворізьке північне управління</w:t>
      </w:r>
      <w:r w:rsidR="00FB227F" w:rsidRPr="00FB227F">
        <w:rPr>
          <w:rFonts w:ascii="Times New Roman" w:hAnsi="Times New Roman"/>
          <w:sz w:val="20"/>
          <w:szCs w:val="20"/>
        </w:rPr>
        <w:t xml:space="preserve"> повідомляє, що Законом України від </w:t>
      </w:r>
      <w:r w:rsidR="00FB227F" w:rsidRPr="00FB227F">
        <w:rPr>
          <w:rStyle w:val="a9"/>
          <w:rFonts w:ascii="Times New Roman" w:hAnsi="Times New Roman"/>
          <w:b w:val="0"/>
          <w:iCs/>
          <w:color w:val="000000"/>
          <w:sz w:val="20"/>
          <w:szCs w:val="20"/>
        </w:rPr>
        <w:t>20 вересня 2019 року</w:t>
      </w:r>
      <w:r w:rsidR="00FB227F" w:rsidRPr="00FB227F">
        <w:rPr>
          <w:rStyle w:val="a9"/>
          <w:rFonts w:ascii="Times New Roman" w:hAnsi="Times New Roman"/>
          <w:i/>
          <w:iCs/>
          <w:color w:val="000000"/>
          <w:sz w:val="20"/>
          <w:szCs w:val="20"/>
        </w:rPr>
        <w:t xml:space="preserve"> </w:t>
      </w:r>
      <w:r w:rsidR="00FB227F" w:rsidRPr="00FB227F">
        <w:rPr>
          <w:rFonts w:ascii="Times New Roman" w:hAnsi="Times New Roman"/>
          <w:sz w:val="20"/>
          <w:szCs w:val="20"/>
        </w:rPr>
        <w:t xml:space="preserve">№ 128-IX «Про внесення змін до Закону України «Про застосування реєстраторів розрахункових операцій у сфері торгівлі, громадського харчування та послуг» щодо детінізації розрахунків у сфері торгівлі та послуг» (далі – Закон № 128) внесено зміни до Закону України від </w:t>
      </w:r>
      <w:r w:rsidR="00FB227F" w:rsidRPr="00FB227F">
        <w:rPr>
          <w:rFonts w:ascii="Times New Roman" w:hAnsi="Times New Roman"/>
          <w:color w:val="000000"/>
          <w:sz w:val="20"/>
          <w:szCs w:val="20"/>
        </w:rPr>
        <w:t>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про РРО), зокрема до       ст. 17 Закону про РРО.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Так, відповідно до внесених Законом № 128 змін </w:t>
      </w:r>
      <w:bookmarkStart w:id="2" w:name="n156"/>
      <w:bookmarkStart w:id="3" w:name="n157"/>
      <w:bookmarkStart w:id="4" w:name="n158"/>
      <w:bookmarkEnd w:id="2"/>
      <w:bookmarkEnd w:id="3"/>
      <w:bookmarkEnd w:id="4"/>
      <w:r w:rsidRPr="00FB227F">
        <w:rPr>
          <w:rFonts w:ascii="Times New Roman" w:hAnsi="Times New Roman"/>
          <w:sz w:val="20"/>
          <w:szCs w:val="20"/>
        </w:rPr>
        <w:t>у разі встановлення в ході перевірки факту: проведення розрахункових операцій з використанням реєстраторів розрахункових операцій (РРО), програмних реєстраторів розрахункових операцій (програмні РРО) або розрахункових книжок на неповну суму вартості проданих товарів (наданих послуг); непроведення розрахункових операцій через реєстратори розрахункових операцій та/або програмні реєстратори розрахункових операцій з фіскальним режимом роботи; невідповідності на місці проведення розрахунків суми готівкових коштів сумі коштів, зазначеній у денному звіті реєстратора розрахункових операцій, більше ніж на 10 відсотків розміру мінімальної заробітної плати, встановленої законом на 1 січня податкового (звітного) року, а в разі використання розрахункової книжки – загальній сумі продажу за розрахунковими квитанціями, виданими з початку робочого дня; невидача (в паперовому вигляді та/або електронній формі) відповідного розрахункового документа, що підтверджує виконання розрахункової операції, або проведення її без використання розрахункової книжки на окремому господарському об’єкті такого суб’єкта господарювання застосовуються такі фінансові санкції:</w:t>
      </w:r>
    </w:p>
    <w:p w:rsidR="00FB227F" w:rsidRPr="00FB227F" w:rsidRDefault="00FB227F" w:rsidP="00FB227F">
      <w:pPr>
        <w:pStyle w:val="aa"/>
        <w:shd w:val="clear" w:color="auto" w:fill="FFFFFF"/>
        <w:spacing w:before="0" w:beforeAutospacing="0" w:after="0" w:afterAutospacing="0"/>
        <w:jc w:val="both"/>
        <w:rPr>
          <w:color w:val="000000"/>
          <w:sz w:val="20"/>
          <w:szCs w:val="20"/>
        </w:rPr>
      </w:pPr>
      <w:bookmarkStart w:id="5" w:name="n159"/>
      <w:bookmarkEnd w:id="5"/>
      <w:r w:rsidRPr="00FB227F">
        <w:rPr>
          <w:b/>
          <w:bCs/>
          <w:color w:val="000000"/>
          <w:sz w:val="20"/>
          <w:szCs w:val="20"/>
        </w:rPr>
        <w:t>► до 01 жовтня 2020 року, тобто у перехідний період,</w:t>
      </w:r>
      <w:r w:rsidRPr="00FB227F">
        <w:rPr>
          <w:color w:val="000000"/>
          <w:sz w:val="20"/>
          <w:szCs w:val="20"/>
        </w:rPr>
        <w:t xml:space="preserve"> </w:t>
      </w:r>
    </w:p>
    <w:p w:rsidR="00FB227F" w:rsidRPr="00FB227F" w:rsidRDefault="00FB227F" w:rsidP="00FB227F">
      <w:pPr>
        <w:pStyle w:val="aa"/>
        <w:shd w:val="clear" w:color="auto" w:fill="FFFFFF"/>
        <w:spacing w:before="0" w:beforeAutospacing="0" w:after="0" w:afterAutospacing="0"/>
        <w:jc w:val="both"/>
        <w:rPr>
          <w:color w:val="000000"/>
          <w:sz w:val="20"/>
          <w:szCs w:val="20"/>
        </w:rPr>
      </w:pPr>
      <w:r w:rsidRPr="00FB227F">
        <w:rPr>
          <w:color w:val="000000"/>
          <w:sz w:val="20"/>
          <w:szCs w:val="20"/>
        </w:rPr>
        <w:t>- 10 % вартості товару, проданого з порушеннями – за порушення, вчинене вперше;</w:t>
      </w:r>
    </w:p>
    <w:p w:rsidR="00FB227F" w:rsidRPr="00FB227F" w:rsidRDefault="00FB227F" w:rsidP="00FB227F">
      <w:pPr>
        <w:pStyle w:val="aa"/>
        <w:shd w:val="clear" w:color="auto" w:fill="FFFFFF"/>
        <w:spacing w:before="0" w:beforeAutospacing="0" w:after="0" w:afterAutospacing="0"/>
        <w:jc w:val="both"/>
        <w:rPr>
          <w:color w:val="000000"/>
          <w:sz w:val="20"/>
          <w:szCs w:val="20"/>
        </w:rPr>
      </w:pPr>
      <w:r w:rsidRPr="00FB227F">
        <w:rPr>
          <w:color w:val="000000"/>
          <w:sz w:val="20"/>
          <w:szCs w:val="20"/>
        </w:rPr>
        <w:t>- 50 % вартості товару, проданого з порушеннями – за кожне наступне порушення.</w:t>
      </w:r>
    </w:p>
    <w:p w:rsidR="00FB227F" w:rsidRPr="00FB227F" w:rsidRDefault="00FB227F" w:rsidP="00FB227F">
      <w:pPr>
        <w:pStyle w:val="aa"/>
        <w:shd w:val="clear" w:color="auto" w:fill="FFFFFF"/>
        <w:spacing w:before="0" w:beforeAutospacing="0" w:after="0" w:afterAutospacing="0"/>
        <w:jc w:val="both"/>
        <w:rPr>
          <w:color w:val="000000"/>
          <w:sz w:val="20"/>
          <w:szCs w:val="20"/>
        </w:rPr>
      </w:pPr>
      <w:r w:rsidRPr="00FB227F">
        <w:rPr>
          <w:b/>
          <w:bCs/>
          <w:color w:val="000000"/>
          <w:sz w:val="20"/>
          <w:szCs w:val="20"/>
        </w:rPr>
        <w:t xml:space="preserve">► </w:t>
      </w:r>
      <w:r w:rsidRPr="00FB227F">
        <w:rPr>
          <w:b/>
          <w:color w:val="000000"/>
          <w:sz w:val="20"/>
          <w:szCs w:val="20"/>
        </w:rPr>
        <w:t>з 01 жовтня 2020 року, тобто</w:t>
      </w:r>
      <w:r w:rsidRPr="00FB227F">
        <w:rPr>
          <w:color w:val="000000"/>
          <w:sz w:val="20"/>
          <w:szCs w:val="20"/>
        </w:rPr>
        <w:t xml:space="preserve"> </w:t>
      </w:r>
      <w:r w:rsidRPr="00FB227F">
        <w:rPr>
          <w:b/>
          <w:bCs/>
          <w:color w:val="000000"/>
          <w:sz w:val="20"/>
          <w:szCs w:val="20"/>
        </w:rPr>
        <w:t>після перехідного періоду</w:t>
      </w:r>
      <w:r w:rsidRPr="00FB227F">
        <w:rPr>
          <w:color w:val="000000"/>
          <w:sz w:val="20"/>
          <w:szCs w:val="20"/>
        </w:rPr>
        <w:t xml:space="preserve"> – розмір штрафів буде наступним:</w:t>
      </w:r>
    </w:p>
    <w:p w:rsidR="00FB227F" w:rsidRPr="00FB227F" w:rsidRDefault="00FB227F" w:rsidP="00FB227F">
      <w:pPr>
        <w:pStyle w:val="aa"/>
        <w:shd w:val="clear" w:color="auto" w:fill="FFFFFF"/>
        <w:spacing w:before="0" w:beforeAutospacing="0" w:after="0" w:afterAutospacing="0"/>
        <w:jc w:val="both"/>
        <w:rPr>
          <w:color w:val="000000"/>
          <w:sz w:val="20"/>
          <w:szCs w:val="20"/>
        </w:rPr>
      </w:pPr>
      <w:r w:rsidRPr="00FB227F">
        <w:rPr>
          <w:color w:val="000000"/>
          <w:sz w:val="20"/>
          <w:szCs w:val="20"/>
        </w:rPr>
        <w:t>- 100 % вартості товару, проданого з порушеннями – за перше порушення;</w:t>
      </w:r>
    </w:p>
    <w:p w:rsidR="00FB227F" w:rsidRPr="00FB227F" w:rsidRDefault="00FB227F" w:rsidP="00FB227F">
      <w:pPr>
        <w:pStyle w:val="aa"/>
        <w:shd w:val="clear" w:color="auto" w:fill="FFFFFF"/>
        <w:spacing w:before="0" w:beforeAutospacing="0" w:after="0" w:afterAutospacing="0"/>
        <w:jc w:val="both"/>
        <w:rPr>
          <w:color w:val="000000"/>
          <w:sz w:val="20"/>
          <w:szCs w:val="20"/>
        </w:rPr>
      </w:pPr>
      <w:r w:rsidRPr="00FB227F">
        <w:rPr>
          <w:color w:val="000000"/>
          <w:sz w:val="20"/>
          <w:szCs w:val="20"/>
        </w:rPr>
        <w:lastRenderedPageBreak/>
        <w:t>- 150 % вартості товару, проданого з порушеннями – за кожне наступне порушення.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Крім того, до платників застосовується такі фінансові санкції:</w:t>
      </w:r>
    </w:p>
    <w:p w:rsidR="00FB227F" w:rsidRPr="00FB227F" w:rsidRDefault="00FB227F" w:rsidP="00FB227F">
      <w:pPr>
        <w:spacing w:after="0" w:line="240" w:lineRule="auto"/>
        <w:jc w:val="both"/>
        <w:rPr>
          <w:rFonts w:ascii="Times New Roman" w:hAnsi="Times New Roman"/>
          <w:sz w:val="20"/>
          <w:szCs w:val="20"/>
        </w:rPr>
      </w:pPr>
      <w:bookmarkStart w:id="6" w:name="n161"/>
      <w:bookmarkEnd w:id="6"/>
      <w:r w:rsidRPr="00FB227F">
        <w:rPr>
          <w:rFonts w:ascii="Times New Roman" w:hAnsi="Times New Roman"/>
          <w:sz w:val="20"/>
          <w:szCs w:val="20"/>
        </w:rPr>
        <w:t>◄ п’ятдесят неоподатковуваних мінімумів доходів громадян – якщо у випадках, визначених Законом про РРО, при здійсненні розрахункових операцій суб’єкт господарювання не використовує, використовує незареєстровані належним чином, порушує встановлений порядок використання або не зберігає протягом встановленого строку книги обліку розрахункових операцій та/або розрахункові книжки;</w:t>
      </w:r>
    </w:p>
    <w:p w:rsidR="00FB227F" w:rsidRPr="00FB227F" w:rsidRDefault="00FB227F" w:rsidP="00FB227F">
      <w:pPr>
        <w:spacing w:after="0" w:line="240" w:lineRule="auto"/>
        <w:jc w:val="both"/>
        <w:rPr>
          <w:rFonts w:ascii="Times New Roman" w:hAnsi="Times New Roman"/>
          <w:sz w:val="20"/>
          <w:szCs w:val="20"/>
        </w:rPr>
      </w:pPr>
      <w:bookmarkStart w:id="7" w:name="n162"/>
      <w:bookmarkEnd w:id="7"/>
      <w:r w:rsidRPr="00FB227F">
        <w:rPr>
          <w:rFonts w:ascii="Times New Roman" w:hAnsi="Times New Roman"/>
          <w:sz w:val="20"/>
          <w:szCs w:val="20"/>
        </w:rPr>
        <w:t>◄ тридцять неоподатковуваних мінімумів доходів громадян – у разі якщо контрольну стрічку не надруковано або не створено в електронній формі на реєстраторах розрахункових операцій та/або програмних реєстраторах розрахункових операцій або виявлено спотворення даних про проведені розрахункові операції, інформація про які міститься на такій контрольній стрічці;</w:t>
      </w:r>
    </w:p>
    <w:p w:rsidR="00FB227F" w:rsidRPr="00FB227F" w:rsidRDefault="00FB227F" w:rsidP="00FB227F">
      <w:pPr>
        <w:spacing w:after="0" w:line="240" w:lineRule="auto"/>
        <w:jc w:val="both"/>
        <w:rPr>
          <w:rFonts w:ascii="Times New Roman" w:hAnsi="Times New Roman"/>
          <w:sz w:val="20"/>
          <w:szCs w:val="20"/>
        </w:rPr>
      </w:pPr>
      <w:bookmarkStart w:id="8" w:name="n163"/>
      <w:bookmarkEnd w:id="8"/>
      <w:r w:rsidRPr="00FB227F">
        <w:rPr>
          <w:rFonts w:ascii="Times New Roman" w:hAnsi="Times New Roman"/>
          <w:sz w:val="20"/>
          <w:szCs w:val="20"/>
        </w:rPr>
        <w:t>◄ п’ять неоподатковуваних мінімумів доходів громадян – у разі проведення розрахункових операцій через реєстратори розрахункових операцій та/або програмних реєстраторів розрахункових операцій без використання режиму попереднього програмування найменування кожного товару, який не є підакцизним, та/або послуги, ціни товару (послуги) та обліку їх кількості;</w:t>
      </w:r>
    </w:p>
    <w:p w:rsidR="00FB227F" w:rsidRPr="00FB227F" w:rsidRDefault="00FB227F" w:rsidP="00FB227F">
      <w:pPr>
        <w:spacing w:after="0" w:line="240" w:lineRule="auto"/>
        <w:jc w:val="both"/>
        <w:rPr>
          <w:rFonts w:ascii="Times New Roman" w:hAnsi="Times New Roman"/>
          <w:sz w:val="20"/>
          <w:szCs w:val="20"/>
        </w:rPr>
      </w:pPr>
      <w:bookmarkStart w:id="9" w:name="n164"/>
      <w:bookmarkEnd w:id="9"/>
      <w:r w:rsidRPr="00FB227F">
        <w:rPr>
          <w:rFonts w:ascii="Times New Roman" w:hAnsi="Times New Roman"/>
          <w:sz w:val="20"/>
          <w:szCs w:val="20"/>
        </w:rPr>
        <w:t>◄ триста неоподатковуваних мінімумів доходів громадян – у разі проведення розрахункових операцій через реєстратори розрахункових операцій та/або програмних реєстраторів розрахункових операцій без використання режиму попереднього програмування найменування кожного підакцизного товару із зазначенням коду товарної підкатегорії згідно з УКТ ЗЕД, ціни товару та обліку його кількості;</w:t>
      </w:r>
    </w:p>
    <w:p w:rsidR="00FB227F" w:rsidRPr="00FB227F" w:rsidRDefault="00FB227F" w:rsidP="00FB227F">
      <w:pPr>
        <w:spacing w:after="0" w:line="240" w:lineRule="auto"/>
        <w:jc w:val="both"/>
        <w:rPr>
          <w:rFonts w:ascii="Times New Roman" w:hAnsi="Times New Roman"/>
          <w:sz w:val="20"/>
          <w:szCs w:val="20"/>
        </w:rPr>
      </w:pPr>
      <w:bookmarkStart w:id="10" w:name="n165"/>
      <w:bookmarkEnd w:id="10"/>
      <w:r w:rsidRPr="00FB227F">
        <w:rPr>
          <w:rFonts w:ascii="Times New Roman" w:hAnsi="Times New Roman"/>
          <w:sz w:val="20"/>
          <w:szCs w:val="20"/>
        </w:rPr>
        <w:t xml:space="preserve">◄ двадцять неоподатковуваних мінімумів доходів громадян – у разі порушення встановленого пунктом 1 статті 9 порядку проведення розрахунків через каси підприємств, установ і організацій, в яких ці операції повинні проводитися з оформленням прибуткових і видаткових касових ордерів та видачею відповідних квитанцій у встановленому порядку, або у разі порушення порядку оформлення розрахункових і звітних документів при здійсненні продажу проїзних і перевізних документів на залізничному </w:t>
      </w:r>
      <w:r w:rsidRPr="00FB227F">
        <w:rPr>
          <w:rFonts w:ascii="Times New Roman" w:hAnsi="Times New Roman"/>
          <w:i/>
          <w:sz w:val="20"/>
          <w:szCs w:val="20"/>
        </w:rPr>
        <w:t>(крім приміського)</w:t>
      </w:r>
      <w:r w:rsidRPr="00FB227F">
        <w:rPr>
          <w:rFonts w:ascii="Times New Roman" w:hAnsi="Times New Roman"/>
          <w:sz w:val="20"/>
          <w:szCs w:val="20"/>
        </w:rPr>
        <w:t xml:space="preserve"> та авіаційному транспорті;</w:t>
      </w:r>
    </w:p>
    <w:p w:rsidR="00FB227F" w:rsidRPr="00FB227F" w:rsidRDefault="00FB227F" w:rsidP="00FB227F">
      <w:pPr>
        <w:spacing w:after="0" w:line="240" w:lineRule="auto"/>
        <w:jc w:val="both"/>
        <w:rPr>
          <w:rFonts w:ascii="Times New Roman" w:hAnsi="Times New Roman"/>
          <w:sz w:val="20"/>
          <w:szCs w:val="20"/>
        </w:rPr>
      </w:pPr>
      <w:bookmarkStart w:id="11" w:name="n166"/>
      <w:bookmarkEnd w:id="11"/>
      <w:r w:rsidRPr="00FB227F">
        <w:rPr>
          <w:rFonts w:ascii="Times New Roman" w:hAnsi="Times New Roman"/>
          <w:sz w:val="20"/>
          <w:szCs w:val="20"/>
        </w:rPr>
        <w:t>◄ триста неоподатковуваних мінімумів доходів громадян – у разі застосування при здійсненні розрахункових операцій реєстратора розрахункових операцій, в конструкцію чи програмне забезпечення якого внесені зміни, не передбачені конструкторсько-технологічною та програмною документацією виробника;</w:t>
      </w:r>
    </w:p>
    <w:p w:rsidR="00FB227F" w:rsidRPr="00FB227F" w:rsidRDefault="00FB227F" w:rsidP="00FB227F">
      <w:pPr>
        <w:spacing w:after="0" w:line="240" w:lineRule="auto"/>
        <w:jc w:val="both"/>
        <w:rPr>
          <w:rFonts w:ascii="Times New Roman" w:hAnsi="Times New Roman"/>
          <w:sz w:val="20"/>
          <w:szCs w:val="20"/>
        </w:rPr>
      </w:pPr>
      <w:bookmarkStart w:id="12" w:name="n167"/>
      <w:bookmarkEnd w:id="12"/>
      <w:r w:rsidRPr="00FB227F">
        <w:rPr>
          <w:rFonts w:ascii="Times New Roman" w:hAnsi="Times New Roman"/>
          <w:sz w:val="20"/>
          <w:szCs w:val="20"/>
        </w:rPr>
        <w:t>◄ тридцять неоподатковуваних мінімумів доходів громадян – у разі неподання до контролюючих органів звітності, пов’язаної із застосуванням реєстраторів розрахункових операцій, розрахункових книжок та копій розрахункових документів і фіскальних звітних чеків з реєстраторів розрахункових операцій та/або програмних реєстраторів розрахункових операцій через дротові або бездротові канали зв’язку в разі обов’язковості її подання.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Норми набирають чинності 19.04.2020.</w:t>
      </w:r>
    </w:p>
    <w:p w:rsidR="00FB227F" w:rsidRPr="00FB227F" w:rsidRDefault="00FB227F" w:rsidP="00FB227F">
      <w:pPr>
        <w:spacing w:after="0" w:line="240" w:lineRule="auto"/>
        <w:jc w:val="both"/>
        <w:rPr>
          <w:rFonts w:ascii="Times New Roman" w:hAnsi="Times New Roman"/>
          <w:b/>
          <w:sz w:val="20"/>
          <w:szCs w:val="20"/>
          <w:u w:val="single"/>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 xml:space="preserve">Отримати довідку про відсутність заборгованості зі сплати платежів можна як у паперовій так і в електронній формі </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З</w:t>
      </w:r>
      <w:r w:rsidR="00FB227F" w:rsidRPr="00FB227F">
        <w:rPr>
          <w:rFonts w:ascii="Times New Roman" w:hAnsi="Times New Roman"/>
          <w:sz w:val="20"/>
          <w:szCs w:val="20"/>
        </w:rPr>
        <w:t>вертає</w:t>
      </w:r>
      <w:r>
        <w:rPr>
          <w:rFonts w:ascii="Times New Roman" w:hAnsi="Times New Roman"/>
          <w:sz w:val="20"/>
          <w:szCs w:val="20"/>
        </w:rPr>
        <w:t>мо</w:t>
      </w:r>
      <w:r w:rsidR="00FB227F" w:rsidRPr="00FB227F">
        <w:rPr>
          <w:rFonts w:ascii="Times New Roman" w:hAnsi="Times New Roman"/>
          <w:sz w:val="20"/>
          <w:szCs w:val="20"/>
        </w:rPr>
        <w:t xml:space="preserve"> увагу, що наказом Міністерства фінансів України від 03.09.2018 № 733 (зареєстровано у Міністерстві юстиції України 27.09.2018 за № 1102/32554) затверджено Порядок надання довідки про відсутність заборгованості з платежів, контроль за справлянням яких покладено на контролюючі органи (далі – Порядок № 733).</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Довідка про відсутність заборгованості з платежів, контроль за справлянням яких покладено на контролюючі органи (далі – Довідка), що надається відповідно до Порядку № 733 формується за відсутності у платника за даними інформаційно-телекомунікаційних систем контролюючих органів податкового боргу, та/або недоїмки зі сплати єдиного внеску на загальнообов’язкове державне соціальне страхування (єдиний внесок), та/або іншої заборгованості з платежів (у тому числі розстрочених, відстрочених, реструктуризованих), контроль за справлянням яких покладено на контролюючі органи.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Для отримання Довідки платникові необхідно подати заяву про надання довідки про відсутність заборгованості з платежів, контроль за справлянням яких покладено на контролюючі органи (далі – Заява) за формою згідно з додатком 2 до Порядку № 733.</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Заява подається платником (на його вибір):</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у паперовій формі – до державної податкової інспекції за основним місцем обліку такого платника або до відповідного контролюючого органу, уповноваженого здійснювати заходи з погашення податкового боргу (далі –уповноважений орган).</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 в електронній формі – на адресу уповноваженого органу через приватну частину Електронного кабінету, розміщеного на офіційному вебпорталі ДПС за посиланням </w:t>
      </w:r>
      <w:hyperlink r:id="rId11" w:history="1">
        <w:r w:rsidRPr="00FB227F">
          <w:rPr>
            <w:rStyle w:val="a3"/>
            <w:rFonts w:ascii="Times New Roman" w:hAnsi="Times New Roman"/>
            <w:sz w:val="20"/>
            <w:szCs w:val="20"/>
          </w:rPr>
          <w:t>https://cabinet.tax.gov.ua/login</w:t>
        </w:r>
      </w:hyperlink>
      <w:r w:rsidRPr="00FB227F">
        <w:rPr>
          <w:rFonts w:ascii="Times New Roman" w:hAnsi="Times New Roman"/>
          <w:sz w:val="20"/>
          <w:szCs w:val="20"/>
        </w:rPr>
        <w:t>, з дотриманням вимог законів України «Про електронні документи та електронний документообіг» та «Про електронні довірчі послуги».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Вхід до приватної частини (особистого кабінету) Електронного кабінету здійснюється виключно після ідентифікації особи із використанням кваліфікованого електронного підпису.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Створити та надіслати Заяву можливо у меню </w:t>
      </w:r>
      <w:r w:rsidRPr="00FB227F">
        <w:rPr>
          <w:rFonts w:ascii="Times New Roman" w:hAnsi="Times New Roman"/>
          <w:i/>
          <w:sz w:val="20"/>
          <w:szCs w:val="20"/>
        </w:rPr>
        <w:t>«Заяви, запити для отримання інформації»</w:t>
      </w:r>
      <w:r w:rsidRPr="00FB227F">
        <w:rPr>
          <w:rFonts w:ascii="Times New Roman" w:hAnsi="Times New Roman"/>
          <w:sz w:val="20"/>
          <w:szCs w:val="20"/>
        </w:rPr>
        <w:t xml:space="preserve"> приватної частини Електронного кабінету шляхом вибору відповідної електронної форми документа.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Заява повинна містити, зокрема: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обов’язкове посилання на відповідний нормативно-правовий акт, яким передбачено необхідність підтвердження відсутності заборгованості з платежів, контроль за справлянням яких покладено на контролюючі органи, та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найменування суб’єкта (підприємства, установи, організації), до якого (якої) Довідку буде подано.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Відповідно до пункту 7 Порядку № 733 Довідка надається за вибором платника у паперовій або електронній формі, про що він зазначає у Заяві.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Довідка або відмова у наданні Довідки готуються уповноваженим органом протягом 5 робочих днів з дня, наступного за днем отримання Заяви органом, до якого її було подано.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lastRenderedPageBreak/>
        <w:t>Довідку у паперовій формі платник (його законний чи уповноважений представник) отримує безпосередньо в органі, до якого було подано Заяву.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Довідку в електронній формі платник отримує у приватній частині Електронного кабінету з дотриманням вимог Законів України «Про електронні документи та електронний документообіг», «Про електронні довірчі послуги».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Строк дії Довідки становить 10 календарних днів з дати її формування. У Довідці обов’язково зазначається термін її дії.</w:t>
      </w:r>
    </w:p>
    <w:p w:rsidR="00FB227F" w:rsidRPr="00FB227F" w:rsidRDefault="00FB227F" w:rsidP="00FB227F">
      <w:pPr>
        <w:spacing w:after="0" w:line="240" w:lineRule="auto"/>
        <w:jc w:val="both"/>
        <w:rPr>
          <w:rFonts w:ascii="Times New Roman" w:hAnsi="Times New Roman"/>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Податкові агенти зобов’язані надавати на вимогу платника ПДФО</w:t>
      </w:r>
      <w:r w:rsidR="007C1966">
        <w:rPr>
          <w:rFonts w:ascii="Times New Roman" w:hAnsi="Times New Roman"/>
          <w:b/>
          <w:sz w:val="20"/>
          <w:szCs w:val="20"/>
        </w:rPr>
        <w:t xml:space="preserve"> </w:t>
      </w:r>
      <w:r w:rsidRPr="00FB227F">
        <w:rPr>
          <w:rFonts w:ascii="Times New Roman" w:hAnsi="Times New Roman"/>
          <w:b/>
          <w:sz w:val="20"/>
          <w:szCs w:val="20"/>
        </w:rPr>
        <w:t>відомості про суму виплаченого на його користь доходу</w:t>
      </w:r>
    </w:p>
    <w:p w:rsidR="00FB227F" w:rsidRPr="00FB227F" w:rsidRDefault="007C1966" w:rsidP="00FB227F">
      <w:pPr>
        <w:pStyle w:val="2"/>
        <w:spacing w:before="0" w:beforeAutospacing="0" w:after="0" w:afterAutospacing="0"/>
        <w:jc w:val="both"/>
        <w:rPr>
          <w:b w:val="0"/>
          <w:sz w:val="20"/>
          <w:szCs w:val="20"/>
        </w:rPr>
      </w:pPr>
      <w:r>
        <w:rPr>
          <w:b w:val="0"/>
          <w:sz w:val="20"/>
          <w:szCs w:val="20"/>
        </w:rPr>
        <w:t>Н</w:t>
      </w:r>
      <w:r w:rsidR="00FB227F" w:rsidRPr="00FB227F">
        <w:rPr>
          <w:b w:val="0"/>
          <w:sz w:val="20"/>
          <w:szCs w:val="20"/>
        </w:rPr>
        <w:t>агадує</w:t>
      </w:r>
      <w:r>
        <w:rPr>
          <w:b w:val="0"/>
          <w:sz w:val="20"/>
          <w:szCs w:val="20"/>
        </w:rPr>
        <w:t>мо</w:t>
      </w:r>
      <w:r w:rsidR="00FB227F" w:rsidRPr="00FB227F">
        <w:rPr>
          <w:b w:val="0"/>
          <w:sz w:val="20"/>
          <w:szCs w:val="20"/>
        </w:rPr>
        <w:t>, що платники податків зобов’язані подавати податкову декларацію про майновий стан і доходи (далі – Декларація) за встановленою формою, затвердженою наказом Міністерства фінансів України від 02.10.2015 № 859 «Про затвердження форми податкової декларації про майновий стан і доходи та Інструкції щодо заповнення податкової декларації про майновий стан і доходи» із змінами.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На вимогу контролюючого органу та в межах його повноважень, визначених законодавством, платники податку на доходи фізичних осіб (далі – ПДФО) зобов’язані пред’являти документи і відомості, пов’язані з виникненням доходу або права на отримання податкової знижки, обчисленням і сплатою податку, та підтверджувати необхідними документами достовірність відомостей, зазначених у податковій декларації з ПДФО.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Норми встановлені п.п. «в» п. 176.1 ст. 176 Податкового кодексу України (далі –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Отже, фізична особа, яка зобов’язана подавати податкову Декларацію відповідно до вимог ПКУ, або має право скористатися податковою знижкою, на вимогу контролюючого органу надає разом із такою Декларацією, зокрема, відомості про отримані у звітному році доходи.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При цьому, п.п. «в» п. 176.2 ст. 176 ПКУ передбачено, що особи, які відповідно до ПКУ мають статус податкових агентів, зобов’язані подавати на вимогу платника ПДФО відомості про суму виплаченого на його користь доходу, суму застосованих соціальних податкових пільг та суму утриманого податку.</w:t>
      </w:r>
    </w:p>
    <w:p w:rsidR="007C1966" w:rsidRPr="00FB227F" w:rsidRDefault="007C1966" w:rsidP="00FB227F">
      <w:pPr>
        <w:spacing w:after="0" w:line="240" w:lineRule="auto"/>
        <w:jc w:val="both"/>
        <w:rPr>
          <w:rFonts w:ascii="Times New Roman" w:hAnsi="Times New Roman"/>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Корисна інформація для власників електронного ключа та для тих хто хоче його отримати</w:t>
      </w:r>
    </w:p>
    <w:p w:rsidR="00FB227F" w:rsidRPr="00FB227F" w:rsidRDefault="00FB227F" w:rsidP="00FB227F">
      <w:pPr>
        <w:pStyle w:val="rvps2"/>
        <w:shd w:val="clear" w:color="auto" w:fill="FFFFFF"/>
        <w:spacing w:before="0" w:beforeAutospacing="0" w:after="0" w:afterAutospacing="0"/>
        <w:jc w:val="both"/>
        <w:rPr>
          <w:sz w:val="20"/>
          <w:szCs w:val="20"/>
        </w:rPr>
      </w:pPr>
      <w:r w:rsidRPr="00FB227F">
        <w:rPr>
          <w:sz w:val="20"/>
          <w:szCs w:val="20"/>
        </w:rPr>
        <w:t xml:space="preserve">ДПС України на офіційному вебпорталі за посиланням </w:t>
      </w:r>
      <w:hyperlink r:id="rId12" w:history="1">
        <w:r w:rsidRPr="00FB227F">
          <w:rPr>
            <w:rStyle w:val="a3"/>
            <w:sz w:val="20"/>
            <w:szCs w:val="20"/>
          </w:rPr>
          <w:t>https://tax.gov.ua/nove-pro-podatki--novini-/399192.html</w:t>
        </w:r>
      </w:hyperlink>
      <w:r w:rsidRPr="00FB227F">
        <w:rPr>
          <w:sz w:val="20"/>
          <w:szCs w:val="20"/>
        </w:rPr>
        <w:t xml:space="preserve"> розміщена важлива інформація для власників електронних ключів та для тих хто хоче їх отримати.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У разі виникнення питань стосовно такої інформації можна надіслати їх на електронну поштову скриньку </w:t>
      </w:r>
      <w:hyperlink r:id="rId13" w:history="1">
        <w:r w:rsidRPr="00FB227F">
          <w:rPr>
            <w:rStyle w:val="a3"/>
            <w:rFonts w:ascii="Times New Roman" w:hAnsi="Times New Roman"/>
            <w:sz w:val="20"/>
            <w:szCs w:val="20"/>
          </w:rPr>
          <w:t>inform@acskidd.gov.ua</w:t>
        </w:r>
      </w:hyperlink>
      <w:r w:rsidRPr="00FB227F">
        <w:rPr>
          <w:rFonts w:ascii="Times New Roman" w:hAnsi="Times New Roman"/>
          <w:sz w:val="20"/>
          <w:szCs w:val="20"/>
        </w:rPr>
        <w:t xml:space="preserve">, зателефонувати до Кваліфікованого надавача ЕДП ІДД ДПС за номером </w:t>
      </w:r>
      <w:r w:rsidRPr="00FB227F">
        <w:rPr>
          <w:rFonts w:ascii="Times New Roman" w:hAnsi="Times New Roman"/>
          <w:b/>
          <w:sz w:val="20"/>
          <w:szCs w:val="20"/>
        </w:rPr>
        <w:t>(044) 284-00-10</w:t>
      </w:r>
      <w:r w:rsidRPr="00FB227F">
        <w:rPr>
          <w:rFonts w:ascii="Times New Roman" w:hAnsi="Times New Roman"/>
          <w:sz w:val="20"/>
          <w:szCs w:val="20"/>
        </w:rPr>
        <w:t xml:space="preserve"> або звернутись до представництва у регіоні.</w:t>
      </w:r>
    </w:p>
    <w:p w:rsidR="00FB227F" w:rsidRPr="00FB227F" w:rsidRDefault="00FB227F" w:rsidP="00FB227F">
      <w:pPr>
        <w:pStyle w:val="rvps2"/>
        <w:shd w:val="clear" w:color="auto" w:fill="FFFFFF"/>
        <w:spacing w:before="0" w:beforeAutospacing="0" w:after="0" w:afterAutospacing="0"/>
        <w:jc w:val="both"/>
        <w:rPr>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З початку року збільшилась кількість користувачів приватної частини Електронного кабінету на 500 тисяч</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Головне управління ДПС у Дніпропетровській області повідомляє, що приватною частиною Електронного кабінету Державної податкової служби на сьогодні користуються понад 1,8 млн платників податків. З початку року їх кількість зросла на 500 тисяч.</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Серед користувачів приватної частини Електронного кабінету понад    949,6 тис. – це фізичні особи – підприємці, 464,2 тис. юридичних осіб та      421,8 тис. громадян.</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Нагадаємо, що безкоштовним сервісом Державної податкової служби </w:t>
      </w:r>
      <w:r w:rsidRPr="00FB227F">
        <w:rPr>
          <w:rFonts w:ascii="Times New Roman" w:hAnsi="Times New Roman"/>
          <w:i/>
          <w:sz w:val="20"/>
          <w:szCs w:val="20"/>
        </w:rPr>
        <w:t>«Електронний кабінет»</w:t>
      </w:r>
      <w:r w:rsidRPr="00FB227F">
        <w:rPr>
          <w:rFonts w:ascii="Times New Roman" w:hAnsi="Times New Roman"/>
          <w:sz w:val="20"/>
          <w:szCs w:val="20"/>
        </w:rPr>
        <w:t xml:space="preserve"> можна скористатись цілодобово як з персональних комп’ютерів, так і з смартпристроїв.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Електронний кабінет складається із загальнодоступної відкритої частини, вхід до якої здійснюється без ідентифікації користувача, та приватної частини (особистого кабінету). Вхід до особистого кабінету здійснюється з використанням кваліфікованого електронного підпису будь-якого надавача електронних довірчих послуг або за допомогою ідентифікації через id.gov.ua (MobileID, BankID).</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 допомогою цього сервісу можна сформувати та надіслати до органів ДПС електронні документи, у тому числі податкову звітність, запити на отримання інформації, заяви для реєстрації платниками окремих податків. Також платник може у режимі реального часу отримати доступ до особистої інформації, а саме отримати відомості про суми отриманих доходів і утриманих податків, стан поданої звітності тощо.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Вхід до Електронного кабінету здійснюється за адресою </w:t>
      </w:r>
      <w:hyperlink r:id="rId14" w:tgtFrame="_blank" w:history="1">
        <w:r w:rsidRPr="00FB227F">
          <w:rPr>
            <w:rStyle w:val="a3"/>
            <w:rFonts w:ascii="Times New Roman" w:hAnsi="Times New Roman"/>
            <w:sz w:val="20"/>
            <w:szCs w:val="20"/>
          </w:rPr>
          <w:t>cabinet.tax.gov.ua</w:t>
        </w:r>
      </w:hyperlink>
      <w:r w:rsidRPr="00FB227F">
        <w:rPr>
          <w:rFonts w:ascii="Times New Roman" w:hAnsi="Times New Roman"/>
          <w:sz w:val="20"/>
          <w:szCs w:val="20"/>
        </w:rPr>
        <w:t xml:space="preserve"> або через вебпортал ДПС (</w:t>
      </w:r>
      <w:hyperlink r:id="rId15" w:history="1">
        <w:r w:rsidRPr="00FB227F">
          <w:rPr>
            <w:rStyle w:val="a3"/>
            <w:rFonts w:ascii="Times New Roman" w:hAnsi="Times New Roman"/>
            <w:sz w:val="20"/>
            <w:szCs w:val="20"/>
          </w:rPr>
          <w:t>tax.gov.ua</w:t>
        </w:r>
      </w:hyperlink>
      <w:r w:rsidRPr="00FB227F">
        <w:rPr>
          <w:rFonts w:ascii="Times New Roman" w:hAnsi="Times New Roman"/>
          <w:sz w:val="20"/>
          <w:szCs w:val="20"/>
        </w:rPr>
        <w:t>).</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Інформацію розміщено на офіційному вебпорталі ДПС України за посиланням</w:t>
      </w:r>
    </w:p>
    <w:p w:rsidR="00FB227F" w:rsidRPr="00FB227F" w:rsidRDefault="00640B30" w:rsidP="00FB227F">
      <w:pPr>
        <w:spacing w:after="0" w:line="240" w:lineRule="auto"/>
        <w:jc w:val="both"/>
        <w:rPr>
          <w:rFonts w:ascii="Times New Roman" w:hAnsi="Times New Roman"/>
          <w:b/>
          <w:sz w:val="20"/>
          <w:szCs w:val="20"/>
        </w:rPr>
      </w:pPr>
      <w:hyperlink r:id="rId16" w:history="1">
        <w:r w:rsidR="00FB227F" w:rsidRPr="00FB227F">
          <w:rPr>
            <w:rStyle w:val="a3"/>
            <w:rFonts w:ascii="Times New Roman" w:hAnsi="Times New Roman"/>
            <w:b/>
            <w:sz w:val="20"/>
            <w:szCs w:val="20"/>
          </w:rPr>
          <w:t>https://tax.gov.ua/media-tsentr/novini/399205.html</w:t>
        </w:r>
      </w:hyperlink>
    </w:p>
    <w:p w:rsidR="00FB227F" w:rsidRPr="00FB227F" w:rsidRDefault="00FB227F" w:rsidP="00FB227F">
      <w:pPr>
        <w:pStyle w:val="rvps2"/>
        <w:shd w:val="clear" w:color="auto" w:fill="FFFFFF"/>
        <w:spacing w:before="0" w:beforeAutospacing="0" w:after="0" w:afterAutospacing="0"/>
        <w:jc w:val="both"/>
        <w:rPr>
          <w:b/>
          <w:sz w:val="20"/>
          <w:szCs w:val="20"/>
          <w:u w:val="single"/>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За результатами перевірок бізнесу Дніпропетровщини донарахування збільшилися на 443,3 млн гривень</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 січень – жовтень 2019 року підрозділами податкових перевірок, трансфертного ціноутворення та міжнародного оподаткування              Головного управління ДПС у Дніпропетровській області проведено всього        1 823 перевірки, за результатами яких донараховано 1 272,2 млн грн, що на 443,3 млн грн більше, ніж за десять місяців минулого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Також, одними з напрямків контрольно-перевірочної роботи є викриття схем та порушень податкового законодавства. Так, у жовтні податківцями завершена перевірка суб’єкта господарювання. В ході перевірки встановлені порушення податкового законодавства, які призвели до заниження зобов’язань з податку на прибуток. За результатами перевірки підприємством сплачено понад 1,2 млн гривень.</w:t>
      </w:r>
    </w:p>
    <w:p w:rsidR="00FB227F" w:rsidRPr="00FB227F" w:rsidRDefault="00FB227F" w:rsidP="00FB227F">
      <w:pPr>
        <w:pStyle w:val="rvps2"/>
        <w:shd w:val="clear" w:color="auto" w:fill="FFFFFF"/>
        <w:spacing w:before="0" w:beforeAutospacing="0" w:after="0" w:afterAutospacing="0"/>
        <w:jc w:val="both"/>
        <w:rPr>
          <w:b/>
          <w:sz w:val="20"/>
          <w:szCs w:val="20"/>
          <w:u w:val="single"/>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Договір управління майном: складання податкової накладної</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З</w:t>
      </w:r>
      <w:r w:rsidR="00FB227F" w:rsidRPr="00FB227F">
        <w:rPr>
          <w:rFonts w:ascii="Times New Roman" w:hAnsi="Times New Roman"/>
          <w:sz w:val="20"/>
          <w:szCs w:val="20"/>
        </w:rPr>
        <w:t>вертає</w:t>
      </w:r>
      <w:r>
        <w:rPr>
          <w:rFonts w:ascii="Times New Roman" w:hAnsi="Times New Roman"/>
          <w:sz w:val="20"/>
          <w:szCs w:val="20"/>
        </w:rPr>
        <w:t>мо</w:t>
      </w:r>
      <w:r w:rsidR="00FB227F" w:rsidRPr="00FB227F">
        <w:rPr>
          <w:rFonts w:ascii="Times New Roman" w:hAnsi="Times New Roman"/>
          <w:sz w:val="20"/>
          <w:szCs w:val="20"/>
        </w:rPr>
        <w:t xml:space="preserve"> увагу, що для цілей оподаткування ПДВ платником ПДВ, зокрема, є особа – управитель майна, яка веде окремий податковий облік з ПДВ щодо господарських операцій, пов’язаних з використанням майна, що отримане в управління за договорами управління майном.</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lastRenderedPageBreak/>
        <w:t>Для цілей оподаткування господарські відносини між управителем майна з власної господарської діяльності та його діяльності з управління майном прирівнюються до відносин на основі окремих цивільно-правових договорів.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Норми встановлені п.п. 5 п. 180.1 ст. 180 Податкового кодексу України (далі –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Норми п.п. 5 п. 180.1 ст. 180 ПКУ не поширюються на управителів майна, які здійснюють управління активами інститутів спільного інвестування, фондів банківського управління, фондів фінансування будівництва та фондів операцій з нерухомістю, створених відповідно до закону.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Взяття на облік договору управління майном здійснюється шляхом додаткового взяття на облік управителя майна як платника податків – відповідального за утримання та внесення податків до бюджету під час виконання договору.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Управителю майна при взятті на облік договору управління майном присвоюється 9-значний реєстраційний (обліковий) номер платника податків, який використовується для сплати податків, виконання прав та обов’язків платника податків за договором окремо від власної діяльності.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Цей номер згідно з п. 1.6 розділу I Положення про реєстрацію платників податку на додану вартість, затвердженого наказом Міністерства фінансів України від 14.11.2014 № 1130, який зареєстровано у Міністерстві юстиції України 17.11.2014 за № 1456/26233 із змінами, є також індивідуальним податковим номером платника ПДВ для особи – управителя майна.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Відповідно до п. 1 Порядку заповнення податкової накладної, затвердженого наказом Міністерства фінансів України від 31.12.2015 № 1307, зареєстрованим у Міністерстві юстиції України 26.01.2016 за № 137/28267 зі змінами та доповненнями (далі – Порядок № 1307), при здійсненні господарських операцій, пов’язаних з використанням майна, отриманого в управління за договорами про управління майном, податкова накладна складається особою – управителем майна, яка веде окремий облік з ПДВ таких господарських операцій та відповідальна за утримання і внесення ПДВ до бюджету.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При цьому у такій податковій накладній у графі </w:t>
      </w:r>
      <w:r w:rsidRPr="00FB227F">
        <w:rPr>
          <w:rFonts w:ascii="Times New Roman" w:hAnsi="Times New Roman"/>
          <w:i/>
          <w:sz w:val="20"/>
          <w:szCs w:val="20"/>
        </w:rPr>
        <w:t>«Постачальник (продавець)»</w:t>
      </w:r>
      <w:r w:rsidRPr="00FB227F">
        <w:rPr>
          <w:rFonts w:ascii="Times New Roman" w:hAnsi="Times New Roman"/>
          <w:sz w:val="20"/>
          <w:szCs w:val="20"/>
        </w:rPr>
        <w:t xml:space="preserve"> – зазначається найменування управителя майна, а у графах </w:t>
      </w:r>
      <w:r w:rsidRPr="00FB227F">
        <w:rPr>
          <w:rFonts w:ascii="Times New Roman" w:hAnsi="Times New Roman"/>
          <w:i/>
          <w:sz w:val="20"/>
          <w:szCs w:val="20"/>
        </w:rPr>
        <w:t>«Індивідуальний податковий номер»</w:t>
      </w:r>
      <w:r w:rsidRPr="00FB227F">
        <w:rPr>
          <w:rFonts w:ascii="Times New Roman" w:hAnsi="Times New Roman"/>
          <w:sz w:val="20"/>
          <w:szCs w:val="20"/>
        </w:rPr>
        <w:t xml:space="preserve"> та </w:t>
      </w:r>
      <w:r w:rsidRPr="00FB227F">
        <w:rPr>
          <w:rFonts w:ascii="Times New Roman" w:hAnsi="Times New Roman"/>
          <w:i/>
          <w:sz w:val="20"/>
          <w:szCs w:val="20"/>
        </w:rPr>
        <w:t>«Податковий номер»</w:t>
      </w:r>
      <w:r w:rsidRPr="00FB227F">
        <w:rPr>
          <w:rFonts w:ascii="Times New Roman" w:hAnsi="Times New Roman"/>
          <w:sz w:val="20"/>
          <w:szCs w:val="20"/>
        </w:rPr>
        <w:t xml:space="preserve"> – зазначається присвоєний 9-ти значний номер.</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Решта реквізитів податкової накладної заповнюються у відповідності з Порядком № 1307.</w:t>
      </w:r>
    </w:p>
    <w:p w:rsidR="00FB227F" w:rsidRPr="00FB227F" w:rsidRDefault="00FB227F" w:rsidP="00FB227F">
      <w:pPr>
        <w:pStyle w:val="rvps2"/>
        <w:shd w:val="clear" w:color="auto" w:fill="FFFFFF"/>
        <w:spacing w:before="0" w:beforeAutospacing="0" w:after="0" w:afterAutospacing="0"/>
        <w:jc w:val="both"/>
        <w:rPr>
          <w:color w:val="000000"/>
          <w:sz w:val="20"/>
          <w:szCs w:val="20"/>
          <w:shd w:val="clear" w:color="auto" w:fill="FFFFFF"/>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Про право на податкову знижку за навчання в інтернатурі вищих медичних та фармацевтичних навчальних закладах</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Н</w:t>
      </w:r>
      <w:r w:rsidR="00FB227F" w:rsidRPr="00FB227F">
        <w:rPr>
          <w:rFonts w:ascii="Times New Roman" w:hAnsi="Times New Roman"/>
          <w:sz w:val="20"/>
          <w:szCs w:val="20"/>
        </w:rPr>
        <w:t>агадує</w:t>
      </w:r>
      <w:r>
        <w:rPr>
          <w:rFonts w:ascii="Times New Roman" w:hAnsi="Times New Roman"/>
          <w:sz w:val="20"/>
          <w:szCs w:val="20"/>
        </w:rPr>
        <w:t>мо</w:t>
      </w:r>
      <w:r w:rsidR="00FB227F" w:rsidRPr="00FB227F">
        <w:rPr>
          <w:rFonts w:ascii="Times New Roman" w:hAnsi="Times New Roman"/>
          <w:sz w:val="20"/>
          <w:szCs w:val="20"/>
        </w:rPr>
        <w:t>, що податкова знижка для фізичних осіб, які не є суб’єктами господарювання, – документально підтверджена сума (вартість) витрат платника податку на доходи фізичних осіб (далі –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Податковим кодексом України (далі –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Норми встановлені п.п. 14.1.170 п. 14.1 ст. 14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Згідно з п.п. 166.3.3 п. 166.3 ст. 166 ПКУ 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податку та/або члена його сім’ї першого ступеня споріднення.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Статтею 28 Закону України від 01 липня 2014 року № 1556-VII «Про вищу освіту» (далі – Закон № 1556) визначено типи вищих навчальних закладів.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Інтерн – особа, яка має ступінь магістра медичного або фармацевтичного спрямування і навчається з метою отримання кваліфікації лікаря або провізора певної спеціальності відповідно до переліку лікарських або провізорських спеціальностей інтернатури (ст. 61 Закону № 1556).</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Згідно з Положенням про спеціалізацію (інтернатуру) випускників вищих медичних і фармацевтичних закладів освіти III – IV рівнів акредитації, медичних факультетів університетів, затвердженим наказом Міністерства охорони здоров’я України від 19.09.1996 № 291, зареєстрованим у Міністерстві юстиції України 03.12.1996 за № 696/1721, спеціалізація (інтернатура) є обов’язковою формою післядипломної підготовки випускників всіх факультетів медичних і фармацевтичних вищих закладів освіти III – IV рівнів акредитації, медичних факультетів університетів незалежно від підпорядкування та форм власності, після закінчення якої їм присвоюється кваліфікація лікаря (провізора) – спеціаліста певного фаху.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Таким чином, інтернатура (спеціалізація) є невід’ємною ланкою безперервного процесу підготовки у вищому медичному і фармацевтичному закладах освіти фахівців за напрямом професійного спрямування.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Враховуючи вищевикладене, суми коштів, сплачені платником ПДФО на користь вищих медичних і фармацевтичних закладів освіти для компенсації вартості навчання такого платника ПДФО, іншого члена його сім’ї першого ступеня споріднення, у інтернатурі, при додержанні всіх норм ст. 166 ПКУ, можуть прийматися у розрахунок податкової знижки такого платника ПДФО за звітний рік.</w:t>
      </w:r>
    </w:p>
    <w:p w:rsidR="00FB227F" w:rsidRPr="00FB227F" w:rsidRDefault="00FB227F" w:rsidP="00FB227F">
      <w:pPr>
        <w:pStyle w:val="rvps2"/>
        <w:shd w:val="clear" w:color="auto" w:fill="FFFFFF"/>
        <w:spacing w:before="0" w:beforeAutospacing="0" w:after="0" w:afterAutospacing="0"/>
        <w:jc w:val="both"/>
        <w:rPr>
          <w:color w:val="000000"/>
          <w:sz w:val="20"/>
          <w:szCs w:val="20"/>
          <w:shd w:val="clear" w:color="auto" w:fill="FFFFFF"/>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Використовуєте РРО: чи поширюється обмеження граничної суми готівкового розрахунку?</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Д</w:t>
      </w:r>
      <w:r w:rsidR="00FB227F" w:rsidRPr="00FB227F">
        <w:rPr>
          <w:rFonts w:ascii="Times New Roman" w:hAnsi="Times New Roman"/>
          <w:sz w:val="20"/>
          <w:szCs w:val="20"/>
        </w:rPr>
        <w:t>оводи</w:t>
      </w:r>
      <w:r>
        <w:rPr>
          <w:rFonts w:ascii="Times New Roman" w:hAnsi="Times New Roman"/>
          <w:sz w:val="20"/>
          <w:szCs w:val="20"/>
        </w:rPr>
        <w:t>мо до відома</w:t>
      </w:r>
      <w:r w:rsidR="00FB227F" w:rsidRPr="00FB227F">
        <w:rPr>
          <w:rFonts w:ascii="Times New Roman" w:hAnsi="Times New Roman"/>
          <w:sz w:val="20"/>
          <w:szCs w:val="20"/>
        </w:rPr>
        <w:t>, що готівкові розрахунки/розрахунки готівкою – платежі готівкою суб’єктів господарювання і фізичних осіб за реалізовану продукцію (товари, виконані роботи, надані послуги), а також за операціями, які безпосередньо не пов’язані з реалізацією продукції (товарів, робіт, послуг) та іншого майна.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lastRenderedPageBreak/>
        <w:t>Норми встановлені п.п. 5 п. 3 розділу І Положення про ведення касових операцій у національній валюті в Україні, затвердженого постановою Правлінням Національного банку України від 29 грудня 2017 року № 148    (далі – Положення № 148).</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Згідно з п. 6 розділу ІІ Положення № 148 суб’єкти господарювання мають право здійснювати розрахунки готівкою протягом одного дня за одним або кількома платіжними документами: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1) між собою – у розмірі до 10 000 (десяти тисяч) грн включно;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2) з фізичними особами – у розмірі до 50 000 (п’ятдесяти тисяч) грн включно.</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Суб’єкти господарювання у разі зняття готівкових коштів із поточних рахунків з метою здійснення готівкових розрахунків із фізичними особами зобов’язані надавати на запит банку (філії, відділення) підтвердні документи, на підставі яких здійснюються такі готівкові розрахунки, необхідні банку (філії, відділенню) для вивчення клієнта з урахуванням ризик-орієнтованого підходу.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Платежі понад установлені граничні суми проводяться через банки або небанківські фінансові установи, які в установленому законодавством порядку отримали ліцензію на переказ коштів у національній валюті без відкриття рахунку, шляхом переказу коштів з поточного рахунку на поточний рахунок або внесення коштів до банку чи небанківської фінансової установи для подальшого їх переказу на поточні рахунки в банку. Кількість суб’єктів господарювання та фізичних осіб, з якими здійснюються готівкові розрахунки, протягом дня не обмежується.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Обмеження, установлене у п. 6 розділу II Положення № 148, стосується також розрахунків під час оплати за товари, придбані на виробничі (господарські) потреби за рахунок готівки, одержаної за допомогою електронного платіжного засобу.</w:t>
      </w:r>
    </w:p>
    <w:p w:rsid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Отже, обмеження щодо граничної суми розрахунків, встановлене у розмірі 10 000 (50 000) грн поширюється на розрахунки між суб’єктами господарювання та між фізичною особою та підприємством (підприємцем) протягом одного дня за товари (роботи, послуги), які здійснюються платниками податків із застосуванням реєстраторів розрахункових операцій (розрахункових книжок).</w:t>
      </w:r>
    </w:p>
    <w:p w:rsidR="007C1966" w:rsidRPr="00FB227F" w:rsidRDefault="007C1966" w:rsidP="00FB227F">
      <w:pPr>
        <w:spacing w:after="0" w:line="240" w:lineRule="auto"/>
        <w:jc w:val="both"/>
        <w:rPr>
          <w:rFonts w:ascii="Times New Roman" w:hAnsi="Times New Roman"/>
          <w:sz w:val="20"/>
          <w:szCs w:val="20"/>
        </w:rPr>
      </w:pPr>
    </w:p>
    <w:p w:rsidR="007C1966" w:rsidRPr="00FB227F" w:rsidRDefault="00FB227F" w:rsidP="00FB227F">
      <w:pPr>
        <w:spacing w:after="0" w:line="240" w:lineRule="auto"/>
        <w:jc w:val="both"/>
        <w:rPr>
          <w:rFonts w:ascii="Times New Roman" w:hAnsi="Times New Roman"/>
          <w:b/>
          <w:sz w:val="20"/>
          <w:szCs w:val="20"/>
          <w:lang w:val="ru-RU"/>
        </w:rPr>
      </w:pPr>
      <w:r w:rsidRPr="00FB227F">
        <w:rPr>
          <w:rFonts w:ascii="Times New Roman" w:hAnsi="Times New Roman"/>
          <w:b/>
          <w:sz w:val="20"/>
          <w:szCs w:val="20"/>
        </w:rPr>
        <w:t>Про граничний термін для подання декларації з податку на нерухоме майно, відмінне від земельної ділянки</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П</w:t>
      </w:r>
      <w:r w:rsidR="00FB227F" w:rsidRPr="00FB227F">
        <w:rPr>
          <w:rFonts w:ascii="Times New Roman" w:hAnsi="Times New Roman"/>
          <w:sz w:val="20"/>
          <w:szCs w:val="20"/>
        </w:rPr>
        <w:t>овідомляє</w:t>
      </w:r>
      <w:r>
        <w:rPr>
          <w:rFonts w:ascii="Times New Roman" w:hAnsi="Times New Roman"/>
          <w:sz w:val="20"/>
          <w:szCs w:val="20"/>
        </w:rPr>
        <w:t>мо</w:t>
      </w:r>
      <w:r w:rsidR="00FB227F" w:rsidRPr="00FB227F">
        <w:rPr>
          <w:rFonts w:ascii="Times New Roman" w:hAnsi="Times New Roman"/>
          <w:sz w:val="20"/>
          <w:szCs w:val="20"/>
        </w:rPr>
        <w:t>, що платники податку на нерухоме майно, відмінне від земельної ділянки – юридичні особи самостійно обчислюють суму цього податку станом на 1 січня звітного року і до 20 лютого цього ж року подають до контролюючого органу за місцезнаходженням об’єкта/об’єктів оподаткування декларацію з податку на нерухоме майно, відмінне, від земельної ділянки (далі – Декларація) за формою, встановленою у порядку, передбаченому ст. 46 ПКУ, з розбивкою річної суми рівними частками поквартально.</w:t>
      </w:r>
    </w:p>
    <w:p w:rsidR="00FB227F" w:rsidRPr="00FB227F" w:rsidRDefault="00FB227F" w:rsidP="00FB227F">
      <w:pPr>
        <w:spacing w:after="0" w:line="240" w:lineRule="auto"/>
        <w:jc w:val="both"/>
        <w:rPr>
          <w:rFonts w:ascii="Times New Roman" w:hAnsi="Times New Roman"/>
          <w:sz w:val="20"/>
          <w:szCs w:val="20"/>
          <w:lang w:val="ru-RU"/>
        </w:rPr>
      </w:pPr>
      <w:r w:rsidRPr="00FB227F">
        <w:rPr>
          <w:rFonts w:ascii="Times New Roman" w:hAnsi="Times New Roman"/>
          <w:sz w:val="20"/>
          <w:szCs w:val="20"/>
        </w:rPr>
        <w:t>Норми визначені п.п. 266.7.5 п. 266.7 ст. 266 Податкового кодексу України (далі – ПКУ).</w:t>
      </w:r>
    </w:p>
    <w:p w:rsidR="00FB227F" w:rsidRPr="00FB227F" w:rsidRDefault="00FB227F" w:rsidP="00FB227F">
      <w:pPr>
        <w:spacing w:after="0" w:line="240" w:lineRule="auto"/>
        <w:jc w:val="both"/>
        <w:rPr>
          <w:rFonts w:ascii="Times New Roman" w:hAnsi="Times New Roman"/>
          <w:sz w:val="20"/>
          <w:szCs w:val="20"/>
          <w:lang w:val="ru-RU"/>
        </w:rPr>
      </w:pPr>
      <w:r w:rsidRPr="00FB227F">
        <w:rPr>
          <w:rFonts w:ascii="Times New Roman" w:hAnsi="Times New Roman"/>
          <w:sz w:val="20"/>
          <w:szCs w:val="20"/>
        </w:rPr>
        <w:t>Тобто, граничним терміном подання Декларації є 19 лютого звітного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Якщо останній день строку подання податкової Декларації припадає на вихідний або святковий день, то останнім днем строку вважається операційний (банківський) день, що настає за вихідним або святковим днем (п. 49.20 ст. 49 ПКУ).</w:t>
      </w:r>
    </w:p>
    <w:p w:rsidR="00FB227F" w:rsidRPr="00FB227F" w:rsidRDefault="00FB227F" w:rsidP="00FB227F">
      <w:pPr>
        <w:spacing w:after="0" w:line="240" w:lineRule="auto"/>
        <w:jc w:val="both"/>
        <w:rPr>
          <w:rFonts w:ascii="Times New Roman" w:hAnsi="Times New Roman"/>
          <w:color w:val="000000"/>
          <w:sz w:val="20"/>
          <w:szCs w:val="20"/>
          <w:shd w:val="clear" w:color="auto" w:fill="FFFFFF"/>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Адвокат, який не провадить самостійну діяльність, а перебуває у трудових відносинах з роботодавцем, не є самозайнятою особою</w:t>
      </w:r>
    </w:p>
    <w:p w:rsidR="00FB227F" w:rsidRPr="00FB227F" w:rsidRDefault="007C1966" w:rsidP="00FB227F">
      <w:pPr>
        <w:spacing w:after="0" w:line="240" w:lineRule="auto"/>
        <w:jc w:val="both"/>
        <w:rPr>
          <w:rFonts w:ascii="Times New Roman" w:hAnsi="Times New Roman"/>
          <w:sz w:val="20"/>
          <w:szCs w:val="20"/>
        </w:rPr>
      </w:pPr>
      <w:r w:rsidRPr="00FB227F">
        <w:rPr>
          <w:rFonts w:ascii="Times New Roman" w:hAnsi="Times New Roman"/>
          <w:sz w:val="20"/>
          <w:szCs w:val="20"/>
        </w:rPr>
        <w:t>Криворізьке північне управління</w:t>
      </w:r>
      <w:r w:rsidR="00FB227F" w:rsidRPr="00FB227F">
        <w:rPr>
          <w:rFonts w:ascii="Times New Roman" w:hAnsi="Times New Roman"/>
          <w:sz w:val="20"/>
          <w:szCs w:val="20"/>
        </w:rPr>
        <w:t xml:space="preserve"> повідомляє, що самозайнятою особою є платник податку на доходи фізичних осіб, який є фізичною особою – підприємцем (ФОП) або провадить незалежну професійну діяльність за умови, що така особа не є працівником в межах такої підприємницької чи незалежної професійної діяльності.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Незалежна професійна діяльність – це, зокрема, діяльність адвокатів за умови, що така особа не є працівником або ФОП та використовує найману працю не більш як чотирьох фізичних осіб.</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Норми встановлені п.п. 14.1.226 п. 14.1 ст. 14 Податкового кодексу України (далі –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Відповідно до п. 63.2 ст. 63 ПКУ та п. 1.3 розділу І Порядку обліку платників податків і зборів, затвердженого наказом Міністерства фінансів України від 09.12.2011 № 1588, що зареєстрований у Міністерстві юстиції України 29.12.2011 за № 1562/20300, із змінами взяттю на облік або реєстрації у контролюючих органах підлягають всі платники податків.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Взяття на облік у контролюючих органах юридичних осіб, їх відокремлених підрозділів, а також самозайнятих осіб здійснюється незалежно від наявності обов’язку щодо сплати того або іншого податку та збору.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Якщо адвокат здійснює свою діяльність виключно у рамках трудових відносин з роботодавцем (адвокатським бюро або адвокатським об’єднанням), всі договори про надання правової допомоги укладаються від імені роботодавця, та оплата за послуги адвоката здійснюється від імені роботодавця, то такий адвокат не повинен ставати на облік в контролюючому органі, як особа, що здійснює незалежну професійну діяльність.</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Якщо хоча б одна з вищевказаних умов не виконується, то адвокат повинен стати на облік у контролюючому органі, як самозайнята особа.</w:t>
      </w:r>
    </w:p>
    <w:p w:rsidR="00FB227F" w:rsidRPr="00FB227F" w:rsidRDefault="00FB227F" w:rsidP="00FB227F">
      <w:pPr>
        <w:spacing w:after="0" w:line="240" w:lineRule="auto"/>
        <w:jc w:val="both"/>
        <w:rPr>
          <w:rFonts w:ascii="Times New Roman" w:hAnsi="Times New Roman"/>
          <w:b/>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 xml:space="preserve">Суб’єкт господарювання за придбані джерела іонізуючого випромінювання сплачує екологічний податок </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Згідно зі ст. 1 Закону України від 08 лютого 1995 року № 39/95-ВР «Про використання ядерної енергії та радіаційну безпеку» зі змінами та доповненням джерело іонізуючого випромінювання – це, зокрема, фізичний об’єкт, крім ядерних установок, що містить радіоактивну речовину.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Відповідно до підпунктів 240.1.4 та 240.1.5 п. 240.1 ст. 240 Податкового кодексу України (далі – ПКУ)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зокрема: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lastRenderedPageBreak/>
        <w:t>► утворення радіоактивних відходів (включаючи вже накопичені);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тимчасове зберігання радіоактивних відходів їх виробниками понад установлений особливими умовами ліцензії строк.</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Орган державного регулювання ядерної та радіаційної безпеки до               01 грудня року, що передує звітному, подає до контролюючого органу переліки підприємств, установ, організацій, фізичних осіб – суб’єктів діяльності у сфері використання ядерної енергії, у результаті діяльності яких утворилися, утворюються або можуть утворитися радіоактивні відходи та які тимчасово зберігають такі відходи понад установлений особливими умовами ліцензії строк (п. 250.4 ст. 250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Платники екологічного податку – суб’єкти діяльності у сфері використання ядерної енергії обчислюють суми екологічного податку, що справляється за утворення радіоактивних відходів їх виробниками, пропорційно обсягу та активності радіоактивних матеріалів щокварталу, що сплачується у загальному розмірі 10 відсотків вартості (без урахування ПДВ) кожного джерела іонізуючого випромінювання, яка визначається з дати придбання (купівлі-продажу) цього джерела. Вартість здавання накопичених до 01 квітня 2009 року радіоактивних відходів для таких суб’єктів визначається за договорами між виробниками радіоактивних відходів і спеціалізованими підприємствами з поводження з радіоактивними відходами (абзац сімнадцятий п. 249.7 ст. 249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Контролюючі органи залучають за попереднім погодженням працівників органу державної санітарно-епідеміологічної служби та органу державного регулювання ядерної та радіаційної безпеки для перевірки правильності визначення платниками фактичних обсягів радіоактивних відходів (абзац другий п. 250.12 ст. 250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Отже, суб’єкт діяльності у сфері використання ядерної енергії є платником екологічного податку у загальному розмірі 10 відсотків вартості (без урахування ПДВ) кожного джерела іонізуючого випромінювання, яка визначається з дати придбання (купівлі-продажу) цього джерела.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Водночас, у кожному окремому випадку суб’єкт господарювання повинен з’ясувати питання віднесення джерела іонізуючого випромінювання до об’єкта оподаткування екологічним податком з відповідною регіональною державною інспекцією з ядерної та радіаційної безпеки Державної інспекції ядерного регулювання України.</w:t>
      </w:r>
    </w:p>
    <w:p w:rsidR="00FB227F" w:rsidRPr="00FB227F" w:rsidRDefault="00FB227F" w:rsidP="00FB227F">
      <w:pPr>
        <w:spacing w:after="0" w:line="240" w:lineRule="auto"/>
        <w:jc w:val="both"/>
        <w:rPr>
          <w:rFonts w:ascii="Times New Roman" w:hAnsi="Times New Roman"/>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З інформацією про кваліфіковані сертифікати відкритих ключів можна ознайомитись на інформаційному ресурсі КН ЕДП ІДД ДПС</w:t>
      </w:r>
    </w:p>
    <w:p w:rsidR="00FB227F" w:rsidRPr="00FB227F" w:rsidRDefault="007C1966" w:rsidP="00FB227F">
      <w:pPr>
        <w:spacing w:after="0" w:line="240" w:lineRule="auto"/>
        <w:jc w:val="both"/>
        <w:rPr>
          <w:rFonts w:ascii="Times New Roman" w:hAnsi="Times New Roman"/>
          <w:sz w:val="20"/>
          <w:szCs w:val="20"/>
        </w:rPr>
      </w:pPr>
      <w:r>
        <w:rPr>
          <w:rFonts w:ascii="Times New Roman" w:hAnsi="Times New Roman"/>
          <w:sz w:val="20"/>
          <w:szCs w:val="20"/>
        </w:rPr>
        <w:t>Д</w:t>
      </w:r>
      <w:r w:rsidR="00FB227F" w:rsidRPr="00FB227F">
        <w:rPr>
          <w:rFonts w:ascii="Times New Roman" w:hAnsi="Times New Roman"/>
          <w:sz w:val="20"/>
          <w:szCs w:val="20"/>
        </w:rPr>
        <w:t>оводи</w:t>
      </w:r>
      <w:r>
        <w:rPr>
          <w:rFonts w:ascii="Times New Roman" w:hAnsi="Times New Roman"/>
          <w:sz w:val="20"/>
          <w:szCs w:val="20"/>
        </w:rPr>
        <w:t>мо</w:t>
      </w:r>
      <w:r w:rsidR="00FB227F" w:rsidRPr="00FB227F">
        <w:rPr>
          <w:rFonts w:ascii="Times New Roman" w:hAnsi="Times New Roman"/>
          <w:sz w:val="20"/>
          <w:szCs w:val="20"/>
        </w:rPr>
        <w:t xml:space="preserve"> до відома платників, що ознайомитись з інформацією про діючі/скасовані кваліфіковані сертифікати відкритих ключів, отриманих у Кваліфікованого надавача електронних довірчих послуг ІДД ДПС (далі – КН ЕДП ІДД ДПС), можна на офіційному інформаційному ресурсі КН ЕДП ІДД ДПС:</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1) за посиланням </w:t>
      </w:r>
      <w:r w:rsidRPr="00FB227F">
        <w:rPr>
          <w:rFonts w:ascii="Times New Roman" w:hAnsi="Times New Roman"/>
          <w:i/>
          <w:sz w:val="20"/>
          <w:szCs w:val="20"/>
        </w:rPr>
        <w:t>Головна/«Пошук сертифікатів та СВС»/«Пошук сертифікатів»</w:t>
      </w:r>
      <w:r w:rsidRPr="00FB227F">
        <w:rPr>
          <w:rFonts w:ascii="Times New Roman" w:hAnsi="Times New Roman"/>
          <w:sz w:val="20"/>
          <w:szCs w:val="20"/>
        </w:rPr>
        <w:t>.</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Для цього в полі: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i/>
          <w:sz w:val="20"/>
          <w:szCs w:val="20"/>
        </w:rPr>
        <w:t>● «код ЄДРПОУ»</w:t>
      </w:r>
      <w:r w:rsidRPr="00FB227F">
        <w:rPr>
          <w:rFonts w:ascii="Times New Roman" w:hAnsi="Times New Roman"/>
          <w:sz w:val="20"/>
          <w:szCs w:val="20"/>
        </w:rPr>
        <w:t xml:space="preserve"> необхідно зазначити відповідно код ЄДРПОУ (для юридичних осіб);</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i/>
          <w:sz w:val="20"/>
          <w:szCs w:val="20"/>
        </w:rPr>
        <w:t>● «Реєстраційний номер облікової картки платника податків»</w:t>
      </w:r>
      <w:r w:rsidRPr="00FB227F">
        <w:rPr>
          <w:rFonts w:ascii="Times New Roman" w:hAnsi="Times New Roman"/>
          <w:sz w:val="20"/>
          <w:szCs w:val="20"/>
        </w:rPr>
        <w:t xml:space="preserve"> – реєстраційний номер облікової картки платника податків або серію та номер паспорта у разі, якщо через релігійні переконання користувач в установленому порядку відмовився від реєстраційного номеру облікової картки платника податків та має відповідну відмітку у паспорті (для фізичних осіб);</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i/>
          <w:sz w:val="20"/>
          <w:szCs w:val="20"/>
        </w:rPr>
        <w:t>● «УНЗР ІD картки»</w:t>
      </w:r>
      <w:r w:rsidRPr="00FB227F">
        <w:rPr>
          <w:rFonts w:ascii="Times New Roman" w:hAnsi="Times New Roman"/>
          <w:sz w:val="20"/>
          <w:szCs w:val="20"/>
        </w:rPr>
        <w:t xml:space="preserve"> – унікальний номер запису у реєстрі ІD картки (для фізичних осіб).</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При цьому пошук сертифікатів користувачем може здійснюватись за одним або декількома реквізитами.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Водночас, для пошуку скасованих сертифікатів у полі </w:t>
      </w:r>
      <w:r w:rsidRPr="00FB227F">
        <w:rPr>
          <w:rFonts w:ascii="Times New Roman" w:hAnsi="Times New Roman"/>
          <w:i/>
          <w:sz w:val="20"/>
          <w:szCs w:val="20"/>
        </w:rPr>
        <w:t>«Інформація тільки про скасовані сертифікати»</w:t>
      </w:r>
      <w:r w:rsidRPr="00FB227F">
        <w:rPr>
          <w:rFonts w:ascii="Times New Roman" w:hAnsi="Times New Roman"/>
          <w:sz w:val="20"/>
          <w:szCs w:val="20"/>
        </w:rPr>
        <w:t xml:space="preserve"> ставиться відмітка.</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Після проставлення відповідних реквізитів користувачу необхідно натиснути </w:t>
      </w:r>
      <w:r w:rsidRPr="00FB227F">
        <w:rPr>
          <w:rFonts w:ascii="Times New Roman" w:hAnsi="Times New Roman"/>
          <w:i/>
          <w:sz w:val="20"/>
          <w:szCs w:val="20"/>
        </w:rPr>
        <w:t>«Пошук»</w:t>
      </w:r>
      <w:r w:rsidRPr="00FB227F">
        <w:rPr>
          <w:rFonts w:ascii="Times New Roman" w:hAnsi="Times New Roman"/>
          <w:sz w:val="20"/>
          <w:szCs w:val="20"/>
        </w:rPr>
        <w:t xml:space="preserve">. У вікні </w:t>
      </w:r>
      <w:r w:rsidRPr="00FB227F">
        <w:rPr>
          <w:rFonts w:ascii="Times New Roman" w:hAnsi="Times New Roman"/>
          <w:i/>
          <w:sz w:val="20"/>
          <w:szCs w:val="20"/>
        </w:rPr>
        <w:t>«Результати пошуку»</w:t>
      </w:r>
      <w:r w:rsidRPr="00FB227F">
        <w:rPr>
          <w:rFonts w:ascii="Times New Roman" w:hAnsi="Times New Roman"/>
          <w:sz w:val="20"/>
          <w:szCs w:val="20"/>
        </w:rPr>
        <w:t xml:space="preserve"> зазначено відомості, зокрема, про статус кваліфікованого сертифіката відкритого ключа (діючий/скасований);</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2) за допомогою безкоштовного програмного забезпечення </w:t>
      </w:r>
      <w:r w:rsidRPr="00FB227F">
        <w:rPr>
          <w:rFonts w:ascii="Times New Roman" w:hAnsi="Times New Roman"/>
          <w:i/>
          <w:sz w:val="20"/>
          <w:szCs w:val="20"/>
        </w:rPr>
        <w:t>«ІІТ Користувач ЦСК-1»</w:t>
      </w:r>
      <w:r w:rsidRPr="00FB227F">
        <w:rPr>
          <w:rFonts w:ascii="Times New Roman" w:hAnsi="Times New Roman"/>
          <w:sz w:val="20"/>
          <w:szCs w:val="20"/>
        </w:rPr>
        <w:t xml:space="preserve"> (далі – Програма), актуальна версія якого доступна для завантаження за посиланням: </w:t>
      </w:r>
      <w:r w:rsidRPr="00FB227F">
        <w:rPr>
          <w:rFonts w:ascii="Times New Roman" w:hAnsi="Times New Roman"/>
          <w:i/>
          <w:sz w:val="20"/>
          <w:szCs w:val="20"/>
        </w:rPr>
        <w:t>Головна/«Отримання електронних довірчих послуг»/«Програмне забезпечення»/«Засіб кваліфікованого електронного підпису чи печатки – «ІІТ Користувач ЦСК-1»/«Інсталяційний пакет «ІІТ Користувач ЦСК-1.3.1 (версія:1.3.1.46)»</w:t>
      </w:r>
      <w:r w:rsidRPr="00FB227F">
        <w:rPr>
          <w:rFonts w:ascii="Times New Roman" w:hAnsi="Times New Roman"/>
          <w:sz w:val="20"/>
          <w:szCs w:val="20"/>
        </w:rPr>
        <w:t>.</w:t>
      </w:r>
    </w:p>
    <w:p w:rsid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Після завантаження Програми необхідно в меню Програми натиснути посилання </w:t>
      </w:r>
      <w:r w:rsidRPr="00FB227F">
        <w:rPr>
          <w:rFonts w:ascii="Times New Roman" w:hAnsi="Times New Roman"/>
          <w:i/>
          <w:sz w:val="20"/>
          <w:szCs w:val="20"/>
        </w:rPr>
        <w:t>«Переглянути сертифікати»</w:t>
      </w:r>
      <w:r w:rsidRPr="00FB227F">
        <w:rPr>
          <w:rFonts w:ascii="Times New Roman" w:hAnsi="Times New Roman"/>
          <w:sz w:val="20"/>
          <w:szCs w:val="20"/>
        </w:rPr>
        <w:t xml:space="preserve">. Із наведеного переліку сертифікатів необхідно вибрати свій сертифікат або, у разі його відсутності, додати його за допомогою кнопки </w:t>
      </w:r>
      <w:r w:rsidRPr="00FB227F">
        <w:rPr>
          <w:rFonts w:ascii="Times New Roman" w:hAnsi="Times New Roman"/>
          <w:i/>
          <w:sz w:val="20"/>
          <w:szCs w:val="20"/>
        </w:rPr>
        <w:t>«Імпортувати»</w:t>
      </w:r>
      <w:r w:rsidRPr="00FB227F">
        <w:rPr>
          <w:rFonts w:ascii="Times New Roman" w:hAnsi="Times New Roman"/>
          <w:sz w:val="20"/>
          <w:szCs w:val="20"/>
        </w:rPr>
        <w:t xml:space="preserve">. Натиснути на вибраний сертифікат подвійним кліком лівої кнопки миші, обрати пункт </w:t>
      </w:r>
      <w:r w:rsidRPr="00FB227F">
        <w:rPr>
          <w:rFonts w:ascii="Times New Roman" w:hAnsi="Times New Roman"/>
          <w:i/>
          <w:sz w:val="20"/>
          <w:szCs w:val="20"/>
        </w:rPr>
        <w:t>«Детальна інформація»</w:t>
      </w:r>
      <w:r w:rsidRPr="00FB227F">
        <w:rPr>
          <w:rFonts w:ascii="Times New Roman" w:hAnsi="Times New Roman"/>
          <w:sz w:val="20"/>
          <w:szCs w:val="20"/>
        </w:rPr>
        <w:t>. У вікні, яке з’явилось, можна переглянути детальну інформацію про кваліфікований сертифікат відкритого ключа, у т.ч. щодо його статусу (діючий/скасований).</w:t>
      </w:r>
    </w:p>
    <w:p w:rsidR="00624DDA" w:rsidRPr="00FB227F" w:rsidRDefault="00624DDA" w:rsidP="00FB227F">
      <w:pPr>
        <w:spacing w:after="0" w:line="240" w:lineRule="auto"/>
        <w:jc w:val="both"/>
        <w:rPr>
          <w:rFonts w:ascii="Times New Roman" w:hAnsi="Times New Roman"/>
          <w:sz w:val="20"/>
          <w:szCs w:val="20"/>
        </w:rPr>
      </w:pPr>
    </w:p>
    <w:p w:rsidR="00FB227F" w:rsidRPr="00FB227F" w:rsidRDefault="00FB227F" w:rsidP="00FB227F">
      <w:pPr>
        <w:spacing w:after="0" w:line="240" w:lineRule="auto"/>
        <w:jc w:val="both"/>
        <w:rPr>
          <w:rFonts w:ascii="Times New Roman" w:hAnsi="Times New Roman"/>
          <w:b/>
          <w:sz w:val="20"/>
          <w:szCs w:val="20"/>
          <w:lang w:val="ru-RU"/>
        </w:rPr>
      </w:pPr>
      <w:r w:rsidRPr="00FB227F">
        <w:rPr>
          <w:rFonts w:ascii="Times New Roman" w:hAnsi="Times New Roman"/>
          <w:b/>
          <w:sz w:val="20"/>
          <w:szCs w:val="20"/>
        </w:rPr>
        <w:t>Надання сервісів платникам і забезпечення податкових надходжень до бюджету – це щоденна робота ДПС</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Голова ДПС Сергій Верланов взяв участь у зустрічі учасників Стратегічного діалогу ЄС-Україна щодо реформи системи управління державними фінансами, яка пройшла під головуванням Оксани Маркарової, Міністра фінансів України та Штефана Шльойнінга, керівника програм співробітництва ЄС в Україні Представництва ЄС в Україні.</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Очільник ДПС ознайомив присутніх з ходом реформи податкової служби та окреслив завдання на найближчу перспективу.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 словами Сергія Верланова, Державна податкова служба взяла курс на підвищення добровільності сплати податків. Аби досягти цієї мети оновлена податкова служба підвищує рівень аналітичної роботи, удосконалює систему відбору платників до перевірок, концентруючи увагу на ризикових операціях. Такий підхід дає можливість скоротити кількість перевірок та збільшити відсоток сплати податкових зобов’язань за їх результатами.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Також ДПС працює над тим, аби збільшити відсоток судових рішень на користь податкових органів завдяки посиленню доказової бази.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Одним із пріоритетів реформування Сергій Верланов назвав створення зручних сервісів для платників.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lastRenderedPageBreak/>
        <w:t>«Ми маємо збільшити кількість і підвищити якість сервісів. І ці завдання можемо вирішити завдяки діджиталізації. Зараз податкова служба працює над вдосконаленням Електронного кабінету платника податків та створенням програмного РРО. Це частини нашого великого проєкту «Податкова в смартфоні». Надання сервісів платникам і забезпечення податкових надходжень до бюджету – це наша щоденна робота», – зазначив Сергій Верланов.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Він також повідомив, що ДПС перебуває на етапі кадрового перезавантаження, готується до поступового переходу до моделі єдиної юридичної особи, що в тому числі передбачає оптимізацію організаційної структури та функціонального розподілу.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Мартін Клауке, керівник секції «Належне урядування та розвиток демократії» Представництва ЄС в Україні, відзначив прогрес у впровадженні реформ у сфері оподаткування.</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«Це є важливим сигналом для бізнесу та сприяє залученню інвестицій в Україну», – зауважив він.</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Також європейські партнери запевнили у готовності всебічної підтримки ДПС у впровадженні реформ.</w:t>
      </w: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sz w:val="20"/>
          <w:szCs w:val="20"/>
        </w:rPr>
        <w:t>Інформацію розміщено на офіційному вебпорталі ДПС України за посиланням</w:t>
      </w:r>
    </w:p>
    <w:p w:rsidR="00FB227F" w:rsidRPr="00FB227F" w:rsidRDefault="00640B30" w:rsidP="00FB227F">
      <w:pPr>
        <w:pStyle w:val="aa"/>
        <w:shd w:val="clear" w:color="auto" w:fill="FFFFFF"/>
        <w:spacing w:before="0" w:beforeAutospacing="0" w:after="0" w:afterAutospacing="0"/>
        <w:jc w:val="both"/>
        <w:rPr>
          <w:b/>
          <w:color w:val="333333"/>
          <w:sz w:val="20"/>
          <w:szCs w:val="20"/>
        </w:rPr>
      </w:pPr>
      <w:hyperlink r:id="rId17" w:history="1">
        <w:r w:rsidR="00FB227F" w:rsidRPr="00FB227F">
          <w:rPr>
            <w:rStyle w:val="a3"/>
            <w:b/>
            <w:sz w:val="20"/>
            <w:szCs w:val="20"/>
          </w:rPr>
          <w:t>https://tax.gov.ua/media-tsentr/novini/399486.html</w:t>
        </w:r>
      </w:hyperlink>
    </w:p>
    <w:p w:rsidR="00FB227F" w:rsidRPr="00FB227F" w:rsidRDefault="00FB227F" w:rsidP="00FB227F">
      <w:pPr>
        <w:spacing w:after="0" w:line="240" w:lineRule="auto"/>
        <w:jc w:val="both"/>
        <w:rPr>
          <w:rFonts w:ascii="Times New Roman" w:hAnsi="Times New Roman"/>
          <w:b/>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Інформацію щодо реквізитів рахунку у системі електронного адміністрування ПДВ можна переглянути в Електронному кабінеті</w:t>
      </w:r>
    </w:p>
    <w:p w:rsidR="00FB227F" w:rsidRPr="00FB227F" w:rsidRDefault="00624DDA" w:rsidP="00FB227F">
      <w:pPr>
        <w:spacing w:after="0" w:line="240" w:lineRule="auto"/>
        <w:jc w:val="both"/>
        <w:rPr>
          <w:rFonts w:ascii="Times New Roman" w:hAnsi="Times New Roman"/>
          <w:sz w:val="20"/>
          <w:szCs w:val="20"/>
        </w:rPr>
      </w:pPr>
      <w:r>
        <w:rPr>
          <w:rFonts w:ascii="Times New Roman" w:hAnsi="Times New Roman"/>
          <w:sz w:val="20"/>
          <w:szCs w:val="20"/>
        </w:rPr>
        <w:t>Н</w:t>
      </w:r>
      <w:r w:rsidR="00FB227F" w:rsidRPr="00FB227F">
        <w:rPr>
          <w:rFonts w:ascii="Times New Roman" w:hAnsi="Times New Roman"/>
          <w:sz w:val="20"/>
          <w:szCs w:val="20"/>
        </w:rPr>
        <w:t>агадує</w:t>
      </w:r>
      <w:r>
        <w:rPr>
          <w:rFonts w:ascii="Times New Roman" w:hAnsi="Times New Roman"/>
          <w:sz w:val="20"/>
          <w:szCs w:val="20"/>
        </w:rPr>
        <w:t>мо</w:t>
      </w:r>
      <w:r w:rsidR="00FB227F" w:rsidRPr="00FB227F">
        <w:rPr>
          <w:rFonts w:ascii="Times New Roman" w:hAnsi="Times New Roman"/>
          <w:sz w:val="20"/>
          <w:szCs w:val="20"/>
        </w:rPr>
        <w:t>, що згідно з нормами Податкового кодексу України Електронний кабінет забезпечує можливість реалізації платниками податків прав та обов’язків, зокрема, шляхом перегляду у режимі реального часу інформації про платника податків, яка збирається, використовується та формується контролюючими органами у зв’язку з обліком платників податків та адмініструванням податків, зборів, а також дані системи електронного адміністрування ПДВ.</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Отже, інформацію щодо реквізитів рахунку у системі електронного адміністрування ПДВ платники податків мають можливість переглянути у приватній частині Електронного кабінету (</w:t>
      </w:r>
      <w:hyperlink r:id="rId18" w:history="1">
        <w:r w:rsidRPr="00FB227F">
          <w:rPr>
            <w:rStyle w:val="a3"/>
            <w:rFonts w:ascii="Times New Roman" w:hAnsi="Times New Roman"/>
            <w:sz w:val="20"/>
            <w:szCs w:val="20"/>
          </w:rPr>
          <w:t>http://cabinet.tax.gov.ua</w:t>
        </w:r>
      </w:hyperlink>
      <w:r w:rsidRPr="00FB227F">
        <w:rPr>
          <w:rFonts w:ascii="Times New Roman" w:hAnsi="Times New Roman"/>
          <w:sz w:val="20"/>
          <w:szCs w:val="20"/>
        </w:rPr>
        <w:t xml:space="preserve">): вкладка </w:t>
      </w:r>
      <w:r w:rsidRPr="00FB227F">
        <w:rPr>
          <w:rFonts w:ascii="Times New Roman" w:hAnsi="Times New Roman"/>
          <w:i/>
          <w:sz w:val="20"/>
          <w:szCs w:val="20"/>
        </w:rPr>
        <w:t>«Дані про банківські реквізити»</w:t>
      </w:r>
      <w:r w:rsidRPr="00FB227F">
        <w:rPr>
          <w:rFonts w:ascii="Times New Roman" w:hAnsi="Times New Roman"/>
          <w:sz w:val="20"/>
          <w:szCs w:val="20"/>
        </w:rPr>
        <w:t xml:space="preserve"> режиму </w:t>
      </w:r>
      <w:r w:rsidRPr="00FB227F">
        <w:rPr>
          <w:rFonts w:ascii="Times New Roman" w:hAnsi="Times New Roman"/>
          <w:i/>
          <w:sz w:val="20"/>
          <w:szCs w:val="20"/>
        </w:rPr>
        <w:t>«Облікові дані платника»</w:t>
      </w:r>
      <w:r w:rsidRPr="00FB227F">
        <w:rPr>
          <w:rFonts w:ascii="Times New Roman" w:hAnsi="Times New Roman"/>
          <w:sz w:val="20"/>
          <w:szCs w:val="20"/>
        </w:rPr>
        <w:t xml:space="preserve"> та у вкладці </w:t>
      </w:r>
      <w:r w:rsidRPr="00FB227F">
        <w:rPr>
          <w:rFonts w:ascii="Times New Roman" w:hAnsi="Times New Roman"/>
          <w:i/>
          <w:sz w:val="20"/>
          <w:szCs w:val="20"/>
        </w:rPr>
        <w:t xml:space="preserve">«Реєстр транзакцій» </w:t>
      </w:r>
      <w:r w:rsidRPr="00FB227F">
        <w:rPr>
          <w:rFonts w:ascii="Times New Roman" w:hAnsi="Times New Roman"/>
          <w:sz w:val="20"/>
          <w:szCs w:val="20"/>
        </w:rPr>
        <w:t xml:space="preserve">режиму </w:t>
      </w:r>
      <w:r w:rsidRPr="00FB227F">
        <w:rPr>
          <w:rFonts w:ascii="Times New Roman" w:hAnsi="Times New Roman"/>
          <w:i/>
          <w:sz w:val="20"/>
          <w:szCs w:val="20"/>
        </w:rPr>
        <w:t>«Система електронного адміністрування ПДВ»</w:t>
      </w:r>
      <w:r w:rsidRPr="00FB227F">
        <w:rPr>
          <w:rFonts w:ascii="Times New Roman" w:hAnsi="Times New Roman"/>
          <w:sz w:val="20"/>
          <w:szCs w:val="20"/>
        </w:rPr>
        <w:t>.</w:t>
      </w:r>
    </w:p>
    <w:p w:rsidR="00FB227F" w:rsidRPr="00FB227F" w:rsidRDefault="00FB227F" w:rsidP="00FB227F">
      <w:pPr>
        <w:spacing w:after="0" w:line="240" w:lineRule="auto"/>
        <w:jc w:val="both"/>
        <w:rPr>
          <w:rFonts w:ascii="Times New Roman" w:hAnsi="Times New Roman"/>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 xml:space="preserve">Оподаткування новорічних подарунків </w:t>
      </w:r>
    </w:p>
    <w:p w:rsidR="00FB227F" w:rsidRPr="00FB227F" w:rsidRDefault="00624DDA" w:rsidP="00FB227F">
      <w:pPr>
        <w:spacing w:after="0" w:line="240" w:lineRule="auto"/>
        <w:jc w:val="both"/>
        <w:rPr>
          <w:rFonts w:ascii="Times New Roman" w:hAnsi="Times New Roman"/>
          <w:sz w:val="20"/>
          <w:szCs w:val="20"/>
        </w:rPr>
      </w:pPr>
      <w:r>
        <w:rPr>
          <w:rFonts w:ascii="Times New Roman" w:hAnsi="Times New Roman"/>
          <w:sz w:val="20"/>
          <w:szCs w:val="20"/>
        </w:rPr>
        <w:t>З</w:t>
      </w:r>
      <w:r w:rsidR="00FB227F" w:rsidRPr="00FB227F">
        <w:rPr>
          <w:rFonts w:ascii="Times New Roman" w:hAnsi="Times New Roman"/>
          <w:sz w:val="20"/>
          <w:szCs w:val="20"/>
        </w:rPr>
        <w:t>вертає</w:t>
      </w:r>
      <w:r>
        <w:rPr>
          <w:rFonts w:ascii="Times New Roman" w:hAnsi="Times New Roman"/>
          <w:sz w:val="20"/>
          <w:szCs w:val="20"/>
        </w:rPr>
        <w:t>мо</w:t>
      </w:r>
      <w:r w:rsidR="00FB227F" w:rsidRPr="00FB227F">
        <w:rPr>
          <w:rFonts w:ascii="Times New Roman" w:hAnsi="Times New Roman"/>
          <w:sz w:val="20"/>
          <w:szCs w:val="20"/>
        </w:rPr>
        <w:t xml:space="preserve"> увагу, що оподаткування доходів фізичних осіб регламентується розділом IV Податкового кодексу України (далі –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Для фізичної особи – резидента об’єктом оподаткування податком на доходи фізичних осіб (далі – ПДФО) є загальний місячний (річний) оподатковуваний дохід (п.п. 163.1.1 п. 163.1 ст. 163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Статтею 165 ПКУ встановлено перелік доходів, які не включаються до розрахунку загального місячного (річного) оподатковуваного доходу платника ПДФО, зокрема вартість дарунків (а також призів переможцям та призерам спортивних змагань), якщо їх вартість не перевищує 25 % однієї мінімальної заробітної плати (у розрахунку на місяць), встановленої на 1 січня звітного податкового року, за винятком грошових виплат у будь-якій сумі (п.п. 165.1.39 п. 165.1 ст. 165 ПКУ).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Отже, не включається до загального місячного (річного) оподатковуваного доходу платника ПДФО вартість дарунків, наданих такому платнику ПДФО суб’єктом господарювання, який у розрахунку на місяць не перевищує 25 % однієї мінімальної заробітної плати, встановленої на 01 січня звітного податкового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Зауважуємо, якщо дитячі подарунки планується дарувати у 2020 році (тобто, нарахування такого доходу відбудеться у 2020 році), то вартість неоподатковуваних подарунків обчислюватиметься, виходячи з нового розміру мінімальної заробітної плати, встановленої на 01.01.2020.</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Крім того, деякі питання фінансування заходів, пов’язаних з організацією новорічних і різдвяних свят для дітей і підлітків, також врегульовані Законом України від 30 листопада 2000 року № 2117-III «Про звільнення від оподаткування грошових коштів, які спрямовуються на проведення новорічно-різдвяних свят для дітей та на придбання дитячих святкових подарунків» із змінами та доповненнями (далі – Закон № 2117). Норми Закону № 2117 діють щороку у період з 15 листопада поточного року до 15 січня наступного року.</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Так, зокрема, звільняються від оподаткування ПДВ операції з продажу виробничими та торговими підприємствами дитячих святкових подарунків, а також квитків на новорічно-різдвяні заходи для дітей, що закуповуються за рахунок коштів Фонду соціального страхування з тимчасової втрати працездатності, профспілкових комітетів підприємств та організацій, інших неприбуткових організацій. При цьому суми ПДВ, сплачені виробниками дитячих святкових подарунків за придбання сировини та матеріалів для їх виробництва, відносяться до складу валових витрат і до податкового кредиту не включаються (ст. 2 Закону № 2117).</w:t>
      </w:r>
    </w:p>
    <w:p w:rsidR="00FB227F" w:rsidRPr="00FB227F" w:rsidRDefault="00FB227F" w:rsidP="00FB227F">
      <w:pPr>
        <w:spacing w:after="0" w:line="240" w:lineRule="auto"/>
        <w:jc w:val="both"/>
        <w:rPr>
          <w:rFonts w:ascii="Times New Roman" w:hAnsi="Times New Roman"/>
          <w:sz w:val="20"/>
          <w:szCs w:val="20"/>
        </w:rPr>
      </w:pPr>
    </w:p>
    <w:p w:rsidR="00FB227F" w:rsidRPr="00FB227F" w:rsidRDefault="00FB227F" w:rsidP="00FB227F">
      <w:pPr>
        <w:spacing w:after="0" w:line="240" w:lineRule="auto"/>
        <w:jc w:val="both"/>
        <w:rPr>
          <w:rFonts w:ascii="Times New Roman" w:hAnsi="Times New Roman"/>
          <w:b/>
          <w:sz w:val="20"/>
          <w:szCs w:val="20"/>
        </w:rPr>
      </w:pPr>
      <w:r w:rsidRPr="00FB227F">
        <w:rPr>
          <w:rFonts w:ascii="Times New Roman" w:hAnsi="Times New Roman"/>
          <w:b/>
          <w:sz w:val="20"/>
          <w:szCs w:val="20"/>
        </w:rPr>
        <w:t>Програмний РРО вийшов з ладу: дії платника за новими правилами</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Законом України від </w:t>
      </w:r>
      <w:r w:rsidRPr="00FB227F">
        <w:rPr>
          <w:rStyle w:val="a9"/>
          <w:rFonts w:ascii="Times New Roman" w:hAnsi="Times New Roman"/>
          <w:b w:val="0"/>
          <w:iCs/>
          <w:color w:val="000000"/>
          <w:sz w:val="20"/>
          <w:szCs w:val="20"/>
        </w:rPr>
        <w:t>20 вересня 2019 року</w:t>
      </w:r>
      <w:r w:rsidRPr="00FB227F">
        <w:rPr>
          <w:rStyle w:val="a9"/>
          <w:rFonts w:ascii="Times New Roman" w:hAnsi="Times New Roman"/>
          <w:i/>
          <w:iCs/>
          <w:color w:val="000000"/>
          <w:sz w:val="20"/>
          <w:szCs w:val="20"/>
        </w:rPr>
        <w:t xml:space="preserve"> </w:t>
      </w:r>
      <w:r w:rsidRPr="00FB227F">
        <w:rPr>
          <w:rFonts w:ascii="Times New Roman" w:hAnsi="Times New Roman"/>
          <w:sz w:val="20"/>
          <w:szCs w:val="20"/>
        </w:rPr>
        <w:t xml:space="preserve">№ 128-IX «Про внесення змін до Закону України «Про застосування реєстраторів розрахункових операцій у сфері торгівлі, громадського харчування та послуг» щодо детінізації розрахунків у сфері торгівлі та послуг» (далі – Закон № 128) внесено зміни до Закону України від </w:t>
      </w:r>
      <w:r w:rsidRPr="00FB227F">
        <w:rPr>
          <w:rFonts w:ascii="Times New Roman" w:hAnsi="Times New Roman"/>
          <w:color w:val="000000"/>
          <w:sz w:val="20"/>
          <w:szCs w:val="20"/>
        </w:rPr>
        <w:t>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зокрема до ст. 5.</w:t>
      </w:r>
    </w:p>
    <w:p w:rsidR="00FB227F" w:rsidRPr="00FB227F" w:rsidRDefault="00FB227F" w:rsidP="00FB227F">
      <w:pPr>
        <w:spacing w:after="0" w:line="240" w:lineRule="auto"/>
        <w:jc w:val="both"/>
        <w:rPr>
          <w:rFonts w:ascii="Times New Roman" w:hAnsi="Times New Roman"/>
          <w:sz w:val="20"/>
          <w:szCs w:val="20"/>
        </w:rPr>
      </w:pPr>
      <w:r w:rsidRPr="00FB227F">
        <w:rPr>
          <w:rFonts w:ascii="Times New Roman" w:hAnsi="Times New Roman"/>
          <w:sz w:val="20"/>
          <w:szCs w:val="20"/>
        </w:rPr>
        <w:t xml:space="preserve">Так, відповідно до внесених змін, </w:t>
      </w:r>
      <w:bookmarkStart w:id="13" w:name="n99"/>
      <w:bookmarkEnd w:id="13"/>
      <w:r w:rsidRPr="00FB227F">
        <w:rPr>
          <w:rFonts w:ascii="Times New Roman" w:hAnsi="Times New Roman"/>
          <w:sz w:val="20"/>
          <w:szCs w:val="20"/>
        </w:rPr>
        <w:t>на період виходу з ладу</w:t>
      </w:r>
      <w:bookmarkStart w:id="14" w:name="w152"/>
      <w:r w:rsidRPr="00FB227F">
        <w:rPr>
          <w:rFonts w:ascii="Times New Roman" w:hAnsi="Times New Roman"/>
          <w:sz w:val="20"/>
          <w:szCs w:val="20"/>
        </w:rPr>
        <w:t xml:space="preserve"> програмн</w:t>
      </w:r>
      <w:bookmarkEnd w:id="14"/>
      <w:r w:rsidRPr="00FB227F">
        <w:rPr>
          <w:rFonts w:ascii="Times New Roman" w:hAnsi="Times New Roman"/>
          <w:sz w:val="20"/>
          <w:szCs w:val="20"/>
        </w:rPr>
        <w:t>ого РРО проведення розрахункових операцій не здійснюється до моменту усунення несправностей.</w:t>
      </w:r>
    </w:p>
    <w:p w:rsidR="00FB227F" w:rsidRPr="00FB227F" w:rsidRDefault="00FB227F" w:rsidP="00FB227F">
      <w:pPr>
        <w:spacing w:after="0" w:line="240" w:lineRule="auto"/>
        <w:jc w:val="both"/>
        <w:rPr>
          <w:rFonts w:ascii="Times New Roman" w:hAnsi="Times New Roman"/>
          <w:sz w:val="20"/>
          <w:szCs w:val="20"/>
        </w:rPr>
      </w:pPr>
      <w:bookmarkStart w:id="15" w:name="n100"/>
      <w:bookmarkEnd w:id="15"/>
      <w:r w:rsidRPr="00FB227F">
        <w:rPr>
          <w:rFonts w:ascii="Times New Roman" w:hAnsi="Times New Roman"/>
          <w:sz w:val="20"/>
          <w:szCs w:val="20"/>
        </w:rPr>
        <w:t>На період відсутності зв’язку між</w:t>
      </w:r>
      <w:bookmarkStart w:id="16" w:name="w153"/>
      <w:r w:rsidRPr="00FB227F">
        <w:rPr>
          <w:rFonts w:ascii="Times New Roman" w:hAnsi="Times New Roman"/>
          <w:sz w:val="20"/>
          <w:szCs w:val="20"/>
        </w:rPr>
        <w:t xml:space="preserve"> програмн</w:t>
      </w:r>
      <w:bookmarkEnd w:id="16"/>
      <w:r w:rsidRPr="00FB227F">
        <w:rPr>
          <w:rFonts w:ascii="Times New Roman" w:hAnsi="Times New Roman"/>
          <w:sz w:val="20"/>
          <w:szCs w:val="20"/>
        </w:rPr>
        <w:t xml:space="preserve">им РРО та фіскальним сервером контролюючого органу проведення розрахункових операцій здійснюється в режимі </w:t>
      </w:r>
      <w:r w:rsidRPr="00FB227F">
        <w:rPr>
          <w:rFonts w:ascii="Times New Roman" w:hAnsi="Times New Roman"/>
          <w:i/>
          <w:sz w:val="20"/>
          <w:szCs w:val="20"/>
        </w:rPr>
        <w:t>офлайн</w:t>
      </w:r>
      <w:r w:rsidRPr="00FB227F">
        <w:rPr>
          <w:rFonts w:ascii="Times New Roman" w:hAnsi="Times New Roman"/>
          <w:sz w:val="20"/>
          <w:szCs w:val="20"/>
        </w:rPr>
        <w:t>, що може тривати не більше 36 годин,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контролюючого органу.</w:t>
      </w:r>
    </w:p>
    <w:p w:rsidR="00FB227F" w:rsidRPr="00FB227F" w:rsidRDefault="00FB227F" w:rsidP="00FB227F">
      <w:pPr>
        <w:spacing w:after="0" w:line="240" w:lineRule="auto"/>
        <w:jc w:val="both"/>
        <w:rPr>
          <w:rFonts w:ascii="Times New Roman" w:hAnsi="Times New Roman"/>
          <w:sz w:val="20"/>
          <w:szCs w:val="20"/>
        </w:rPr>
      </w:pPr>
      <w:bookmarkStart w:id="17" w:name="n101"/>
      <w:bookmarkEnd w:id="17"/>
      <w:r w:rsidRPr="00FB227F">
        <w:rPr>
          <w:rFonts w:ascii="Times New Roman" w:hAnsi="Times New Roman"/>
          <w:sz w:val="20"/>
          <w:szCs w:val="20"/>
        </w:rPr>
        <w:lastRenderedPageBreak/>
        <w:t>Суб’єкт господарювання може використовувати фіскальні номери із діапазону фіскальних номерів, сформованих фіскальним сервером контролюючого органу, не більше 168 годин протягом календарного місяця.</w:t>
      </w:r>
    </w:p>
    <w:p w:rsidR="00FB227F" w:rsidRPr="00FB227F" w:rsidRDefault="00FB227F" w:rsidP="00FB227F">
      <w:pPr>
        <w:spacing w:after="0" w:line="240" w:lineRule="auto"/>
        <w:jc w:val="both"/>
        <w:rPr>
          <w:rFonts w:ascii="Times New Roman" w:hAnsi="Times New Roman"/>
          <w:sz w:val="20"/>
          <w:szCs w:val="20"/>
        </w:rPr>
      </w:pPr>
      <w:bookmarkStart w:id="18" w:name="n102"/>
      <w:bookmarkEnd w:id="18"/>
      <w:r w:rsidRPr="00FB227F">
        <w:rPr>
          <w:rFonts w:ascii="Times New Roman" w:hAnsi="Times New Roman"/>
          <w:sz w:val="20"/>
          <w:szCs w:val="20"/>
        </w:rPr>
        <w:t>Порядок визначення діапазону, видачі, резервування, використання фіскальних номерів, що присвоюються електронним розрахунковим документам під час роботи</w:t>
      </w:r>
      <w:bookmarkStart w:id="19" w:name="w154"/>
      <w:r w:rsidRPr="00FB227F">
        <w:rPr>
          <w:rFonts w:ascii="Times New Roman" w:hAnsi="Times New Roman"/>
          <w:sz w:val="20"/>
          <w:szCs w:val="20"/>
        </w:rPr>
        <w:t xml:space="preserve"> програмн</w:t>
      </w:r>
      <w:bookmarkEnd w:id="19"/>
      <w:r w:rsidRPr="00FB227F">
        <w:rPr>
          <w:rFonts w:ascii="Times New Roman" w:hAnsi="Times New Roman"/>
          <w:sz w:val="20"/>
          <w:szCs w:val="20"/>
        </w:rPr>
        <w:t xml:space="preserve">ого РРО в режимі </w:t>
      </w:r>
      <w:r w:rsidRPr="00FB227F">
        <w:rPr>
          <w:rFonts w:ascii="Times New Roman" w:hAnsi="Times New Roman"/>
          <w:i/>
          <w:sz w:val="20"/>
          <w:szCs w:val="20"/>
        </w:rPr>
        <w:t>офлайн</w:t>
      </w:r>
      <w:r w:rsidRPr="00FB227F">
        <w:rPr>
          <w:rFonts w:ascii="Times New Roman" w:hAnsi="Times New Roman"/>
          <w:sz w:val="20"/>
          <w:szCs w:val="20"/>
        </w:rPr>
        <w:t>, встановлюється центральним органом виконавчої влади, що забезпечує формування та реалізує державну фінансову політику.</w:t>
      </w:r>
    </w:p>
    <w:p w:rsidR="00FB227F" w:rsidRPr="00FB227F" w:rsidRDefault="00FB227F" w:rsidP="00FB227F">
      <w:pPr>
        <w:spacing w:after="0" w:line="240" w:lineRule="auto"/>
        <w:jc w:val="both"/>
        <w:rPr>
          <w:rFonts w:ascii="Times New Roman" w:hAnsi="Times New Roman"/>
          <w:sz w:val="20"/>
          <w:szCs w:val="20"/>
        </w:rPr>
      </w:pPr>
      <w:bookmarkStart w:id="20" w:name="n103"/>
      <w:bookmarkEnd w:id="20"/>
      <w:r w:rsidRPr="00FB227F">
        <w:rPr>
          <w:rFonts w:ascii="Times New Roman" w:hAnsi="Times New Roman"/>
          <w:sz w:val="20"/>
          <w:szCs w:val="20"/>
        </w:rPr>
        <w:t>Контролюючий орган на запит покупця через Електронний кабінет, що функціонує відповідно до ст. 42¹ Податкового кодексу України, щодо перевірки справжності та достовірності розрахункового документа надає інформацію про суб’єкта господарювання, господарську одиницю та зарезервований фіскальний номер розрахункового документа.</w:t>
      </w:r>
    </w:p>
    <w:p w:rsidR="00FB227F" w:rsidRPr="00FB227F" w:rsidRDefault="00FB227F" w:rsidP="00FB227F">
      <w:pPr>
        <w:spacing w:after="0" w:line="240" w:lineRule="auto"/>
        <w:jc w:val="both"/>
        <w:rPr>
          <w:rFonts w:ascii="Times New Roman" w:hAnsi="Times New Roman"/>
          <w:sz w:val="20"/>
          <w:szCs w:val="20"/>
        </w:rPr>
      </w:pPr>
      <w:bookmarkStart w:id="21" w:name="n104"/>
      <w:bookmarkEnd w:id="21"/>
      <w:r w:rsidRPr="00FB227F">
        <w:rPr>
          <w:rFonts w:ascii="Times New Roman" w:hAnsi="Times New Roman"/>
          <w:sz w:val="20"/>
          <w:szCs w:val="20"/>
        </w:rPr>
        <w:t>Використання</w:t>
      </w:r>
      <w:bookmarkStart w:id="22" w:name="w155"/>
      <w:r w:rsidRPr="00FB227F">
        <w:rPr>
          <w:rFonts w:ascii="Times New Roman" w:hAnsi="Times New Roman"/>
          <w:sz w:val="20"/>
          <w:szCs w:val="20"/>
        </w:rPr>
        <w:t xml:space="preserve"> програмн</w:t>
      </w:r>
      <w:bookmarkEnd w:id="22"/>
      <w:r w:rsidRPr="00FB227F">
        <w:rPr>
          <w:rFonts w:ascii="Times New Roman" w:hAnsi="Times New Roman"/>
          <w:sz w:val="20"/>
          <w:szCs w:val="20"/>
        </w:rPr>
        <w:t>ого РРО у період відсутності зв’язку між</w:t>
      </w:r>
      <w:bookmarkStart w:id="23" w:name="w156"/>
      <w:r w:rsidRPr="00FB227F">
        <w:rPr>
          <w:rFonts w:ascii="Times New Roman" w:hAnsi="Times New Roman"/>
          <w:sz w:val="20"/>
          <w:szCs w:val="20"/>
        </w:rPr>
        <w:t xml:space="preserve"> програмн</w:t>
      </w:r>
      <w:bookmarkEnd w:id="23"/>
      <w:r w:rsidRPr="00FB227F">
        <w:rPr>
          <w:rFonts w:ascii="Times New Roman" w:hAnsi="Times New Roman"/>
          <w:sz w:val="20"/>
          <w:szCs w:val="20"/>
        </w:rPr>
        <w:t>им РРО та фіскальним сервером контролюючого органу без отриманого в контролюючому органі діапазону фіскальних номерів, сформованих фіскальним сервером контролюючого органу, забороняється.</w:t>
      </w:r>
    </w:p>
    <w:p w:rsidR="00FB227F" w:rsidRPr="00FB227F" w:rsidRDefault="00FB227F" w:rsidP="00FB227F">
      <w:pPr>
        <w:spacing w:after="0" w:line="240" w:lineRule="auto"/>
        <w:jc w:val="both"/>
        <w:rPr>
          <w:rFonts w:ascii="Times New Roman" w:hAnsi="Times New Roman"/>
          <w:sz w:val="20"/>
          <w:szCs w:val="20"/>
        </w:rPr>
      </w:pPr>
      <w:bookmarkStart w:id="24" w:name="n105"/>
      <w:bookmarkEnd w:id="24"/>
      <w:r w:rsidRPr="00FB227F">
        <w:rPr>
          <w:rFonts w:ascii="Times New Roman" w:hAnsi="Times New Roman"/>
          <w:sz w:val="20"/>
          <w:szCs w:val="20"/>
        </w:rPr>
        <w:t>Протягом години після встановлення зв’язку із фіскальним сервером контролюючого органу здійснюється передача копій створених</w:t>
      </w:r>
      <w:bookmarkStart w:id="25" w:name="w157"/>
      <w:r w:rsidRPr="00FB227F">
        <w:rPr>
          <w:rFonts w:ascii="Times New Roman" w:hAnsi="Times New Roman"/>
          <w:sz w:val="20"/>
          <w:szCs w:val="20"/>
        </w:rPr>
        <w:t xml:space="preserve"> програмн</w:t>
      </w:r>
      <w:bookmarkEnd w:id="25"/>
      <w:r w:rsidRPr="00FB227F">
        <w:rPr>
          <w:rFonts w:ascii="Times New Roman" w:hAnsi="Times New Roman"/>
          <w:sz w:val="20"/>
          <w:szCs w:val="20"/>
        </w:rPr>
        <w:t xml:space="preserve">им РРО розрахункових документів з присвоєними їм у режимі </w:t>
      </w:r>
      <w:r w:rsidRPr="00FB227F">
        <w:rPr>
          <w:rFonts w:ascii="Times New Roman" w:hAnsi="Times New Roman"/>
          <w:i/>
          <w:sz w:val="20"/>
          <w:szCs w:val="20"/>
        </w:rPr>
        <w:t>офлайн</w:t>
      </w:r>
      <w:r w:rsidRPr="00FB227F">
        <w:rPr>
          <w:rFonts w:ascii="Times New Roman" w:hAnsi="Times New Roman"/>
          <w:sz w:val="20"/>
          <w:szCs w:val="20"/>
        </w:rPr>
        <w:t xml:space="preserve"> фіскальними номерами до фіскального сервера контролюючого органу. Такі розрахункові документи мають бути передані до моменту передачі електронного фіскального звіту, електронного фіскального звітного чека за день, коли були сформовані такі розрахункові документи.</w:t>
      </w:r>
    </w:p>
    <w:p w:rsidR="00FB227F" w:rsidRPr="00FB227F" w:rsidRDefault="00FB227F" w:rsidP="00FB227F">
      <w:pPr>
        <w:spacing w:after="0" w:line="240" w:lineRule="auto"/>
        <w:jc w:val="both"/>
        <w:rPr>
          <w:rFonts w:ascii="Times New Roman" w:hAnsi="Times New Roman"/>
          <w:sz w:val="20"/>
          <w:szCs w:val="20"/>
        </w:rPr>
      </w:pPr>
      <w:bookmarkStart w:id="26" w:name="n106"/>
      <w:bookmarkEnd w:id="26"/>
      <w:r w:rsidRPr="00FB227F">
        <w:rPr>
          <w:rFonts w:ascii="Times New Roman" w:hAnsi="Times New Roman"/>
          <w:sz w:val="20"/>
          <w:szCs w:val="20"/>
        </w:rPr>
        <w:t>Такі розрахункові документи мають зберігатися</w:t>
      </w:r>
      <w:bookmarkStart w:id="27" w:name="w158"/>
      <w:r w:rsidRPr="00FB227F">
        <w:rPr>
          <w:rFonts w:ascii="Times New Roman" w:hAnsi="Times New Roman"/>
          <w:sz w:val="20"/>
          <w:szCs w:val="20"/>
        </w:rPr>
        <w:t xml:space="preserve"> програмн</w:t>
      </w:r>
      <w:bookmarkEnd w:id="27"/>
      <w:r w:rsidRPr="00FB227F">
        <w:rPr>
          <w:rFonts w:ascii="Times New Roman" w:hAnsi="Times New Roman"/>
          <w:sz w:val="20"/>
          <w:szCs w:val="20"/>
        </w:rPr>
        <w:t>им РРО до моменту отримання від контролюючого органу підтвердження про доставку розрахункових документів.</w:t>
      </w:r>
    </w:p>
    <w:p w:rsidR="00FB227F" w:rsidRPr="00FB227F" w:rsidRDefault="00FB227F" w:rsidP="00FB227F">
      <w:pPr>
        <w:spacing w:after="0" w:line="240" w:lineRule="auto"/>
        <w:jc w:val="both"/>
        <w:rPr>
          <w:rFonts w:ascii="Times New Roman" w:hAnsi="Times New Roman"/>
          <w:sz w:val="20"/>
          <w:szCs w:val="20"/>
        </w:rPr>
      </w:pPr>
      <w:bookmarkStart w:id="28" w:name="n107"/>
      <w:bookmarkEnd w:id="28"/>
      <w:r w:rsidRPr="00FB227F">
        <w:rPr>
          <w:rFonts w:ascii="Times New Roman" w:hAnsi="Times New Roman"/>
          <w:sz w:val="20"/>
          <w:szCs w:val="20"/>
        </w:rPr>
        <w:t>У разі виходу з ладу РРО та/або</w:t>
      </w:r>
      <w:bookmarkStart w:id="29" w:name="w159"/>
      <w:r w:rsidRPr="00FB227F">
        <w:rPr>
          <w:rFonts w:ascii="Times New Roman" w:hAnsi="Times New Roman"/>
          <w:sz w:val="20"/>
          <w:szCs w:val="20"/>
        </w:rPr>
        <w:t xml:space="preserve"> програмн</w:t>
      </w:r>
      <w:bookmarkEnd w:id="29"/>
      <w:r w:rsidRPr="00FB227F">
        <w:rPr>
          <w:rFonts w:ascii="Times New Roman" w:hAnsi="Times New Roman"/>
          <w:sz w:val="20"/>
          <w:szCs w:val="20"/>
        </w:rPr>
        <w:t>ого РРО, що застосовується для реєстрації операцій з торгівлі валютними цінностями в готівковій формі, відсутності зв’язку між</w:t>
      </w:r>
      <w:bookmarkStart w:id="30" w:name="w160"/>
      <w:r w:rsidRPr="00FB227F">
        <w:rPr>
          <w:rFonts w:ascii="Times New Roman" w:hAnsi="Times New Roman"/>
          <w:sz w:val="20"/>
          <w:szCs w:val="20"/>
        </w:rPr>
        <w:t xml:space="preserve"> програмн</w:t>
      </w:r>
      <w:bookmarkEnd w:id="30"/>
      <w:r w:rsidRPr="00FB227F">
        <w:rPr>
          <w:rFonts w:ascii="Times New Roman" w:hAnsi="Times New Roman"/>
          <w:sz w:val="20"/>
          <w:szCs w:val="20"/>
        </w:rPr>
        <w:t>им РРО та фіскальним сервером контролюючого органу облік операцій з торгівлі валютними цінностями в готівковій формі та формування розрахункових документів здійснюються у порядку, встановленому Національним банком України.</w:t>
      </w:r>
    </w:p>
    <w:p w:rsidR="00327EB9" w:rsidRPr="00FB227F" w:rsidRDefault="00327EB9" w:rsidP="00FB227F">
      <w:pPr>
        <w:spacing w:after="0" w:line="240" w:lineRule="auto"/>
        <w:jc w:val="both"/>
        <w:rPr>
          <w:rFonts w:ascii="Times New Roman" w:hAnsi="Times New Roman"/>
          <w:sz w:val="20"/>
          <w:szCs w:val="20"/>
        </w:rPr>
      </w:pPr>
      <w:bookmarkStart w:id="31" w:name="n108"/>
      <w:bookmarkEnd w:id="31"/>
    </w:p>
    <w:p w:rsidR="00206096" w:rsidRPr="00FB227F" w:rsidRDefault="00206096" w:rsidP="00FB227F">
      <w:pPr>
        <w:spacing w:after="0" w:line="240" w:lineRule="auto"/>
        <w:jc w:val="both"/>
        <w:rPr>
          <w:rFonts w:ascii="Times New Roman" w:hAnsi="Times New Roman"/>
          <w:sz w:val="20"/>
          <w:szCs w:val="20"/>
        </w:rPr>
      </w:pPr>
    </w:p>
    <w:sectPr w:rsidR="00206096" w:rsidRPr="00FB227F" w:rsidSect="00327EB9">
      <w:headerReference w:type="even" r:id="rId19"/>
      <w:headerReference w:type="default" r:id="rId20"/>
      <w:pgSz w:w="11906" w:h="16838"/>
      <w:pgMar w:top="539" w:right="567" w:bottom="539"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5C9" w:rsidRDefault="009655C9" w:rsidP="00327EB9">
      <w:pPr>
        <w:spacing w:after="0" w:line="240" w:lineRule="auto"/>
      </w:pPr>
      <w:r>
        <w:separator/>
      </w:r>
    </w:p>
  </w:endnote>
  <w:endnote w:type="continuationSeparator" w:id="1">
    <w:p w:rsidR="009655C9" w:rsidRDefault="009655C9" w:rsidP="00327E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5C9" w:rsidRDefault="009655C9" w:rsidP="00327EB9">
      <w:pPr>
        <w:spacing w:after="0" w:line="240" w:lineRule="auto"/>
      </w:pPr>
      <w:r>
        <w:separator/>
      </w:r>
    </w:p>
  </w:footnote>
  <w:footnote w:type="continuationSeparator" w:id="1">
    <w:p w:rsidR="009655C9" w:rsidRDefault="009655C9" w:rsidP="00327E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E9" w:rsidRDefault="00640B30" w:rsidP="0023218F">
    <w:pPr>
      <w:pStyle w:val="a4"/>
      <w:framePr w:wrap="around" w:vAnchor="text" w:hAnchor="margin" w:xAlign="center" w:y="1"/>
      <w:rPr>
        <w:rStyle w:val="a6"/>
      </w:rPr>
    </w:pPr>
    <w:r>
      <w:rPr>
        <w:rStyle w:val="a6"/>
      </w:rPr>
      <w:fldChar w:fldCharType="begin"/>
    </w:r>
    <w:r w:rsidR="005E21A0">
      <w:rPr>
        <w:rStyle w:val="a6"/>
      </w:rPr>
      <w:instrText xml:space="preserve">PAGE  </w:instrText>
    </w:r>
    <w:r>
      <w:rPr>
        <w:rStyle w:val="a6"/>
      </w:rPr>
      <w:fldChar w:fldCharType="end"/>
    </w:r>
  </w:p>
  <w:p w:rsidR="00B908E9" w:rsidRDefault="009655C9">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E9" w:rsidRDefault="009655C9" w:rsidP="00327EB9">
    <w:pPr>
      <w:pStyle w:val="a4"/>
      <w:tabs>
        <w:tab w:val="clear" w:pos="9355"/>
        <w:tab w:val="left" w:pos="4677"/>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206096"/>
    <w:rsid w:val="000A2DD7"/>
    <w:rsid w:val="000B0C35"/>
    <w:rsid w:val="001C4B41"/>
    <w:rsid w:val="00206096"/>
    <w:rsid w:val="002343DF"/>
    <w:rsid w:val="0027756E"/>
    <w:rsid w:val="00327EB9"/>
    <w:rsid w:val="003811FF"/>
    <w:rsid w:val="0039229D"/>
    <w:rsid w:val="00406F8B"/>
    <w:rsid w:val="005200DD"/>
    <w:rsid w:val="005E21A0"/>
    <w:rsid w:val="00624DDA"/>
    <w:rsid w:val="00640B30"/>
    <w:rsid w:val="007C1966"/>
    <w:rsid w:val="008C1499"/>
    <w:rsid w:val="009655C9"/>
    <w:rsid w:val="009D31A0"/>
    <w:rsid w:val="00A32C03"/>
    <w:rsid w:val="00AF75F5"/>
    <w:rsid w:val="00BB7133"/>
    <w:rsid w:val="00C678DA"/>
    <w:rsid w:val="00C96F75"/>
    <w:rsid w:val="00FB227F"/>
    <w:rsid w:val="00FC17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096"/>
    <w:rPr>
      <w:rFonts w:ascii="Calibri" w:eastAsia="Times New Roman" w:hAnsi="Calibri" w:cs="Times New Roman"/>
      <w:lang w:val="uk-UA"/>
    </w:rPr>
  </w:style>
  <w:style w:type="paragraph" w:styleId="2">
    <w:name w:val="heading 2"/>
    <w:basedOn w:val="a"/>
    <w:link w:val="20"/>
    <w:qFormat/>
    <w:rsid w:val="00FB227F"/>
    <w:pPr>
      <w:spacing w:before="100" w:beforeAutospacing="1" w:after="100" w:afterAutospacing="1" w:line="240" w:lineRule="auto"/>
      <w:outlineLvl w:val="1"/>
    </w:pPr>
    <w:rPr>
      <w:rFonts w:ascii="Times New Roman" w:eastAsia="Calibri" w:hAnsi="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206096"/>
    <w:rPr>
      <w:rFonts w:cs="Times New Roman"/>
      <w:color w:val="0000FF"/>
      <w:u w:val="single"/>
    </w:rPr>
  </w:style>
  <w:style w:type="paragraph" w:styleId="a4">
    <w:name w:val="header"/>
    <w:basedOn w:val="a"/>
    <w:link w:val="a5"/>
    <w:rsid w:val="00206096"/>
    <w:pPr>
      <w:tabs>
        <w:tab w:val="center" w:pos="4677"/>
        <w:tab w:val="right" w:pos="9355"/>
      </w:tabs>
    </w:pPr>
  </w:style>
  <w:style w:type="character" w:customStyle="1" w:styleId="a5">
    <w:name w:val="Верхний колонтитул Знак"/>
    <w:basedOn w:val="a0"/>
    <w:link w:val="a4"/>
    <w:rsid w:val="00206096"/>
    <w:rPr>
      <w:rFonts w:ascii="Calibri" w:eastAsia="Times New Roman" w:hAnsi="Calibri" w:cs="Times New Roman"/>
      <w:lang w:val="uk-UA"/>
    </w:rPr>
  </w:style>
  <w:style w:type="character" w:styleId="a6">
    <w:name w:val="page number"/>
    <w:basedOn w:val="a0"/>
    <w:rsid w:val="00206096"/>
    <w:rPr>
      <w:rFonts w:cs="Times New Roman"/>
    </w:rPr>
  </w:style>
  <w:style w:type="paragraph" w:styleId="a7">
    <w:name w:val="Balloon Text"/>
    <w:basedOn w:val="a"/>
    <w:link w:val="a8"/>
    <w:uiPriority w:val="99"/>
    <w:semiHidden/>
    <w:unhideWhenUsed/>
    <w:rsid w:val="0020609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6096"/>
    <w:rPr>
      <w:rFonts w:ascii="Tahoma" w:eastAsia="Times New Roman" w:hAnsi="Tahoma" w:cs="Tahoma"/>
      <w:sz w:val="16"/>
      <w:szCs w:val="16"/>
      <w:lang w:val="uk-UA"/>
    </w:rPr>
  </w:style>
  <w:style w:type="character" w:styleId="a9">
    <w:name w:val="Strong"/>
    <w:basedOn w:val="a0"/>
    <w:uiPriority w:val="22"/>
    <w:qFormat/>
    <w:rsid w:val="00327EB9"/>
    <w:rPr>
      <w:rFonts w:cs="Times New Roman"/>
      <w:b/>
      <w:bCs/>
    </w:rPr>
  </w:style>
  <w:style w:type="paragraph" w:customStyle="1" w:styleId="rvps2">
    <w:name w:val="rvps2"/>
    <w:basedOn w:val="a"/>
    <w:rsid w:val="00327EB9"/>
    <w:pPr>
      <w:spacing w:before="100" w:beforeAutospacing="1" w:after="100" w:afterAutospacing="1" w:line="240" w:lineRule="auto"/>
    </w:pPr>
    <w:rPr>
      <w:rFonts w:ascii="Times New Roman" w:eastAsia="Calibri" w:hAnsi="Times New Roman"/>
      <w:sz w:val="24"/>
      <w:szCs w:val="24"/>
      <w:lang w:eastAsia="uk-UA"/>
    </w:rPr>
  </w:style>
  <w:style w:type="paragraph" w:styleId="aa">
    <w:name w:val="Normal (Web)"/>
    <w:basedOn w:val="a"/>
    <w:uiPriority w:val="99"/>
    <w:rsid w:val="00327EB9"/>
    <w:pPr>
      <w:spacing w:before="100" w:beforeAutospacing="1" w:after="100" w:afterAutospacing="1" w:line="240" w:lineRule="auto"/>
    </w:pPr>
    <w:rPr>
      <w:rFonts w:ascii="Times New Roman" w:eastAsia="Calibri" w:hAnsi="Times New Roman"/>
      <w:sz w:val="24"/>
      <w:szCs w:val="24"/>
      <w:lang w:eastAsia="uk-UA"/>
    </w:rPr>
  </w:style>
  <w:style w:type="paragraph" w:styleId="ab">
    <w:name w:val="footer"/>
    <w:basedOn w:val="a"/>
    <w:link w:val="ac"/>
    <w:uiPriority w:val="99"/>
    <w:semiHidden/>
    <w:unhideWhenUsed/>
    <w:rsid w:val="00327EB9"/>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27EB9"/>
    <w:rPr>
      <w:rFonts w:ascii="Calibri" w:eastAsia="Times New Roman" w:hAnsi="Calibri" w:cs="Times New Roman"/>
      <w:lang w:val="uk-UA"/>
    </w:rPr>
  </w:style>
  <w:style w:type="character" w:customStyle="1" w:styleId="20">
    <w:name w:val="Заголовок 2 Знак"/>
    <w:basedOn w:val="a0"/>
    <w:link w:val="2"/>
    <w:rsid w:val="00FB227F"/>
    <w:rPr>
      <w:rFonts w:ascii="Times New Roman" w:eastAsia="Calibri" w:hAnsi="Times New Roman" w:cs="Times New Roman"/>
      <w:b/>
      <w:bCs/>
      <w:sz w:val="36"/>
      <w:szCs w:val="36"/>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398813.html" TargetMode="External"/><Relationship Id="rId13" Type="http://schemas.openxmlformats.org/officeDocument/2006/relationships/hyperlink" Target="mailto:inform@acskidd.gov.ua" TargetMode="External"/><Relationship Id="rId18" Type="http://schemas.openxmlformats.org/officeDocument/2006/relationships/hyperlink" Target="http://cabinet.tax.gov.u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ax.gov.ua/media-tsentr/novini/398732.html" TargetMode="External"/><Relationship Id="rId12" Type="http://schemas.openxmlformats.org/officeDocument/2006/relationships/hyperlink" Target="https://tax.gov.ua/nove-pro-podatki--novini-/399192.html" TargetMode="External"/><Relationship Id="rId17" Type="http://schemas.openxmlformats.org/officeDocument/2006/relationships/hyperlink" Target="https://tax.gov.ua/media-tsentr/novini/399486.html" TargetMode="External"/><Relationship Id="rId2" Type="http://schemas.openxmlformats.org/officeDocument/2006/relationships/styles" Target="styles.xml"/><Relationship Id="rId16" Type="http://schemas.openxmlformats.org/officeDocument/2006/relationships/hyperlink" Target="https://tax.gov.ua/media-tsentr/novini/399205.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abinet.tax.gov.ua/login" TargetMode="External"/><Relationship Id="rId5" Type="http://schemas.openxmlformats.org/officeDocument/2006/relationships/footnotes" Target="footnotes.xml"/><Relationship Id="rId15" Type="http://schemas.openxmlformats.org/officeDocument/2006/relationships/hyperlink" Target="https://tax.gov.ua/" TargetMode="External"/><Relationship Id="rId10" Type="http://schemas.openxmlformats.org/officeDocument/2006/relationships/hyperlink" Target="https://dp.tax.gov.ua/data/material/000/311/399147/Prezent_RRO_utoch_1.pptx"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ax.gov.ua/media-tsentr/novini/398879.html" TargetMode="External"/><Relationship Id="rId14" Type="http://schemas.openxmlformats.org/officeDocument/2006/relationships/hyperlink" Target="https://cabinet.tax.gov.u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15A5F-7B60-47B5-9B7F-98E07ABE6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8920</Words>
  <Characters>50850</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2019-12-13T09:57:00Z</dcterms:created>
  <dcterms:modified xsi:type="dcterms:W3CDTF">2019-12-13T09:58:00Z</dcterms:modified>
</cp:coreProperties>
</file>