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Про заповнення повідомлення про суттєві зміни в майновому стані суб’єктів декларування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Відповідно до положень Закону України «Про запобігання корупції» від   14 жовтня 2014 року № 1700-VІІ (зі змінами) (далі – Закон № 1700) рішенням Національного агентства з питань запобігання корупції від 10 червня 2016 року № 3 (у редакції наказу Національного агентства з питань запобігання корупції від 12 грудня 2019 року № 168/19) затверджено форму повідомлення про суттєві зміни в майновому стані суб’єкта декларування, зареєстровану у Міністерстві юстиції України 27 грудня 2019 року за № 1302/34272</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 01 січня 2020 року набрали чинності зміни, внесені Законом України від 02 жовтня 2019 року № 140-ІХ «Про внесення змін до деяких законодавчих актів України щодо забезпечення ефективності інституційного механізму запобігання корупції» (далі – Закон № 140) до Закону № 1700, зокрема, які стосуються подання повідомлень про суттєві зміни в майновому стані суб’єктів декларування.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 01.01.2020 повідомлення про суттєві зміни в майновому стані (далі – Повідомлення) подаються суб’єктами декларування, які займають відповідальне та особо відповідальне становище, а також суб’єктами декларування, які займають посади, пов’язані з високим рівнем корупційних ризиків, відповідно до ст. 50 Закону № 1700.</w:t>
      </w:r>
    </w:p>
    <w:p w:rsidR="00FA6107" w:rsidRPr="00FA6107" w:rsidRDefault="00FA6107" w:rsidP="00FA6107">
      <w:pPr>
        <w:spacing w:after="0" w:line="240" w:lineRule="auto"/>
        <w:jc w:val="both"/>
        <w:rPr>
          <w:rFonts w:ascii="Times New Roman" w:hAnsi="Times New Roman"/>
          <w:i/>
          <w:sz w:val="20"/>
          <w:szCs w:val="20"/>
        </w:rPr>
      </w:pPr>
      <w:r w:rsidRPr="00FA6107">
        <w:rPr>
          <w:rFonts w:ascii="Times New Roman" w:hAnsi="Times New Roman"/>
          <w:i/>
          <w:sz w:val="20"/>
          <w:szCs w:val="20"/>
        </w:rPr>
        <w:t>Особливості подання Повідомлення про суттєві зміни в майновому стані: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1. Повідомлення подається суб’єктом декларування у разі отримання доходу, придбання майна або здійснення видатку на суму, яка перевищує        50 прожиткових мінімумів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 встановлених для працездатних осіб на         01 січня відповідного року, протягом 10 днів з дня настання такої події.</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В разі отримання доходу, придбання майна або здійснення видатку на суму, яка перевищує 50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 членом сім’ї суб’єкта декларування, Повідомлення не подається.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2. За кожним фактом отримання доходу, придбання майна або здійснення видатку подається окреме Повідомлення.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Винятки: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здійснення видатку спричинило придбання майна – подається одне повідомлення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набуття права власності на майно здійснено шляхом отримання доходу у </w:t>
      </w:r>
      <w:proofErr w:type="spellStart"/>
      <w:r w:rsidRPr="00FA6107">
        <w:rPr>
          <w:rFonts w:ascii="Times New Roman" w:hAnsi="Times New Roman"/>
          <w:sz w:val="20"/>
          <w:szCs w:val="20"/>
        </w:rPr>
        <w:t>негрошовій</w:t>
      </w:r>
      <w:proofErr w:type="spellEnd"/>
      <w:r w:rsidRPr="00FA6107">
        <w:rPr>
          <w:rFonts w:ascii="Times New Roman" w:hAnsi="Times New Roman"/>
          <w:sz w:val="20"/>
          <w:szCs w:val="20"/>
        </w:rPr>
        <w:t xml:space="preserve"> формі (спадщина, подарунок тощо)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3. При отримані доходів із різних джерел (різними платежами) в один день подається окреме повідомлення по кожному доходу, який перевищує 50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4. При отриманні доходу частинами (різними платежами) подаються окреме повідомлення по кожній його частині, яка перевищує 50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 xml:space="preserve">.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5. Повідомлення про придбання майна, вартість якого перевищує 50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 але сплату за нього здійснено декількома платежами, кожний з яких окремо не перевищує зазначений поріг, здійснюється після набуття права на таке майно.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6. Повідомлення про зміну в майновому стані при отримані спадщини або подарунку, якщо вартість такого майна не відома, не подається.</w:t>
      </w:r>
    </w:p>
    <w:p w:rsidR="00FA6107" w:rsidRPr="00FA6107" w:rsidRDefault="00FA6107" w:rsidP="00FA6107">
      <w:pPr>
        <w:spacing w:after="0" w:line="240" w:lineRule="auto"/>
        <w:jc w:val="both"/>
        <w:rPr>
          <w:rFonts w:ascii="Times New Roman" w:hAnsi="Times New Roman"/>
          <w:i/>
          <w:sz w:val="20"/>
          <w:szCs w:val="20"/>
        </w:rPr>
      </w:pPr>
      <w:r w:rsidRPr="00FA6107">
        <w:rPr>
          <w:rFonts w:ascii="Times New Roman" w:hAnsi="Times New Roman"/>
          <w:i/>
          <w:sz w:val="20"/>
          <w:szCs w:val="20"/>
        </w:rPr>
        <w:t>Зміни у формі Повідомлення про суттєві зміни в майновому стані: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1) добавлено розділ «Видатки»;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2) змінено та впорядковано поле щодо джерела доходів: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роботодавець;</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продавець;</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дарувальник;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спадкоємець;</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рішення суду;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інше.</w:t>
      </w:r>
    </w:p>
    <w:p w:rsidR="00FA6107" w:rsidRPr="00FA6107" w:rsidRDefault="00FA6107" w:rsidP="00FA6107">
      <w:pPr>
        <w:spacing w:after="0" w:line="240" w:lineRule="auto"/>
        <w:jc w:val="both"/>
        <w:rPr>
          <w:rFonts w:ascii="Times New Roman" w:hAnsi="Times New Roman"/>
          <w:i/>
          <w:sz w:val="20"/>
          <w:szCs w:val="20"/>
        </w:rPr>
      </w:pPr>
      <w:r w:rsidRPr="00FA6107">
        <w:rPr>
          <w:rFonts w:ascii="Times New Roman" w:hAnsi="Times New Roman"/>
          <w:i/>
          <w:sz w:val="20"/>
          <w:szCs w:val="20"/>
        </w:rPr>
        <w:t>Особливості заповнення Повідомлення про суттєві зміни в майновому стані: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1. У разі придбання майна або активів, що спричинило видаток на суму більше 50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 xml:space="preserve">, заповнюються розділ 9 </w:t>
      </w:r>
      <w:r w:rsidRPr="00FA6107">
        <w:rPr>
          <w:rFonts w:ascii="Times New Roman" w:hAnsi="Times New Roman"/>
          <w:i/>
          <w:sz w:val="20"/>
          <w:szCs w:val="20"/>
        </w:rPr>
        <w:t xml:space="preserve">«Видатки» </w:t>
      </w:r>
      <w:r w:rsidRPr="00FA6107">
        <w:rPr>
          <w:rFonts w:ascii="Times New Roman" w:hAnsi="Times New Roman"/>
          <w:sz w:val="20"/>
          <w:szCs w:val="20"/>
        </w:rPr>
        <w:t xml:space="preserve">та відповідний до виду придбаного об’єкту (нерухоме майно, рухоме майно, нематеріальні активи тощо) – розділ 3 – 8.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2. У разі придбання майна, вартість якого перевищує 50 </w:t>
      </w:r>
      <w:proofErr w:type="spellStart"/>
      <w:r w:rsidRPr="00FA6107">
        <w:rPr>
          <w:rFonts w:ascii="Times New Roman" w:hAnsi="Times New Roman"/>
          <w:sz w:val="20"/>
          <w:szCs w:val="20"/>
        </w:rPr>
        <w:t>ПМ</w:t>
      </w:r>
      <w:proofErr w:type="spellEnd"/>
      <w:r w:rsidRPr="00FA6107">
        <w:rPr>
          <w:rFonts w:ascii="Times New Roman" w:hAnsi="Times New Roman"/>
          <w:sz w:val="20"/>
          <w:szCs w:val="20"/>
        </w:rPr>
        <w:t>, але сплата за його придбання здійснена декількома платежами, кожний з яких окремо не перевищує цей поріг, заповнюється тільки відповідний до виду придбаного об’єкту (нерухоме майно, рухоме майно, нематеріальні активи тощо) –      розділ 3 – 8.</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3. У разі отримання подарунку у </w:t>
      </w:r>
      <w:proofErr w:type="spellStart"/>
      <w:r w:rsidRPr="00FA6107">
        <w:rPr>
          <w:rFonts w:ascii="Times New Roman" w:hAnsi="Times New Roman"/>
          <w:sz w:val="20"/>
          <w:szCs w:val="20"/>
        </w:rPr>
        <w:t>негрошовій</w:t>
      </w:r>
      <w:proofErr w:type="spellEnd"/>
      <w:r w:rsidRPr="00FA6107">
        <w:rPr>
          <w:rFonts w:ascii="Times New Roman" w:hAnsi="Times New Roman"/>
          <w:sz w:val="20"/>
          <w:szCs w:val="20"/>
        </w:rPr>
        <w:t xml:space="preserve"> формі заповнюються розділ 2 </w:t>
      </w:r>
      <w:r w:rsidRPr="00FA6107">
        <w:rPr>
          <w:rFonts w:ascii="Times New Roman" w:hAnsi="Times New Roman"/>
          <w:i/>
          <w:sz w:val="20"/>
          <w:szCs w:val="20"/>
        </w:rPr>
        <w:t>«Доходи, у тому числі подарунки»</w:t>
      </w:r>
      <w:r w:rsidRPr="00FA6107">
        <w:rPr>
          <w:rFonts w:ascii="Times New Roman" w:hAnsi="Times New Roman"/>
          <w:sz w:val="20"/>
          <w:szCs w:val="20"/>
        </w:rPr>
        <w:t xml:space="preserve"> та відповідний до виду придбаного об’єкту (нерухоме майно, рухоме майно, нематеріальні активи тощо) – розділ 3 – 8.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4. В разі придбання майна шляхом обміну його на інше майно заповнюються розділ 2 </w:t>
      </w:r>
      <w:r w:rsidRPr="00FA6107">
        <w:rPr>
          <w:rFonts w:ascii="Times New Roman" w:hAnsi="Times New Roman"/>
          <w:i/>
          <w:sz w:val="20"/>
          <w:szCs w:val="20"/>
        </w:rPr>
        <w:t>«Доходи, у тому числі подарунки»</w:t>
      </w:r>
      <w:r w:rsidRPr="00FA6107">
        <w:rPr>
          <w:rFonts w:ascii="Times New Roman" w:hAnsi="Times New Roman"/>
          <w:sz w:val="20"/>
          <w:szCs w:val="20"/>
        </w:rPr>
        <w:t xml:space="preserve">, розділ 9 </w:t>
      </w:r>
      <w:r w:rsidRPr="00FA6107">
        <w:rPr>
          <w:rFonts w:ascii="Times New Roman" w:hAnsi="Times New Roman"/>
          <w:i/>
          <w:sz w:val="20"/>
          <w:szCs w:val="20"/>
        </w:rPr>
        <w:t>«Видатки»</w:t>
      </w:r>
      <w:r w:rsidRPr="00FA6107">
        <w:rPr>
          <w:rFonts w:ascii="Times New Roman" w:hAnsi="Times New Roman"/>
          <w:sz w:val="20"/>
          <w:szCs w:val="20"/>
        </w:rPr>
        <w:t xml:space="preserve"> та відповідний до виду придбаного об’єкту (нерухоме майно, рухоме майно, нематеріальні активи тощо) – розділ 3 – 8.</w:t>
      </w:r>
    </w:p>
    <w:p w:rsidR="00FA6107" w:rsidRPr="00FA6107" w:rsidRDefault="00FA6107" w:rsidP="00FA6107">
      <w:pPr>
        <w:spacing w:after="0" w:line="240" w:lineRule="auto"/>
        <w:jc w:val="both"/>
        <w:rPr>
          <w:rFonts w:ascii="Times New Roman" w:hAnsi="Times New Roman"/>
          <w:sz w:val="20"/>
          <w:szCs w:val="20"/>
          <w:lang w:val="ru-RU"/>
        </w:rPr>
      </w:pPr>
      <w:r w:rsidRPr="00FA6107">
        <w:rPr>
          <w:rFonts w:ascii="Times New Roman" w:hAnsi="Times New Roman"/>
          <w:sz w:val="20"/>
          <w:szCs w:val="20"/>
        </w:rPr>
        <w:t xml:space="preserve">5. При отриманні одного подарунку від декількох осіб, в полі </w:t>
      </w:r>
      <w:r w:rsidRPr="00FA6107">
        <w:rPr>
          <w:rFonts w:ascii="Times New Roman" w:hAnsi="Times New Roman"/>
          <w:i/>
          <w:sz w:val="20"/>
          <w:szCs w:val="20"/>
        </w:rPr>
        <w:t>«Джерело доходи»</w:t>
      </w:r>
      <w:r w:rsidRPr="00FA6107">
        <w:rPr>
          <w:rFonts w:ascii="Times New Roman" w:hAnsi="Times New Roman"/>
          <w:sz w:val="20"/>
          <w:szCs w:val="20"/>
        </w:rPr>
        <w:t xml:space="preserve"> зазначаються відомості щодо кожної особи.  </w:t>
      </w:r>
    </w:p>
    <w:p w:rsidR="00FA6107" w:rsidRPr="00FA6107" w:rsidRDefault="00FA6107" w:rsidP="00FA6107">
      <w:pPr>
        <w:spacing w:after="0" w:line="240" w:lineRule="auto"/>
        <w:jc w:val="both"/>
        <w:rPr>
          <w:rFonts w:ascii="Times New Roman" w:hAnsi="Times New Roman"/>
          <w:sz w:val="20"/>
          <w:szCs w:val="20"/>
        </w:rPr>
      </w:pPr>
      <w:proofErr w:type="spellStart"/>
      <w:r w:rsidRPr="00FA6107">
        <w:rPr>
          <w:rFonts w:ascii="Times New Roman" w:hAnsi="Times New Roman"/>
          <w:sz w:val="20"/>
          <w:szCs w:val="20"/>
          <w:lang w:val="ru-RU"/>
        </w:rPr>
        <w:t>Також</w:t>
      </w:r>
      <w:proofErr w:type="spellEnd"/>
      <w:r w:rsidRPr="00FA6107">
        <w:rPr>
          <w:rFonts w:ascii="Times New Roman" w:hAnsi="Times New Roman"/>
          <w:sz w:val="20"/>
          <w:szCs w:val="20"/>
          <w:lang w:val="ru-RU"/>
        </w:rPr>
        <w:t xml:space="preserve"> </w:t>
      </w:r>
      <w:r w:rsidRPr="00FA6107">
        <w:rPr>
          <w:rFonts w:ascii="Times New Roman" w:hAnsi="Times New Roman"/>
          <w:sz w:val="20"/>
          <w:szCs w:val="20"/>
        </w:rPr>
        <w:t xml:space="preserve">з 01 січня 2020 року суб’єкти декларування мають внести в декларацію відомості про </w:t>
      </w:r>
      <w:proofErr w:type="gramStart"/>
      <w:r w:rsidRPr="00FA6107">
        <w:rPr>
          <w:rFonts w:ascii="Times New Roman" w:hAnsi="Times New Roman"/>
          <w:sz w:val="20"/>
          <w:szCs w:val="20"/>
        </w:rPr>
        <w:t>вс</w:t>
      </w:r>
      <w:proofErr w:type="gramEnd"/>
      <w:r w:rsidRPr="00FA6107">
        <w:rPr>
          <w:rFonts w:ascii="Times New Roman" w:hAnsi="Times New Roman"/>
          <w:sz w:val="20"/>
          <w:szCs w:val="20"/>
        </w:rPr>
        <w:t>і банківські рахунки, відкриті на ім’я суб’єкта декларування або члена його сім’ї, незалежно від наявності залишку коштів на них станом на 31 грудня звітного періоду.</w:t>
      </w:r>
    </w:p>
    <w:p w:rsidR="00FA6107" w:rsidRPr="00FA6107" w:rsidRDefault="00FA6107" w:rsidP="00FA6107">
      <w:pPr>
        <w:pStyle w:val="2"/>
        <w:shd w:val="clear" w:color="auto" w:fill="FFFFFF"/>
        <w:spacing w:before="0" w:line="240" w:lineRule="auto"/>
        <w:jc w:val="both"/>
        <w:rPr>
          <w:rFonts w:ascii="Times New Roman" w:hAnsi="Times New Roman" w:cs="Times New Roman"/>
          <w:b w:val="0"/>
          <w:bCs w:val="0"/>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Затверджено Зміни до деяких нормативно-правових актів з бухгалтерського обліку в державному секторі</w:t>
      </w:r>
    </w:p>
    <w:p w:rsidR="00FA6107" w:rsidRPr="00FA6107" w:rsidRDefault="00FA6107" w:rsidP="00FA6107">
      <w:pPr>
        <w:pStyle w:val="2"/>
        <w:shd w:val="clear" w:color="auto" w:fill="FFFFFF"/>
        <w:spacing w:before="0" w:line="240" w:lineRule="auto"/>
        <w:jc w:val="both"/>
        <w:rPr>
          <w:rFonts w:ascii="Times New Roman" w:hAnsi="Times New Roman" w:cs="Times New Roman"/>
          <w:b w:val="0"/>
          <w:color w:val="auto"/>
          <w:sz w:val="20"/>
          <w:szCs w:val="20"/>
        </w:rPr>
      </w:pPr>
      <w:r>
        <w:rPr>
          <w:rFonts w:ascii="Times New Roman" w:hAnsi="Times New Roman" w:cs="Times New Roman"/>
          <w:b w:val="0"/>
          <w:color w:val="auto"/>
          <w:sz w:val="20"/>
          <w:szCs w:val="20"/>
        </w:rPr>
        <w:t>І</w:t>
      </w:r>
      <w:r w:rsidRPr="00FA6107">
        <w:rPr>
          <w:rFonts w:ascii="Times New Roman" w:hAnsi="Times New Roman" w:cs="Times New Roman"/>
          <w:b w:val="0"/>
          <w:color w:val="auto"/>
          <w:sz w:val="20"/>
          <w:szCs w:val="20"/>
        </w:rPr>
        <w:t>нформує</w:t>
      </w:r>
      <w:r>
        <w:rPr>
          <w:rFonts w:ascii="Times New Roman" w:hAnsi="Times New Roman" w:cs="Times New Roman"/>
          <w:b w:val="0"/>
          <w:color w:val="auto"/>
          <w:sz w:val="20"/>
          <w:szCs w:val="20"/>
        </w:rPr>
        <w:t>мо</w:t>
      </w:r>
      <w:r w:rsidRPr="00FA6107">
        <w:rPr>
          <w:rFonts w:ascii="Times New Roman" w:hAnsi="Times New Roman" w:cs="Times New Roman"/>
          <w:b w:val="0"/>
          <w:color w:val="auto"/>
          <w:sz w:val="20"/>
          <w:szCs w:val="20"/>
        </w:rPr>
        <w:t>, що 21.01.2020 набув чинності наказ Міністерства фінансів України від 09.12.2019 № 514 «Про затвердження Змін до деяких нормативно-правових актів з бухгалтерського обліку в державному секторі» (далі – Наказ № 514), яким викладено у новій редакції:</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Типову кореспонденцію субрахунків бухгалтерського обліку для відображення операцій з виконання бюджету, затверджену наказом Міністерства фінансів України від 29.12.2015 № 1219, зареєстровано у Міністерстві юстиції України 16.01.2016 № 87/28217 (у редакції наказу Міністерства фінансів України від 10.05.2018 № 496);</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Типову кореспонденцію субрахунків бухгалтерського обліку для відображення операцій з виконання місцевого бюджету, затверджену наказом Міністерства фінансів України від 29.12.2015 № 1219, зареєстровано у Міністерстві юстиції України 16.01.2016 за № 88/28218 (у редакції наказу Міністерства фінансів України від 10.05.2018 № 496).</w:t>
      </w:r>
    </w:p>
    <w:p w:rsidR="00FA6107" w:rsidRPr="00FA6107" w:rsidRDefault="00FA6107" w:rsidP="00FA6107">
      <w:pPr>
        <w:spacing w:after="0" w:line="240" w:lineRule="auto"/>
        <w:jc w:val="both"/>
        <w:rPr>
          <w:rFonts w:ascii="Times New Roman" w:hAnsi="Times New Roman"/>
          <w:color w:val="2A2928"/>
          <w:sz w:val="20"/>
          <w:szCs w:val="20"/>
          <w:shd w:val="clear" w:color="auto" w:fill="FFFFFF"/>
        </w:rPr>
      </w:pPr>
      <w:r w:rsidRPr="00FA6107">
        <w:rPr>
          <w:rFonts w:ascii="Times New Roman" w:hAnsi="Times New Roman"/>
          <w:sz w:val="20"/>
          <w:szCs w:val="20"/>
        </w:rPr>
        <w:lastRenderedPageBreak/>
        <w:t>Наказ № 514 опубліковано у бюлетені «</w:t>
      </w:r>
      <w:r w:rsidRPr="00FA6107">
        <w:rPr>
          <w:rFonts w:ascii="Times New Roman" w:hAnsi="Times New Roman"/>
          <w:color w:val="2A2928"/>
          <w:sz w:val="20"/>
          <w:szCs w:val="20"/>
          <w:shd w:val="clear" w:color="auto" w:fill="FFFFFF"/>
        </w:rPr>
        <w:t>Офіційний вісник України» від 21.01.2020 № 5.</w:t>
      </w:r>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Довідку про відсутність заборгованості зі сплати єдиного внеску платник має можливість отримати в електронній формі </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З</w:t>
      </w:r>
      <w:r w:rsidRPr="00FA6107">
        <w:rPr>
          <w:rFonts w:ascii="Times New Roman" w:hAnsi="Times New Roman"/>
          <w:sz w:val="20"/>
          <w:szCs w:val="20"/>
        </w:rPr>
        <w:t>вертає</w:t>
      </w:r>
      <w:r>
        <w:rPr>
          <w:rFonts w:ascii="Times New Roman" w:hAnsi="Times New Roman"/>
          <w:sz w:val="20"/>
          <w:szCs w:val="20"/>
        </w:rPr>
        <w:t>мо</w:t>
      </w:r>
      <w:r w:rsidRPr="00FA6107">
        <w:rPr>
          <w:rFonts w:ascii="Times New Roman" w:hAnsi="Times New Roman"/>
          <w:sz w:val="20"/>
          <w:szCs w:val="20"/>
        </w:rPr>
        <w:t xml:space="preserve"> увагу платників, що</w:t>
      </w:r>
      <w:r w:rsidRPr="00FA6107">
        <w:rPr>
          <w:rFonts w:ascii="Times New Roman" w:hAnsi="Times New Roman"/>
          <w:b/>
          <w:sz w:val="20"/>
          <w:szCs w:val="20"/>
        </w:rPr>
        <w:t xml:space="preserve"> </w:t>
      </w:r>
      <w:r w:rsidRPr="00FA6107">
        <w:rPr>
          <w:rFonts w:ascii="Times New Roman" w:hAnsi="Times New Roman"/>
          <w:sz w:val="20"/>
          <w:szCs w:val="20"/>
        </w:rPr>
        <w:t>наказом Міністерства фінансів України від 03.09.2018 № 733, зареєстрованим у Міністерстві юстиції України 27.09.2018 за № 1102/32554, затверджено Порядок надання довідки про відсутність заборгованості з платежів, контроль за справлянням яких покладено на контролюючі органи (далі – Порядок № 733).</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Довідка про відсутність заборгованості з платежів, контроль за справлянням яких покладено на контролюючі органи (далі – Довідка), що надається відповідно до Порядку № 733, формується 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w:t>
      </w:r>
      <w:r w:rsidRPr="00FA6107">
        <w:rPr>
          <w:rFonts w:ascii="Times New Roman" w:hAnsi="Times New Roman"/>
          <w:color w:val="000000"/>
          <w:sz w:val="20"/>
          <w:szCs w:val="20"/>
          <w:lang w:eastAsia="ru-RU"/>
        </w:rPr>
        <w:t>на загальнообов’язкове державне соціальне страхування (єдиний внесок)</w:t>
      </w:r>
      <w:r w:rsidRPr="00FA6107">
        <w:rPr>
          <w:rFonts w:ascii="Times New Roman" w:hAnsi="Times New Roman"/>
          <w:sz w:val="20"/>
          <w:szCs w:val="20"/>
        </w:rPr>
        <w:t xml:space="preserve">, та/або іншої заборгованості з платежів (у тому числі розстрочених, відстрочених, </w:t>
      </w:r>
      <w:proofErr w:type="spellStart"/>
      <w:r w:rsidRPr="00FA6107">
        <w:rPr>
          <w:rFonts w:ascii="Times New Roman" w:hAnsi="Times New Roman"/>
          <w:sz w:val="20"/>
          <w:szCs w:val="20"/>
        </w:rPr>
        <w:t>реструктуризованих</w:t>
      </w:r>
      <w:proofErr w:type="spellEnd"/>
      <w:r w:rsidRPr="00FA6107">
        <w:rPr>
          <w:rFonts w:ascii="Times New Roman" w:hAnsi="Times New Roman"/>
          <w:sz w:val="20"/>
          <w:szCs w:val="20"/>
        </w:rPr>
        <w:t>), контроль за справлянням яких покладено на контролюючі органи.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Для отримання Довідки платникові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до Порядку № 733.</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Заява подається платником (на його вибір):</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у паперовій формі – до державної податкової інспекції за основним місцем обліку такого платника або до відповідного контролюючого органу, уповноваженого здійснювати заходи з погашення податкового боргу (далі </w:t>
      </w:r>
      <w:proofErr w:type="spellStart"/>
      <w:r w:rsidRPr="00FA6107">
        <w:rPr>
          <w:rFonts w:ascii="Times New Roman" w:hAnsi="Times New Roman"/>
          <w:sz w:val="20"/>
          <w:szCs w:val="20"/>
        </w:rPr>
        <w:t>–уповноважений</w:t>
      </w:r>
      <w:proofErr w:type="spellEnd"/>
      <w:r w:rsidRPr="00FA6107">
        <w:rPr>
          <w:rFonts w:ascii="Times New Roman" w:hAnsi="Times New Roman"/>
          <w:sz w:val="20"/>
          <w:szCs w:val="20"/>
        </w:rPr>
        <w:t xml:space="preserve"> орган).</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в електронній формі – на адресу уповноваженого органу через приватну частину електронного кабінету, розміщеного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ДПС за посиланням: </w:t>
      </w:r>
      <w:hyperlink r:id="rId5" w:history="1">
        <w:r w:rsidRPr="00FA6107">
          <w:rPr>
            <w:rStyle w:val="a3"/>
            <w:rFonts w:ascii="Times New Roman" w:hAnsi="Times New Roman"/>
            <w:sz w:val="20"/>
            <w:szCs w:val="20"/>
            <w:u w:val="none"/>
          </w:rPr>
          <w:t>https://cabinet.tax.gov.ua/login</w:t>
        </w:r>
      </w:hyperlink>
      <w:r w:rsidRPr="00FA6107">
        <w:rPr>
          <w:rFonts w:ascii="Times New Roman" w:hAnsi="Times New Roman"/>
          <w:sz w:val="20"/>
          <w:szCs w:val="20"/>
        </w:rPr>
        <w:t>, з дотриманням вимог законів України «Про електронні документи та електронний документообіг» і «Про електронні довірчі послуги».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Створити та надіслати Заяву можливо у меню </w:t>
      </w:r>
      <w:r w:rsidRPr="00FA6107">
        <w:rPr>
          <w:rFonts w:ascii="Times New Roman" w:hAnsi="Times New Roman"/>
          <w:i/>
          <w:sz w:val="20"/>
          <w:szCs w:val="20"/>
        </w:rPr>
        <w:t xml:space="preserve">«Заяви, запити для отримання інформації» </w:t>
      </w:r>
      <w:r w:rsidRPr="00FA6107">
        <w:rPr>
          <w:rFonts w:ascii="Times New Roman" w:hAnsi="Times New Roman"/>
          <w:sz w:val="20"/>
          <w:szCs w:val="20"/>
        </w:rPr>
        <w:t>приватної частини Електронного кабінету шляхом вибору відповідної електронної форми документа.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Заява повинна містити, серед іншого: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обов’язкове посилання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та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найменування суб’єкта (підприємства, установи, організації), до якого (якої) Довідку буде подано.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Відповідно до пункту 7 Порядку № 733 Довідка надається за вибором платника у паперовій або електронній формі, про що він зазначає у Заяві.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Довідка або відмова у наданні Довідки готуються уповноваженим органом протягом 5 робочих днів з дня, наступного за днем отримання Заяви органом, до якого її було подано.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Довідку у паперовій формі платник (його законний чи уповноважений представник) отримує безпосередньо в органі, до якого було подано Заяву.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Довідку в електронній формі платник отримує у приватній частині Електронного кабінету з дотриманням вимог законів України «Про електронні документи та електронний документообіг» і «Про електронні довірчі послуги».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Строк дії Довідки становить 10 календарних днів з дати її формування. У Довідці обов’язково зазначається термін її дії.</w:t>
      </w:r>
    </w:p>
    <w:p w:rsidR="00FA6107" w:rsidRPr="00FA6107" w:rsidRDefault="00FA6107" w:rsidP="00FA6107">
      <w:pPr>
        <w:spacing w:after="0" w:line="240" w:lineRule="auto"/>
        <w:jc w:val="both"/>
        <w:rPr>
          <w:rFonts w:ascii="Times New Roman" w:hAnsi="Times New Roman"/>
          <w:color w:val="000000"/>
          <w:sz w:val="20"/>
          <w:szCs w:val="20"/>
          <w:shd w:val="clear" w:color="auto" w:fill="FFFFFF"/>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Порядок внесення змін до ліцензії на оптову торгівлю алкогольними напоями або тютюновими виробами </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В</w:t>
      </w:r>
      <w:r w:rsidRPr="00FA6107">
        <w:rPr>
          <w:rFonts w:ascii="Times New Roman" w:hAnsi="Times New Roman"/>
          <w:sz w:val="20"/>
          <w:szCs w:val="20"/>
        </w:rPr>
        <w:t xml:space="preserve">ідповідно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зі змінами і доповненнями у разі зміни відомостей, зазначених у виданій суб’єкту господарювання (у тому числі іноземному суб’єкту господарювання, який діє через свої зареєстровані постійні представництва) ліцензії </w:t>
      </w:r>
      <w:r w:rsidRPr="00FA6107">
        <w:rPr>
          <w:rFonts w:ascii="Times New Roman" w:hAnsi="Times New Roman"/>
          <w:i/>
          <w:sz w:val="20"/>
          <w:szCs w:val="20"/>
        </w:rPr>
        <w:t>(за винятком змін, пов’язаних з реорганізацією суб’єкта господарювання (у тому числі іноземного суб’єкта господарювання, який діє через свої зареєстровані постійні представництва) та/або зміною типу акціонерного товариства)</w:t>
      </w:r>
      <w:r w:rsidRPr="00FA6107">
        <w:rPr>
          <w:rFonts w:ascii="Times New Roman" w:hAnsi="Times New Roman"/>
          <w:sz w:val="20"/>
          <w:szCs w:val="20"/>
        </w:rPr>
        <w:t>, орган, який видав ліцензію, на підставі заяви суб’єкта господарювання (у тому числі іноземного суб’єкта господарювання, який діє через свої зареєстровані постійні представництва) протягом трьох робочих днів видає суб’єкту господарювання (у тому числі іноземному суб’єкту господарювання, який діє через свої зареєстровані постійні представництва) ліцензію, оформлену на новому бланку з урахуванням змін.</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Для отримання ліцензії, оформленої на новому бланку, суб’єктом господарювання подаються: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заява (довільної форми);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документи, що підтверджують зміну відомостей.</w:t>
      </w:r>
    </w:p>
    <w:p w:rsidR="00FA6107" w:rsidRPr="00FA6107" w:rsidRDefault="00FA6107" w:rsidP="00FA6107">
      <w:pPr>
        <w:spacing w:after="0" w:line="240" w:lineRule="auto"/>
        <w:jc w:val="both"/>
        <w:rPr>
          <w:rFonts w:ascii="Times New Roman" w:hAnsi="Times New Roman"/>
          <w:sz w:val="20"/>
          <w:szCs w:val="20"/>
        </w:rPr>
      </w:pPr>
      <w:proofErr w:type="spellStart"/>
      <w:r w:rsidRPr="00FA6107">
        <w:rPr>
          <w:rFonts w:ascii="Times New Roman" w:hAnsi="Times New Roman"/>
          <w:b/>
          <w:i/>
          <w:sz w:val="20"/>
          <w:szCs w:val="20"/>
        </w:rPr>
        <w:t>Довідково</w:t>
      </w:r>
      <w:proofErr w:type="spellEnd"/>
      <w:r w:rsidRPr="00FA6107">
        <w:rPr>
          <w:rFonts w:ascii="Times New Roman" w:hAnsi="Times New Roman"/>
          <w:b/>
          <w:i/>
          <w:sz w:val="20"/>
          <w:szCs w:val="20"/>
        </w:rPr>
        <w:t>:</w:t>
      </w:r>
      <w:r w:rsidRPr="00FA6107">
        <w:rPr>
          <w:rFonts w:ascii="Times New Roman" w:hAnsi="Times New Roman"/>
          <w:sz w:val="20"/>
          <w:szCs w:val="20"/>
        </w:rPr>
        <w:t xml:space="preserve"> з інформаційними картками адміністративних послуг </w:t>
      </w:r>
      <w:r w:rsidRPr="00FA6107">
        <w:rPr>
          <w:rFonts w:ascii="Times New Roman" w:hAnsi="Times New Roman"/>
          <w:i/>
          <w:sz w:val="20"/>
          <w:szCs w:val="20"/>
        </w:rPr>
        <w:t xml:space="preserve">«Видача ліцензії на право оптової торгівлі алкогольними напоями, крім сидру та </w:t>
      </w:r>
      <w:proofErr w:type="spellStart"/>
      <w:r w:rsidRPr="00FA6107">
        <w:rPr>
          <w:rFonts w:ascii="Times New Roman" w:hAnsi="Times New Roman"/>
          <w:i/>
          <w:sz w:val="20"/>
          <w:szCs w:val="20"/>
        </w:rPr>
        <w:t>перрі</w:t>
      </w:r>
      <w:proofErr w:type="spellEnd"/>
      <w:r w:rsidRPr="00FA6107">
        <w:rPr>
          <w:rFonts w:ascii="Times New Roman" w:hAnsi="Times New Roman"/>
          <w:i/>
          <w:sz w:val="20"/>
          <w:szCs w:val="20"/>
        </w:rPr>
        <w:t xml:space="preserve"> (без додання спирту)»</w:t>
      </w:r>
      <w:r w:rsidRPr="00FA6107">
        <w:rPr>
          <w:rFonts w:ascii="Times New Roman" w:hAnsi="Times New Roman"/>
          <w:sz w:val="20"/>
          <w:szCs w:val="20"/>
        </w:rPr>
        <w:t xml:space="preserve">, </w:t>
      </w:r>
      <w:r w:rsidRPr="00FA6107">
        <w:rPr>
          <w:rFonts w:ascii="Times New Roman" w:hAnsi="Times New Roman"/>
          <w:i/>
          <w:sz w:val="20"/>
          <w:szCs w:val="20"/>
        </w:rPr>
        <w:t xml:space="preserve">«Видача ліцензії на право оптової торгівлі сидром та </w:t>
      </w:r>
      <w:proofErr w:type="spellStart"/>
      <w:r w:rsidRPr="00FA6107">
        <w:rPr>
          <w:rFonts w:ascii="Times New Roman" w:hAnsi="Times New Roman"/>
          <w:i/>
          <w:sz w:val="20"/>
          <w:szCs w:val="20"/>
        </w:rPr>
        <w:t>перрі</w:t>
      </w:r>
      <w:proofErr w:type="spellEnd"/>
      <w:r w:rsidRPr="00FA6107">
        <w:rPr>
          <w:rFonts w:ascii="Times New Roman" w:hAnsi="Times New Roman"/>
          <w:i/>
          <w:sz w:val="20"/>
          <w:szCs w:val="20"/>
        </w:rPr>
        <w:t xml:space="preserve"> (без додання спирту)»</w:t>
      </w:r>
      <w:r w:rsidRPr="00FA6107">
        <w:rPr>
          <w:rFonts w:ascii="Times New Roman" w:hAnsi="Times New Roman"/>
          <w:sz w:val="20"/>
          <w:szCs w:val="20"/>
        </w:rPr>
        <w:t xml:space="preserve">, </w:t>
      </w:r>
      <w:r w:rsidRPr="00FA6107">
        <w:rPr>
          <w:rFonts w:ascii="Times New Roman" w:hAnsi="Times New Roman"/>
          <w:i/>
          <w:sz w:val="20"/>
          <w:szCs w:val="20"/>
        </w:rPr>
        <w:t>«Видача ліцензії на право оптової торгівлі тютюновими виробами»</w:t>
      </w:r>
      <w:r w:rsidRPr="00FA6107">
        <w:rPr>
          <w:rFonts w:ascii="Times New Roman" w:hAnsi="Times New Roman"/>
          <w:sz w:val="20"/>
          <w:szCs w:val="20"/>
        </w:rPr>
        <w:t xml:space="preserve">, що надаються органами Державної податкової служби України, можна ознайомитись на головній сторінці офіційного </w:t>
      </w:r>
      <w:proofErr w:type="spellStart"/>
      <w:r w:rsidRPr="00FA6107">
        <w:rPr>
          <w:rFonts w:ascii="Times New Roman" w:hAnsi="Times New Roman"/>
          <w:sz w:val="20"/>
          <w:szCs w:val="20"/>
        </w:rPr>
        <w:t>вебпорталу</w:t>
      </w:r>
      <w:proofErr w:type="spellEnd"/>
      <w:r w:rsidRPr="00FA6107">
        <w:rPr>
          <w:rFonts w:ascii="Times New Roman" w:hAnsi="Times New Roman"/>
          <w:sz w:val="20"/>
          <w:szCs w:val="20"/>
        </w:rPr>
        <w:t xml:space="preserve"> ДПС (</w:t>
      </w:r>
      <w:hyperlink r:id="rId6" w:history="1">
        <w:r w:rsidRPr="00FA6107">
          <w:rPr>
            <w:rStyle w:val="a3"/>
            <w:rFonts w:ascii="Times New Roman" w:hAnsi="Times New Roman"/>
            <w:sz w:val="20"/>
            <w:szCs w:val="20"/>
            <w:u w:val="none"/>
          </w:rPr>
          <w:t>http://www.tax.gov.ua</w:t>
        </w:r>
      </w:hyperlink>
      <w:r w:rsidRPr="00FA6107">
        <w:rPr>
          <w:rFonts w:ascii="Times New Roman" w:hAnsi="Times New Roman"/>
          <w:sz w:val="20"/>
          <w:szCs w:val="20"/>
        </w:rPr>
        <w:t xml:space="preserve">) у розділі </w:t>
      </w:r>
      <w:r w:rsidRPr="00FA6107">
        <w:rPr>
          <w:rFonts w:ascii="Times New Roman" w:hAnsi="Times New Roman"/>
          <w:i/>
          <w:sz w:val="20"/>
          <w:szCs w:val="20"/>
        </w:rPr>
        <w:t>Діяльність&gt;Адміністративні послуги</w:t>
      </w:r>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p>
    <w:p w:rsidR="00FA6107" w:rsidRPr="00257426"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ДПС вдосконалюватиме процеси і сервіси, аби підвищити добровільність сплати податків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Голова ДПС Сергій </w:t>
      </w:r>
      <w:proofErr w:type="spellStart"/>
      <w:r w:rsidRPr="00FA6107">
        <w:rPr>
          <w:rFonts w:ascii="Times New Roman" w:hAnsi="Times New Roman"/>
          <w:sz w:val="20"/>
          <w:szCs w:val="20"/>
        </w:rPr>
        <w:t>Верланов</w:t>
      </w:r>
      <w:proofErr w:type="spellEnd"/>
      <w:r w:rsidRPr="00FA6107">
        <w:rPr>
          <w:rFonts w:ascii="Times New Roman" w:hAnsi="Times New Roman"/>
          <w:sz w:val="20"/>
          <w:szCs w:val="20"/>
        </w:rPr>
        <w:t xml:space="preserve"> зустрівся з литовськими бізнесменами та послом Литовської республіки в Україні </w:t>
      </w:r>
      <w:proofErr w:type="spellStart"/>
      <w:r w:rsidRPr="00FA6107">
        <w:rPr>
          <w:rFonts w:ascii="Times New Roman" w:hAnsi="Times New Roman"/>
          <w:sz w:val="20"/>
          <w:szCs w:val="20"/>
        </w:rPr>
        <w:t>Марюсом</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Януконісом</w:t>
      </w:r>
      <w:proofErr w:type="spellEnd"/>
      <w:r w:rsidRPr="00FA6107">
        <w:rPr>
          <w:rFonts w:ascii="Times New Roman" w:hAnsi="Times New Roman"/>
          <w:sz w:val="20"/>
          <w:szCs w:val="20"/>
        </w:rPr>
        <w:t>, де розповів про роботу та результати діяльності оновленої податкової служби, окреслив подальші кроки розбудови відносин з платниками податків та запровадження ініціатив, які спрощують ведення бізнесу.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Зокрема, за словами Сергія </w:t>
      </w:r>
      <w:proofErr w:type="spellStart"/>
      <w:r w:rsidRPr="00FA6107">
        <w:rPr>
          <w:rFonts w:ascii="Times New Roman" w:hAnsi="Times New Roman"/>
          <w:sz w:val="20"/>
          <w:szCs w:val="20"/>
        </w:rPr>
        <w:t>Верланова</w:t>
      </w:r>
      <w:proofErr w:type="spellEnd"/>
      <w:r w:rsidRPr="00FA6107">
        <w:rPr>
          <w:rFonts w:ascii="Times New Roman" w:hAnsi="Times New Roman"/>
          <w:sz w:val="20"/>
          <w:szCs w:val="20"/>
        </w:rPr>
        <w:t>, головним чинником підвищення добровільності сплати податків мають стати електронні сервіси, над розвитком і вдосконаленням яких зараз ведеться активна робота.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lastRenderedPageBreak/>
        <w:t xml:space="preserve">«Робота з реформування Державної податкової служби триває. Нині працюємо над удосконаленням послуг та сервісів. Нова ДПС прагне робити їх більш зручними для платника, розвиватися, впроваджувати міжнародні стандарти. Вже запроваджено інформаційно-телекомунікаційну систему «Електронний кабінет». Нині він є чи не найпопулярнішим електронним сервісом. Тому наступні півроку ми будемо його вдосконалювати», </w:t>
      </w:r>
      <w:r w:rsidRPr="00FA6107">
        <w:rPr>
          <w:rFonts w:ascii="Times New Roman" w:hAnsi="Times New Roman"/>
          <w:sz w:val="20"/>
          <w:szCs w:val="20"/>
          <w:lang w:val="ru-RU"/>
        </w:rPr>
        <w:t>–</w:t>
      </w:r>
      <w:r w:rsidRPr="00FA6107">
        <w:rPr>
          <w:rFonts w:ascii="Times New Roman" w:hAnsi="Times New Roman"/>
          <w:sz w:val="20"/>
          <w:szCs w:val="20"/>
        </w:rPr>
        <w:t xml:space="preserve"> зауважив Сергій </w:t>
      </w:r>
      <w:proofErr w:type="spellStart"/>
      <w:r w:rsidRPr="00FA6107">
        <w:rPr>
          <w:rFonts w:ascii="Times New Roman" w:hAnsi="Times New Roman"/>
          <w:sz w:val="20"/>
          <w:szCs w:val="20"/>
        </w:rPr>
        <w:t>Верланов</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proofErr w:type="spellStart"/>
      <w:r w:rsidRPr="00FA6107">
        <w:rPr>
          <w:rFonts w:ascii="Times New Roman" w:hAnsi="Times New Roman"/>
          <w:sz w:val="20"/>
          <w:szCs w:val="20"/>
        </w:rPr>
        <w:t>Очільник</w:t>
      </w:r>
      <w:proofErr w:type="spellEnd"/>
      <w:r w:rsidRPr="00FA6107">
        <w:rPr>
          <w:rFonts w:ascii="Times New Roman" w:hAnsi="Times New Roman"/>
          <w:sz w:val="20"/>
          <w:szCs w:val="20"/>
        </w:rPr>
        <w:t xml:space="preserve"> ДПС також наголосив, що податкова служба перезавантажує систему аудиту. Зокрема, податкова в цьому році вже скоротила на 20</w:t>
      </w:r>
      <w:r w:rsidRPr="00FA6107">
        <w:rPr>
          <w:rFonts w:ascii="Times New Roman" w:hAnsi="Times New Roman"/>
          <w:sz w:val="20"/>
          <w:szCs w:val="20"/>
          <w:lang w:val="ru-RU"/>
        </w:rPr>
        <w:t xml:space="preserve"> </w:t>
      </w:r>
      <w:r w:rsidRPr="00FA6107">
        <w:rPr>
          <w:rFonts w:ascii="Times New Roman" w:hAnsi="Times New Roman"/>
          <w:sz w:val="20"/>
          <w:szCs w:val="20"/>
        </w:rPr>
        <w:t>% кількість планових перевірок, а посилення аналітичної роботи дозволить не тільки надалі зменшувати кількість перевірок, а й підвищити їх результативність.</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У ході зустрічі від бізнесу надійшли цінні пропозиції і побажання щодо вдосконалення роботи ДПС. У свою чергу Сергій </w:t>
      </w:r>
      <w:proofErr w:type="spellStart"/>
      <w:r w:rsidRPr="00FA6107">
        <w:rPr>
          <w:rFonts w:ascii="Times New Roman" w:hAnsi="Times New Roman"/>
          <w:sz w:val="20"/>
          <w:szCs w:val="20"/>
        </w:rPr>
        <w:t>Верланов</w:t>
      </w:r>
      <w:proofErr w:type="spellEnd"/>
      <w:r w:rsidRPr="00FA6107">
        <w:rPr>
          <w:rFonts w:ascii="Times New Roman" w:hAnsi="Times New Roman"/>
          <w:sz w:val="20"/>
          <w:szCs w:val="20"/>
        </w:rPr>
        <w:t xml:space="preserve"> підкреслив, що зворотній </w:t>
      </w:r>
      <w:proofErr w:type="spellStart"/>
      <w:r w:rsidRPr="00FA6107">
        <w:rPr>
          <w:rFonts w:ascii="Times New Roman" w:hAnsi="Times New Roman"/>
          <w:sz w:val="20"/>
          <w:szCs w:val="20"/>
        </w:rPr>
        <w:t>зв</w:t>
      </w:r>
      <w:proofErr w:type="spellEnd"/>
      <w:r w:rsidRPr="00FA6107">
        <w:rPr>
          <w:rFonts w:ascii="Times New Roman" w:hAnsi="Times New Roman"/>
          <w:sz w:val="20"/>
          <w:szCs w:val="20"/>
          <w:lang w:val="ru-RU"/>
        </w:rPr>
        <w:t>’</w:t>
      </w:r>
      <w:proofErr w:type="spellStart"/>
      <w:r w:rsidRPr="00FA6107">
        <w:rPr>
          <w:rFonts w:ascii="Times New Roman" w:hAnsi="Times New Roman"/>
          <w:sz w:val="20"/>
          <w:szCs w:val="20"/>
        </w:rPr>
        <w:t>язок</w:t>
      </w:r>
      <w:proofErr w:type="spellEnd"/>
      <w:r w:rsidRPr="00FA6107">
        <w:rPr>
          <w:rFonts w:ascii="Times New Roman" w:hAnsi="Times New Roman"/>
          <w:sz w:val="20"/>
          <w:szCs w:val="20"/>
        </w:rPr>
        <w:t>, який отримує ДПС у ході таких заходів, є необхідним для реформування податкової служби.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Також, за словами </w:t>
      </w:r>
      <w:proofErr w:type="spellStart"/>
      <w:r w:rsidRPr="00FA6107">
        <w:rPr>
          <w:rFonts w:ascii="Times New Roman" w:hAnsi="Times New Roman"/>
          <w:sz w:val="20"/>
          <w:szCs w:val="20"/>
        </w:rPr>
        <w:t>очільника</w:t>
      </w:r>
      <w:proofErr w:type="spellEnd"/>
      <w:r w:rsidRPr="00FA6107">
        <w:rPr>
          <w:rFonts w:ascii="Times New Roman" w:hAnsi="Times New Roman"/>
          <w:sz w:val="20"/>
          <w:szCs w:val="20"/>
        </w:rPr>
        <w:t xml:space="preserve"> ДПС, у становленні нової податкової служби підтримка європейських партнерів є надважливою. В ході зустрічі             Сергій </w:t>
      </w:r>
      <w:proofErr w:type="spellStart"/>
      <w:r w:rsidRPr="00FA6107">
        <w:rPr>
          <w:rFonts w:ascii="Times New Roman" w:hAnsi="Times New Roman"/>
          <w:sz w:val="20"/>
          <w:szCs w:val="20"/>
        </w:rPr>
        <w:t>Верланов</w:t>
      </w:r>
      <w:proofErr w:type="spellEnd"/>
      <w:r w:rsidRPr="00FA6107">
        <w:rPr>
          <w:rFonts w:ascii="Times New Roman" w:hAnsi="Times New Roman"/>
          <w:sz w:val="20"/>
          <w:szCs w:val="20"/>
        </w:rPr>
        <w:t xml:space="preserve"> подякував Литовській республіці за допомогу, зокрема, за провідну участь у впровадженні програми ЄС з управління державними фінансами в Україні (EU4PFM), одним з напрямів якої є реформа податкової служби в Україні.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Інформацію розміщено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ДПС України за посиланням</w:t>
      </w:r>
    </w:p>
    <w:p w:rsidR="00FA6107" w:rsidRPr="00FA6107" w:rsidRDefault="004754EA" w:rsidP="00FA6107">
      <w:pPr>
        <w:pStyle w:val="a4"/>
        <w:shd w:val="clear" w:color="auto" w:fill="FFFFFF"/>
        <w:spacing w:before="0" w:beforeAutospacing="0" w:after="0" w:afterAutospacing="0"/>
        <w:jc w:val="both"/>
        <w:rPr>
          <w:b/>
          <w:sz w:val="20"/>
          <w:szCs w:val="20"/>
        </w:rPr>
      </w:pPr>
      <w:hyperlink r:id="rId7" w:history="1">
        <w:r w:rsidR="00FA6107" w:rsidRPr="00FA6107">
          <w:rPr>
            <w:rStyle w:val="a3"/>
            <w:b/>
            <w:sz w:val="20"/>
            <w:szCs w:val="20"/>
            <w:u w:val="none"/>
          </w:rPr>
          <w:t>https://tax.gov.ua/media-tsentr/novini/404994.html</w:t>
        </w:r>
      </w:hyperlink>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Куди подається податкова декларація про майновий стан і доходи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Фізична особа </w:t>
      </w:r>
      <w:r w:rsidRPr="00FA6107">
        <w:rPr>
          <w:rFonts w:ascii="Times New Roman" w:hAnsi="Times New Roman"/>
          <w:sz w:val="20"/>
          <w:szCs w:val="20"/>
          <w:lang w:val="ru-RU"/>
        </w:rPr>
        <w:t xml:space="preserve">– </w:t>
      </w:r>
      <w:r w:rsidRPr="00FA6107">
        <w:rPr>
          <w:rFonts w:ascii="Times New Roman" w:hAnsi="Times New Roman"/>
          <w:sz w:val="20"/>
          <w:szCs w:val="20"/>
        </w:rPr>
        <w:t>платник податку на доходи фізичних осіб (далі – ПДФО) подає податкову декларацію про майновий стан і доходи (далі – Декларація) за звітний податковий період у встановлені Податковим кодексом України (далі – ПКУ) строки до контролюючого органу за своєю податковою адресою.</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Податкова адреса платника податків – фізичної особи – це місце її проживання, за яким вона береться на облік як платник податків у контролюючому органі (п. 45.1 ст. 45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Платник податків – фізична особа може мати одночасно не більше однієї податкової адреси.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разі якщо платник ПДФО проживає не за місцем реєстрації (прописки) – Декларація подається до контролюючого органу за податковою адресою, тобто за місцем реєстрації згідно з паспортними даними.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разі якщо фізична особа знята з реєстрації за однією адресою, але ще не зареєстрована за іншою – Декларація подається до податкового органу за попередньою податковою адресою.</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Пунктом 70.7 ст. 70 ПКУ передбачено, що фізичні особи – платники податків зобов’язані подавати контролюючим органам відомості про зміну даних, які вносяться до облікової картки протягом місяця з дня виникнення таких змін шляхом подання відповідної заяви за формою та у порядку, визначеними центральним органом виконавчої влади, що забезпечує формування та реалізує державну фінансову політику.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Відповідно до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фізичні особи – платники податків зобов’язані інформувати контролюючі органи про зміну даних шляхом подання заяви про внесення змін до Державного реєстру фізичних осіб – платників податків за формою № 5ДР (далі – Заява за формою № 5ДР).</w:t>
      </w:r>
    </w:p>
    <w:p w:rsidR="00FA6107" w:rsidRPr="00FA6107" w:rsidRDefault="00FA6107" w:rsidP="00FA6107">
      <w:pPr>
        <w:spacing w:after="0" w:line="240" w:lineRule="auto"/>
        <w:jc w:val="both"/>
        <w:rPr>
          <w:rFonts w:ascii="Times New Roman" w:hAnsi="Times New Roman"/>
          <w:b/>
          <w:i/>
          <w:sz w:val="20"/>
          <w:szCs w:val="20"/>
        </w:rPr>
      </w:pPr>
      <w:r w:rsidRPr="00FA6107">
        <w:rPr>
          <w:rFonts w:ascii="Times New Roman" w:hAnsi="Times New Roman"/>
          <w:b/>
          <w:i/>
          <w:sz w:val="20"/>
          <w:szCs w:val="20"/>
        </w:rPr>
        <w:t>Інформація для внутрішньо переміщених осіб</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Відповідно до Закону України від 20 жовтня 2014 року № 1706-VII «Про забезпечення прав і свобод внутрішньо переміщених осіб» із змінами факт внутрішнього переміщення підтверджується довідкою про взяття на облік внутрішньо переміщеної особи. Така довідка видається структурними підрозділами з питань соціального захисту населення згідно з Порядком оформлення і видачі довідки про взяття на облік внутрішньо переміщеної особи, затвердженого постановою Кабінету Міністрів України від 01 жовтня 2014 року № 509 (із змінами та доповненнями).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Внутрішньо переміщені особи зобов’язані інформувати контролюючі органи про зміну даних, які вносяться до облікової картки, шляхом подання заяви про внесення змін до Державного реєстру фізичних осіб – платників податків за формою № 5ДР. При пред’явленні платником податків довідки про взяття на облік внутрішньо переміщеної особи до Заяви за формою № 5ДР вноситься інформація щодо адреси реєстрації місця проживання відповідно паспортного документа особи та адреса фактичного місця проживання/перебування – відповідно інформації, зазначеної в довідці.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Таким чином, платник податків – внутрішньо переміщена особа, який подав до контролюючого органу за місцем фактичного проживання/перебування Заяву за формою № 5ДР та пред’явив при цьому довідку про взяття на облік внутрішньо переміщеної особи, і Декларацію подає до цього контролюючого органу.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Якщо такі дії не здійснено, то Декларація подається таким платником ПДФО за адресою (місцезнаходженням) контролюючого органу, який переміщено з тимчасово окупованої території.</w:t>
      </w:r>
    </w:p>
    <w:p w:rsidR="00FA6107" w:rsidRPr="00FA6107" w:rsidRDefault="00FA6107" w:rsidP="00FA6107">
      <w:pPr>
        <w:pStyle w:val="a4"/>
        <w:shd w:val="clear" w:color="auto" w:fill="FFFFFF"/>
        <w:spacing w:before="0" w:beforeAutospacing="0" w:after="0" w:afterAutospacing="0"/>
        <w:jc w:val="both"/>
        <w:rPr>
          <w:iCs/>
          <w:sz w:val="20"/>
          <w:szCs w:val="20"/>
          <w:shd w:val="clear" w:color="auto" w:fill="FFFFFF"/>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Набрав чинності закон щодо забезпечення функціонування Фонду розвитку підприємництва</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П</w:t>
      </w:r>
      <w:r w:rsidRPr="00FA6107">
        <w:rPr>
          <w:rFonts w:ascii="Times New Roman" w:hAnsi="Times New Roman"/>
          <w:sz w:val="20"/>
          <w:szCs w:val="20"/>
        </w:rPr>
        <w:t>овідомляє</w:t>
      </w:r>
      <w:r>
        <w:rPr>
          <w:rFonts w:ascii="Times New Roman" w:hAnsi="Times New Roman"/>
          <w:sz w:val="20"/>
          <w:szCs w:val="20"/>
        </w:rPr>
        <w:t>мо</w:t>
      </w:r>
      <w:r w:rsidRPr="00FA6107">
        <w:rPr>
          <w:rFonts w:ascii="Times New Roman" w:hAnsi="Times New Roman"/>
          <w:sz w:val="20"/>
          <w:szCs w:val="20"/>
        </w:rPr>
        <w:t>, що 23.01.2020 набрав чинності Закон України від 14.01.2020 № 436-ІХ «Про внесення змін до Закону України «Про Державний бюджет України на  2020 рік» щодо забезпечення функціонування Фонду розвитку підприємництва» (далі – Закон № 436).</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Зміни передбачають виділення 2 </w:t>
      </w:r>
      <w:proofErr w:type="spellStart"/>
      <w:r w:rsidRPr="00FA6107">
        <w:rPr>
          <w:rFonts w:ascii="Times New Roman" w:hAnsi="Times New Roman"/>
          <w:sz w:val="20"/>
          <w:szCs w:val="20"/>
        </w:rPr>
        <w:t>млрд</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грн</w:t>
      </w:r>
      <w:proofErr w:type="spellEnd"/>
      <w:r w:rsidRPr="00FA6107">
        <w:rPr>
          <w:rFonts w:ascii="Times New Roman" w:hAnsi="Times New Roman"/>
          <w:sz w:val="20"/>
          <w:szCs w:val="20"/>
        </w:rPr>
        <w:t xml:space="preserve"> для запуску програми кредитів під 5, 7 та 9 відсотків для підтримки </w:t>
      </w:r>
      <w:proofErr w:type="spellStart"/>
      <w:r w:rsidRPr="00FA6107">
        <w:rPr>
          <w:rFonts w:ascii="Times New Roman" w:hAnsi="Times New Roman"/>
          <w:sz w:val="20"/>
          <w:szCs w:val="20"/>
        </w:rPr>
        <w:t>мікро-</w:t>
      </w:r>
      <w:proofErr w:type="spellEnd"/>
      <w:r w:rsidRPr="00FA6107">
        <w:rPr>
          <w:rFonts w:ascii="Times New Roman" w:hAnsi="Times New Roman"/>
          <w:sz w:val="20"/>
          <w:szCs w:val="20"/>
        </w:rPr>
        <w:t xml:space="preserve"> та малого бізнесу.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Програма дасть змогу малим та середнім підприємцям відкривати власну справу та створити тисячі робочих місць вже у 2020 році.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Фонд розвитку підприємництва надаватиме підтримку у вигляді компенсації відсоткової ставки до рівня 5, 7 та 9 відсотків річних за кредитами у гривні. Відсоток залежить від розміру й типу бізнесу.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Також підтримка фізичним особам – підприємцям надаватиметься у вигляді часткових гарантій за кредитами, якщо у малого та середнього бізнесу бракує застави.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Закон № 436 опубліковано в офіційному виданні «Голосі України» від 22.01.2020 року № 12. </w:t>
      </w:r>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Затверджено новий Довідник відповідності символу звітності коду класифікації доходів бюджету</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lastRenderedPageBreak/>
        <w:t>З</w:t>
      </w:r>
      <w:r w:rsidRPr="00FA6107">
        <w:rPr>
          <w:rFonts w:ascii="Times New Roman" w:hAnsi="Times New Roman"/>
          <w:sz w:val="20"/>
          <w:szCs w:val="20"/>
        </w:rPr>
        <w:t>вертає</w:t>
      </w:r>
      <w:r>
        <w:rPr>
          <w:rFonts w:ascii="Times New Roman" w:hAnsi="Times New Roman"/>
          <w:sz w:val="20"/>
          <w:szCs w:val="20"/>
        </w:rPr>
        <w:t>мо</w:t>
      </w:r>
      <w:r w:rsidRPr="00FA6107">
        <w:rPr>
          <w:rFonts w:ascii="Times New Roman" w:hAnsi="Times New Roman"/>
          <w:sz w:val="20"/>
          <w:szCs w:val="20"/>
        </w:rPr>
        <w:t xml:space="preserve"> увагу, що 03.01.2020 набрав чинності новий Довідник відповідності символу звітності коду класифікації доходів бюджету, затверджений наказом Державної казначейської служби України від 28.11.2019 № 336 (із змінами і доповненнями, внесеними наказом Державної казначейської служби України від 19.12.2019 № 355) (далі – Довідник).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Видання Довідника зумовлене переходом на нову автоматизовану систему бухгалтерського обліку казначейського виконання державного та місцевих бюджетів за доходами та іншими надходженнями.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Довідник приведено у відповідність до початку застосування з 01 січня 2020 року оновленого Плану рахунків бухгалтерського обліку в державному секторі. Також Довідник було доповнено новою графою </w:t>
      </w:r>
      <w:r w:rsidRPr="00FA6107">
        <w:rPr>
          <w:rFonts w:ascii="Times New Roman" w:hAnsi="Times New Roman"/>
          <w:i/>
          <w:sz w:val="20"/>
          <w:szCs w:val="20"/>
        </w:rPr>
        <w:t>«Ознака фонду»</w:t>
      </w:r>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Слід зазначити, що при цьому втратив чинність, наказ Державного казначейства України від 15.01.2007 № 5 «Про затвердження Довідника відповідності символу звітності коду класифікації доходів бюджету» (із змінами).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Нагадаємо, що з 03.01.2020 зарахування податків та інших обов’язкових платежів здійснюється за новими рахунками.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Довідник розміщено на офіційному сайті Державної казначейської служби України за посиланням</w:t>
      </w:r>
    </w:p>
    <w:p w:rsidR="00FA6107" w:rsidRPr="00FA6107" w:rsidRDefault="004754EA" w:rsidP="00FA6107">
      <w:pPr>
        <w:pStyle w:val="a4"/>
        <w:spacing w:before="0" w:beforeAutospacing="0" w:after="0" w:afterAutospacing="0"/>
        <w:jc w:val="both"/>
        <w:rPr>
          <w:b/>
          <w:sz w:val="20"/>
          <w:szCs w:val="20"/>
        </w:rPr>
      </w:pPr>
      <w:hyperlink r:id="rId8" w:history="1">
        <w:r w:rsidR="00FA6107" w:rsidRPr="00FA6107">
          <w:rPr>
            <w:rStyle w:val="a3"/>
            <w:b/>
            <w:sz w:val="20"/>
            <w:szCs w:val="20"/>
            <w:u w:val="none"/>
          </w:rPr>
          <w:t>https://www.treasury.gov.ua/ua/npa/dovidnik-vidpovidnosti-simvolu-zvitnosti-kodu-klasifikaciyi-dohodiv-byudzhetu</w:t>
        </w:r>
      </w:hyperlink>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До спеціалізованого клієнтського програмного забезпечення для формування та подання звітності додано нові версії документів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Головне управління ДПС у Дніпропетровській області доводить до відома платників, що станом на 16.01.2020 оновлено спеціалізоване клієнтське програмне забезпечення для формування та подання звітності до «Єдиного вікна подання електронної звітності» (версія 1.28.2.0</w:t>
      </w:r>
      <w:r w:rsidRPr="00FA6107">
        <w:rPr>
          <w:rFonts w:ascii="Times New Roman" w:hAnsi="Times New Roman"/>
          <w:b/>
          <w:sz w:val="20"/>
          <w:szCs w:val="20"/>
        </w:rPr>
        <w:t>)</w:t>
      </w:r>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Перелік змін та доповнень (версія 1.28.2.0) станом на 16.01.2020:</w:t>
      </w:r>
    </w:p>
    <w:p w:rsidR="00FA6107" w:rsidRPr="00FA6107" w:rsidRDefault="00FA6107" w:rsidP="00FA6107">
      <w:pPr>
        <w:spacing w:after="0" w:line="240" w:lineRule="auto"/>
        <w:jc w:val="both"/>
        <w:rPr>
          <w:rFonts w:ascii="Times New Roman" w:hAnsi="Times New Roman"/>
          <w:b/>
          <w:i/>
          <w:sz w:val="20"/>
          <w:szCs w:val="20"/>
        </w:rPr>
      </w:pPr>
      <w:r w:rsidRPr="00FA6107">
        <w:rPr>
          <w:rFonts w:ascii="Times New Roman" w:hAnsi="Times New Roman"/>
          <w:b/>
          <w:i/>
          <w:sz w:val="20"/>
          <w:szCs w:val="20"/>
        </w:rPr>
        <w:t>Додано нові версії документів: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На виконання вимог Закону України від 18 грудня 2019 року № 391-IX «Про внесення змін до Податкового кодексу України та деяких інших законодавчих актів України щодо покращення адміністрування акцизного податку» додано нові документи: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F/J 1304102</w:t>
      </w:r>
      <w:r w:rsidRPr="00FA6107">
        <w:rPr>
          <w:rFonts w:ascii="Times New Roman" w:hAnsi="Times New Roman"/>
          <w:sz w:val="20"/>
          <w:szCs w:val="20"/>
        </w:rPr>
        <w:t xml:space="preserve"> – Заява про реєстрацію платника акцизного податку з реалізації пального або спирту етилового та/або акцизних складів.</w:t>
      </w:r>
    </w:p>
    <w:p w:rsidR="00FA6107" w:rsidRPr="00FA6107" w:rsidRDefault="00FA6107" w:rsidP="00FA6107">
      <w:pPr>
        <w:spacing w:after="0" w:line="240" w:lineRule="auto"/>
        <w:jc w:val="both"/>
        <w:rPr>
          <w:rFonts w:ascii="Times New Roman" w:hAnsi="Times New Roman"/>
          <w:b/>
          <w:i/>
          <w:sz w:val="20"/>
          <w:szCs w:val="20"/>
        </w:rPr>
      </w:pPr>
      <w:r w:rsidRPr="00FA6107">
        <w:rPr>
          <w:rFonts w:ascii="Times New Roman" w:hAnsi="Times New Roman"/>
          <w:b/>
          <w:i/>
          <w:sz w:val="20"/>
          <w:szCs w:val="20"/>
        </w:rPr>
        <w:t xml:space="preserve">У відповідності до форм, які опубліковано на сайті Державної служби статистики України (далі – </w:t>
      </w:r>
      <w:proofErr w:type="spellStart"/>
      <w:r w:rsidRPr="00FA6107">
        <w:rPr>
          <w:rFonts w:ascii="Times New Roman" w:hAnsi="Times New Roman"/>
          <w:b/>
          <w:i/>
          <w:sz w:val="20"/>
          <w:szCs w:val="20"/>
        </w:rPr>
        <w:t>Держстат</w:t>
      </w:r>
      <w:proofErr w:type="spellEnd"/>
      <w:r w:rsidRPr="00FA6107">
        <w:rPr>
          <w:rFonts w:ascii="Times New Roman" w:hAnsi="Times New Roman"/>
          <w:b/>
          <w:i/>
          <w:sz w:val="20"/>
          <w:szCs w:val="20"/>
        </w:rPr>
        <w:t xml:space="preserve">) додано нові версії документів: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S0400410</w:t>
      </w:r>
      <w:r w:rsidRPr="00FA6107">
        <w:rPr>
          <w:rFonts w:ascii="Times New Roman" w:hAnsi="Times New Roman"/>
          <w:sz w:val="20"/>
          <w:szCs w:val="20"/>
        </w:rPr>
        <w:t xml:space="preserve"> – № 1-ПЕ (місячна) Звіт про економічні показники короткотермінової статистики промисловості (наказ </w:t>
      </w:r>
      <w:proofErr w:type="spellStart"/>
      <w:r w:rsidRPr="00FA6107">
        <w:rPr>
          <w:rFonts w:ascii="Times New Roman" w:hAnsi="Times New Roman"/>
          <w:sz w:val="20"/>
          <w:szCs w:val="20"/>
        </w:rPr>
        <w:t>Держстату</w:t>
      </w:r>
      <w:proofErr w:type="spellEnd"/>
      <w:r w:rsidRPr="00FA6107">
        <w:rPr>
          <w:rFonts w:ascii="Times New Roman" w:hAnsi="Times New Roman"/>
          <w:sz w:val="20"/>
          <w:szCs w:val="20"/>
        </w:rPr>
        <w:t xml:space="preserve"> від 31.05.2019 № 178);</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S0423114</w:t>
      </w:r>
      <w:r w:rsidRPr="00FA6107">
        <w:rPr>
          <w:rFonts w:ascii="Times New Roman" w:hAnsi="Times New Roman"/>
          <w:sz w:val="20"/>
          <w:szCs w:val="20"/>
        </w:rPr>
        <w:t xml:space="preserve"> – № 1-П (місячна) (юридичні особи) Звіт про виробництво промислової продукції за видами (наказ </w:t>
      </w:r>
      <w:proofErr w:type="spellStart"/>
      <w:r w:rsidRPr="00FA6107">
        <w:rPr>
          <w:rFonts w:ascii="Times New Roman" w:hAnsi="Times New Roman"/>
          <w:sz w:val="20"/>
          <w:szCs w:val="20"/>
        </w:rPr>
        <w:t>Держстату</w:t>
      </w:r>
      <w:proofErr w:type="spellEnd"/>
      <w:r w:rsidRPr="00FA6107">
        <w:rPr>
          <w:rFonts w:ascii="Times New Roman" w:hAnsi="Times New Roman"/>
          <w:sz w:val="20"/>
          <w:szCs w:val="20"/>
        </w:rPr>
        <w:t xml:space="preserve"> від 31.05.2019 № 180);</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S0423115</w:t>
      </w:r>
      <w:r w:rsidRPr="00FA6107">
        <w:rPr>
          <w:rFonts w:ascii="Times New Roman" w:hAnsi="Times New Roman"/>
          <w:sz w:val="20"/>
          <w:szCs w:val="20"/>
        </w:rPr>
        <w:t xml:space="preserve"> – № 1-П (місячна) (фізичні особи) Звіт про виробництво промислової продукції за видами (наказ </w:t>
      </w:r>
      <w:proofErr w:type="spellStart"/>
      <w:r w:rsidRPr="00FA6107">
        <w:rPr>
          <w:rFonts w:ascii="Times New Roman" w:hAnsi="Times New Roman"/>
          <w:sz w:val="20"/>
          <w:szCs w:val="20"/>
        </w:rPr>
        <w:t>Держстату</w:t>
      </w:r>
      <w:proofErr w:type="spellEnd"/>
      <w:r w:rsidRPr="00FA6107">
        <w:rPr>
          <w:rFonts w:ascii="Times New Roman" w:hAnsi="Times New Roman"/>
          <w:sz w:val="20"/>
          <w:szCs w:val="20"/>
        </w:rPr>
        <w:t xml:space="preserve"> від 31.05.2019 № 180);</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S0800109</w:t>
      </w:r>
      <w:r w:rsidRPr="00FA6107">
        <w:rPr>
          <w:rFonts w:ascii="Times New Roman" w:hAnsi="Times New Roman"/>
          <w:sz w:val="20"/>
          <w:szCs w:val="20"/>
        </w:rPr>
        <w:t xml:space="preserve"> – № 1-заборгованість (ЖКГ) (місячна) Звіт про оплату населенням житлово-комунальних послуг (наказ </w:t>
      </w:r>
      <w:proofErr w:type="spellStart"/>
      <w:r w:rsidRPr="00FA6107">
        <w:rPr>
          <w:rFonts w:ascii="Times New Roman" w:hAnsi="Times New Roman"/>
          <w:sz w:val="20"/>
          <w:szCs w:val="20"/>
        </w:rPr>
        <w:t>Держстату</w:t>
      </w:r>
      <w:proofErr w:type="spellEnd"/>
      <w:r w:rsidRPr="00FA6107">
        <w:rPr>
          <w:rFonts w:ascii="Times New Roman" w:hAnsi="Times New Roman"/>
          <w:sz w:val="20"/>
          <w:szCs w:val="20"/>
        </w:rPr>
        <w:t xml:space="preserve"> від 22.07.2019       № 255);</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S2701413</w:t>
      </w:r>
      <w:r w:rsidRPr="00FA6107">
        <w:rPr>
          <w:rFonts w:ascii="Times New Roman" w:hAnsi="Times New Roman"/>
          <w:sz w:val="20"/>
          <w:szCs w:val="20"/>
        </w:rPr>
        <w:t xml:space="preserve"> – № 21-заг (місячна) Звіт про реалізацію продукції сільського господарства (наказ </w:t>
      </w:r>
      <w:proofErr w:type="spellStart"/>
      <w:r w:rsidRPr="00FA6107">
        <w:rPr>
          <w:rFonts w:ascii="Times New Roman" w:hAnsi="Times New Roman"/>
          <w:sz w:val="20"/>
          <w:szCs w:val="20"/>
        </w:rPr>
        <w:t>Держстату</w:t>
      </w:r>
      <w:proofErr w:type="spellEnd"/>
      <w:r w:rsidRPr="00FA6107">
        <w:rPr>
          <w:rFonts w:ascii="Times New Roman" w:hAnsi="Times New Roman"/>
          <w:sz w:val="20"/>
          <w:szCs w:val="20"/>
        </w:rPr>
        <w:t xml:space="preserve"> від 10.05.2019 № 151).</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Інформацію розміщено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ДПС України за посиланням</w:t>
      </w:r>
    </w:p>
    <w:p w:rsidR="00FA6107" w:rsidRPr="00FA6107" w:rsidRDefault="004754EA" w:rsidP="00FA6107">
      <w:pPr>
        <w:spacing w:after="0" w:line="240" w:lineRule="auto"/>
        <w:jc w:val="both"/>
        <w:rPr>
          <w:rFonts w:ascii="Times New Roman" w:hAnsi="Times New Roman"/>
          <w:b/>
          <w:sz w:val="20"/>
          <w:szCs w:val="20"/>
        </w:rPr>
      </w:pPr>
      <w:hyperlink r:id="rId9" w:history="1">
        <w:r w:rsidR="00FA6107" w:rsidRPr="00FA6107">
          <w:rPr>
            <w:rStyle w:val="a3"/>
            <w:rFonts w:ascii="Times New Roman" w:hAnsi="Times New Roman"/>
            <w:b/>
            <w:sz w:val="20"/>
            <w:szCs w:val="20"/>
            <w:u w:val="none"/>
          </w:rPr>
          <w:t>https://tax.gov.ua/elektronna-zvitnist/spetsializovane-klientske-program/</w:t>
        </w:r>
      </w:hyperlink>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Єдиний внесок: </w:t>
      </w:r>
      <w:proofErr w:type="spellStart"/>
      <w:r w:rsidRPr="00FA6107">
        <w:rPr>
          <w:rFonts w:ascii="Times New Roman" w:hAnsi="Times New Roman"/>
          <w:b/>
          <w:sz w:val="20"/>
          <w:szCs w:val="20"/>
        </w:rPr>
        <w:t>ФОП</w:t>
      </w:r>
      <w:proofErr w:type="spellEnd"/>
      <w:r w:rsidRPr="00FA6107">
        <w:rPr>
          <w:rFonts w:ascii="Times New Roman" w:hAnsi="Times New Roman"/>
          <w:b/>
          <w:sz w:val="20"/>
          <w:szCs w:val="20"/>
        </w:rPr>
        <w:t xml:space="preserve"> за себе подають звіт до 10 лютого</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П</w:t>
      </w:r>
      <w:r w:rsidRPr="00FA6107">
        <w:rPr>
          <w:rFonts w:ascii="Times New Roman" w:hAnsi="Times New Roman"/>
          <w:sz w:val="20"/>
          <w:szCs w:val="20"/>
        </w:rPr>
        <w:t>овідомляє</w:t>
      </w:r>
      <w:r>
        <w:rPr>
          <w:rFonts w:ascii="Times New Roman" w:hAnsi="Times New Roman"/>
          <w:sz w:val="20"/>
          <w:szCs w:val="20"/>
        </w:rPr>
        <w:t>мо</w:t>
      </w:r>
      <w:r w:rsidRPr="00FA6107">
        <w:rPr>
          <w:rFonts w:ascii="Times New Roman" w:hAnsi="Times New Roman"/>
          <w:sz w:val="20"/>
          <w:szCs w:val="20"/>
        </w:rPr>
        <w:t xml:space="preserve">, що фізичні особи – підприємці (далі – </w:t>
      </w:r>
      <w:proofErr w:type="spellStart"/>
      <w:r w:rsidRPr="00FA6107">
        <w:rPr>
          <w:rFonts w:ascii="Times New Roman" w:hAnsi="Times New Roman"/>
          <w:sz w:val="20"/>
          <w:szCs w:val="20"/>
        </w:rPr>
        <w:t>ФОП</w:t>
      </w:r>
      <w:proofErr w:type="spellEnd"/>
      <w:r w:rsidRPr="00FA6107">
        <w:rPr>
          <w:rFonts w:ascii="Times New Roman" w:hAnsi="Times New Roman"/>
          <w:sz w:val="20"/>
          <w:szCs w:val="20"/>
        </w:rPr>
        <w:t xml:space="preserve">), у тому числі ті, які обрали спрощену систему оподаткування, формують та подають до органів доходів і зборів Звіт про суми нарахованого доходу застрахованих осіб та суми нарахованого єдиного внеску (далі – Звіт) самі за себе один раз на рік </w:t>
      </w:r>
      <w:r w:rsidRPr="00FA6107">
        <w:rPr>
          <w:rFonts w:ascii="Times New Roman" w:hAnsi="Times New Roman"/>
          <w:b/>
          <w:sz w:val="20"/>
          <w:szCs w:val="20"/>
        </w:rPr>
        <w:t>до 10 лютого</w:t>
      </w:r>
      <w:r w:rsidRPr="00FA6107">
        <w:rPr>
          <w:rFonts w:ascii="Times New Roman" w:hAnsi="Times New Roman"/>
          <w:sz w:val="20"/>
          <w:szCs w:val="20"/>
        </w:rPr>
        <w:t xml:space="preserve"> року, наступного за звітним періодом. Звітним періодом є календарний рік.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Норми встановлені п. 2 розділу ІІІ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і доповненнями (далі – Порядок № 435).</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Звіт подається за формою № Д5 згідно з додатком 5 до Порядку № 435 із зазначенням типу форми </w:t>
      </w:r>
      <w:r w:rsidRPr="00FA6107">
        <w:rPr>
          <w:rFonts w:ascii="Times New Roman" w:hAnsi="Times New Roman"/>
          <w:i/>
          <w:sz w:val="20"/>
          <w:szCs w:val="20"/>
        </w:rPr>
        <w:t>«початкова»</w:t>
      </w:r>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Також подають Звіт один раз на календарний рік у разі самостійного визначення бази нарахування єдиного внеску на загальнообов’язкове державне соціальне страхування (далі – єдиний внесок) </w:t>
      </w:r>
      <w:proofErr w:type="spellStart"/>
      <w:r w:rsidRPr="00FA6107">
        <w:rPr>
          <w:rFonts w:ascii="Times New Roman" w:hAnsi="Times New Roman"/>
          <w:sz w:val="20"/>
          <w:szCs w:val="20"/>
        </w:rPr>
        <w:t>ФОП</w:t>
      </w:r>
      <w:proofErr w:type="spellEnd"/>
      <w:r w:rsidRPr="00FA6107">
        <w:rPr>
          <w:rFonts w:ascii="Times New Roman" w:hAnsi="Times New Roman"/>
          <w:sz w:val="20"/>
          <w:szCs w:val="20"/>
        </w:rPr>
        <w:t xml:space="preserve">, у тому числі ті, які обрали спрощену систему, та які отримують пенсію за віком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зі змінами та доповненнями (далі – Закон № 1058), та отримують відповідно до закону пенсію або соціальну допомогу, формують і подають до органів доходів і зборів Звіт самі за себе з позначкою </w:t>
      </w:r>
      <w:r w:rsidRPr="00FA6107">
        <w:rPr>
          <w:rFonts w:ascii="Times New Roman" w:hAnsi="Times New Roman"/>
          <w:i/>
          <w:sz w:val="20"/>
          <w:szCs w:val="20"/>
        </w:rPr>
        <w:t xml:space="preserve">«призначення пенсії» </w:t>
      </w:r>
      <w:r w:rsidRPr="00FA6107">
        <w:rPr>
          <w:rFonts w:ascii="Times New Roman" w:hAnsi="Times New Roman"/>
          <w:sz w:val="20"/>
          <w:szCs w:val="20"/>
        </w:rPr>
        <w:t xml:space="preserve">за період до дати формування заяви на призначення пенсії (при цьому тип форми </w:t>
      </w:r>
      <w:r w:rsidRPr="00FA6107">
        <w:rPr>
          <w:rFonts w:ascii="Times New Roman" w:hAnsi="Times New Roman"/>
          <w:i/>
          <w:sz w:val="20"/>
          <w:szCs w:val="20"/>
        </w:rPr>
        <w:t>«початкова»</w:t>
      </w:r>
      <w:r w:rsidRPr="00FA6107">
        <w:rPr>
          <w:rFonts w:ascii="Times New Roman" w:hAnsi="Times New Roman"/>
          <w:sz w:val="20"/>
          <w:szCs w:val="20"/>
        </w:rPr>
        <w:t xml:space="preserve"> не зазначається) відповідно до пунктів 10 та 11 розділу IV Порядку № 435 один раз на рік у терміни, визначені п. 2 розділу ІІІ        Порядку № 435.</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Разом з тим Звіт не подається тими </w:t>
      </w:r>
      <w:proofErr w:type="spellStart"/>
      <w:r w:rsidRPr="00FA6107">
        <w:rPr>
          <w:rFonts w:ascii="Times New Roman" w:hAnsi="Times New Roman"/>
          <w:sz w:val="20"/>
          <w:szCs w:val="20"/>
        </w:rPr>
        <w:t>ФОП</w:t>
      </w:r>
      <w:proofErr w:type="spellEnd"/>
      <w:r w:rsidRPr="00FA6107">
        <w:rPr>
          <w:rFonts w:ascii="Times New Roman" w:hAnsi="Times New Roman"/>
          <w:sz w:val="20"/>
          <w:szCs w:val="20"/>
        </w:rPr>
        <w:t xml:space="preserve">, які користуються пільгою при сплаті єдиного внеску, а саме: пунктом 3 розділу ІІІ Порядку № 435 визначено, що </w:t>
      </w:r>
      <w:proofErr w:type="spellStart"/>
      <w:r w:rsidRPr="00FA6107">
        <w:rPr>
          <w:rFonts w:ascii="Times New Roman" w:hAnsi="Times New Roman"/>
          <w:sz w:val="20"/>
          <w:szCs w:val="20"/>
        </w:rPr>
        <w:t>ФОП</w:t>
      </w:r>
      <w:proofErr w:type="spellEnd"/>
      <w:r w:rsidRPr="00FA6107">
        <w:rPr>
          <w:rFonts w:ascii="Times New Roman" w:hAnsi="Times New Roman"/>
          <w:sz w:val="20"/>
          <w:szCs w:val="20"/>
        </w:rPr>
        <w:t>, у тому числі ті, які обрали спрощену систему, звільняються від сплати за себе єдиного внеску, якщо вони отримують пенсію за віком або є особами з інвалідністю, або досягли віку, встановленого ст. 26 Закону № 1058, та отримують відповідно до закону пенсію або соціальну допомогу.</w:t>
      </w:r>
    </w:p>
    <w:p w:rsidR="00FA6107" w:rsidRPr="00FA6107" w:rsidRDefault="00FA6107" w:rsidP="00FA6107">
      <w:pPr>
        <w:pStyle w:val="a4"/>
        <w:spacing w:before="0" w:beforeAutospacing="0" w:after="0" w:afterAutospacing="0"/>
        <w:jc w:val="both"/>
        <w:rPr>
          <w:color w:val="333333"/>
          <w:sz w:val="20"/>
          <w:szCs w:val="20"/>
        </w:rPr>
      </w:pPr>
    </w:p>
    <w:p w:rsidR="00FA6107" w:rsidRPr="00257426"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«Гаряча лінія» Нелі </w:t>
      </w:r>
      <w:proofErr w:type="spellStart"/>
      <w:r w:rsidRPr="00FA6107">
        <w:rPr>
          <w:rFonts w:ascii="Times New Roman" w:hAnsi="Times New Roman"/>
          <w:b/>
          <w:sz w:val="20"/>
          <w:szCs w:val="20"/>
        </w:rPr>
        <w:t>Добросовістної</w:t>
      </w:r>
      <w:proofErr w:type="spellEnd"/>
      <w:r w:rsidRPr="00FA6107">
        <w:rPr>
          <w:rFonts w:ascii="Times New Roman" w:hAnsi="Times New Roman"/>
          <w:b/>
          <w:sz w:val="20"/>
          <w:szCs w:val="20"/>
        </w:rPr>
        <w:t xml:space="preserve"> «Кампанія декларування 2020»</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«Гаряча лінія» заступника начальника управління – начальника відділу аналізу та прогнозування надходжень податків та зборів з фізичних осіб та єдиного внеску управління податків і зборів з фізичних осіб Головного управління ДПС у Дніпропетровській області Нелі </w:t>
      </w:r>
      <w:proofErr w:type="spellStart"/>
      <w:r w:rsidRPr="00FA6107">
        <w:rPr>
          <w:rFonts w:ascii="Times New Roman" w:hAnsi="Times New Roman"/>
          <w:sz w:val="20"/>
          <w:szCs w:val="20"/>
        </w:rPr>
        <w:t>Добросовістної</w:t>
      </w:r>
      <w:proofErr w:type="spellEnd"/>
      <w:r w:rsidRPr="00FA6107">
        <w:rPr>
          <w:rFonts w:ascii="Times New Roman" w:hAnsi="Times New Roman"/>
          <w:sz w:val="20"/>
          <w:szCs w:val="20"/>
        </w:rPr>
        <w:t xml:space="preserve"> на тему «Кампанія декларування 2020».</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Питання 1.</w:t>
      </w:r>
      <w:r w:rsidRPr="00FA6107">
        <w:rPr>
          <w:rFonts w:ascii="Times New Roman" w:hAnsi="Times New Roman"/>
          <w:sz w:val="20"/>
          <w:szCs w:val="20"/>
        </w:rPr>
        <w:t xml:space="preserve"> Добрий день! Скажіть, будь ласка, чи можна до складу податкової знижки</w:t>
      </w:r>
      <w:r w:rsidRPr="00FA6107">
        <w:rPr>
          <w:rFonts w:ascii="Times New Roman" w:hAnsi="Times New Roman"/>
          <w:sz w:val="20"/>
          <w:szCs w:val="20"/>
          <w:lang w:val="ru-RU"/>
        </w:rPr>
        <w:t xml:space="preserve"> </w:t>
      </w:r>
      <w:r w:rsidRPr="00FA6107">
        <w:rPr>
          <w:rFonts w:ascii="Times New Roman" w:hAnsi="Times New Roman"/>
          <w:sz w:val="20"/>
          <w:szCs w:val="20"/>
        </w:rPr>
        <w:t>включити витрати, понесені фізичною</w:t>
      </w:r>
      <w:r w:rsidRPr="00FA6107">
        <w:rPr>
          <w:rFonts w:ascii="Times New Roman" w:hAnsi="Times New Roman"/>
          <w:sz w:val="20"/>
          <w:szCs w:val="20"/>
          <w:lang w:val="ru-RU"/>
        </w:rPr>
        <w:t xml:space="preserve"> </w:t>
      </w:r>
      <w:r w:rsidRPr="00FA6107">
        <w:rPr>
          <w:rFonts w:ascii="Times New Roman" w:hAnsi="Times New Roman"/>
          <w:sz w:val="20"/>
          <w:szCs w:val="20"/>
        </w:rPr>
        <w:t>особою</w:t>
      </w:r>
      <w:r w:rsidRPr="00FA6107">
        <w:rPr>
          <w:rFonts w:ascii="Times New Roman" w:hAnsi="Times New Roman"/>
          <w:sz w:val="20"/>
          <w:szCs w:val="20"/>
          <w:lang w:val="ru-RU"/>
        </w:rPr>
        <w:t xml:space="preserve"> </w:t>
      </w:r>
      <w:r w:rsidRPr="00FA6107">
        <w:rPr>
          <w:rFonts w:ascii="Times New Roman" w:hAnsi="Times New Roman"/>
          <w:sz w:val="20"/>
          <w:szCs w:val="20"/>
        </w:rPr>
        <w:t>на лікування протягом 2019 року?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lastRenderedPageBreak/>
        <w:t>Відповідь.</w:t>
      </w:r>
      <w:r w:rsidRPr="00FA6107">
        <w:rPr>
          <w:rFonts w:ascii="Times New Roman" w:hAnsi="Times New Roman"/>
          <w:sz w:val="20"/>
          <w:szCs w:val="20"/>
          <w:lang w:val="ru-RU"/>
        </w:rPr>
        <w:t xml:space="preserve"> </w:t>
      </w:r>
      <w:r w:rsidRPr="00FA6107">
        <w:rPr>
          <w:rFonts w:ascii="Times New Roman" w:hAnsi="Times New Roman"/>
          <w:sz w:val="20"/>
          <w:szCs w:val="20"/>
        </w:rPr>
        <w:t>Доброго дня! Оскільки, станом на 01 січня 2020 року закон про загальнообов’язкове державне соціальне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за наслідками 2019 року платникам не надається.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 xml:space="preserve">Питання 2. </w:t>
      </w:r>
      <w:r w:rsidRPr="00FA6107">
        <w:rPr>
          <w:rFonts w:ascii="Times New Roman" w:hAnsi="Times New Roman"/>
          <w:sz w:val="20"/>
          <w:szCs w:val="20"/>
        </w:rPr>
        <w:t>Добрий день! Підкажіть, будь ласка, чи має право батько, який сплачує за навчання сина у позашкільному закладі освіти, включити до податкової знижки понесені витрати, у разі відсутності договору про навчання?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Відповідь.</w:t>
      </w:r>
      <w:r w:rsidRPr="00FA6107">
        <w:rPr>
          <w:rFonts w:ascii="Times New Roman" w:hAnsi="Times New Roman"/>
          <w:sz w:val="20"/>
          <w:szCs w:val="20"/>
        </w:rPr>
        <w:t xml:space="preserve"> Доброго дня! З метою використання права на податкову знижку платник податку може включити фактично здійснені ним витрати у вигляді суми коштів, сплачених на користь вітчизняних закладів позашкільної освіти для компенсації вартості здобуття відповідної освіти такого платника податку та/або члена його сім’ї першого ступеня споріднення, підтверджені відповідними документами, зокрема, копією договору, що ідентифікує заклад освіти – надавача послуг і здобувача освіти – </w:t>
      </w:r>
      <w:proofErr w:type="spellStart"/>
      <w:r w:rsidRPr="00FA6107">
        <w:rPr>
          <w:rFonts w:ascii="Times New Roman" w:hAnsi="Times New Roman"/>
          <w:sz w:val="20"/>
          <w:szCs w:val="20"/>
        </w:rPr>
        <w:t>отримувача</w:t>
      </w:r>
      <w:proofErr w:type="spellEnd"/>
      <w:r w:rsidRPr="00FA6107">
        <w:rPr>
          <w:rFonts w:ascii="Times New Roman" w:hAnsi="Times New Roman"/>
          <w:sz w:val="20"/>
          <w:szCs w:val="20"/>
        </w:rPr>
        <w:t xml:space="preserve"> послуг (його законного представника) та/або юридичну чи фізичну особу, яка здійснює оплату.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При цьому в договорі про навчання повинно бути зазначено прізвище, ім’я та по батькові особи, яка буде безпосередньо навчатися (дитини).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Отже, у разі відсутності договору з навчальним закладом жоден з батьків не має права на податкову знижку.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Питання 3.</w:t>
      </w:r>
      <w:r w:rsidRPr="00FA6107">
        <w:rPr>
          <w:rFonts w:ascii="Times New Roman" w:hAnsi="Times New Roman"/>
          <w:sz w:val="20"/>
          <w:szCs w:val="20"/>
        </w:rPr>
        <w:t xml:space="preserve"> Доброго дня! В мене таке питання: У 2019 році я отримала доходи в іноземній валюті. Як мені розрахувати базу оподаткування податком на доходи фізичних осіб?</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b/>
          <w:sz w:val="20"/>
          <w:szCs w:val="20"/>
        </w:rPr>
        <w:t>Відповідь.</w:t>
      </w:r>
      <w:r w:rsidRPr="00FA6107">
        <w:rPr>
          <w:rFonts w:ascii="Times New Roman" w:hAnsi="Times New Roman"/>
          <w:sz w:val="20"/>
          <w:szCs w:val="20"/>
          <w:lang w:val="ru-RU"/>
        </w:rPr>
        <w:t xml:space="preserve"> </w:t>
      </w:r>
      <w:r w:rsidRPr="00FA6107">
        <w:rPr>
          <w:rFonts w:ascii="Times New Roman" w:hAnsi="Times New Roman"/>
          <w:sz w:val="20"/>
          <w:szCs w:val="20"/>
        </w:rPr>
        <w:t xml:space="preserve">Доброго дня! Відповідно до вимог податкового законодавства платник податку при визначенні бази оподаткування враховує всі доходи, отримані ним як у грошовій, так і </w:t>
      </w:r>
      <w:proofErr w:type="spellStart"/>
      <w:r w:rsidRPr="00FA6107">
        <w:rPr>
          <w:rFonts w:ascii="Times New Roman" w:hAnsi="Times New Roman"/>
          <w:sz w:val="20"/>
          <w:szCs w:val="20"/>
        </w:rPr>
        <w:t>негрошовій</w:t>
      </w:r>
      <w:proofErr w:type="spellEnd"/>
      <w:r w:rsidRPr="00FA6107">
        <w:rPr>
          <w:rFonts w:ascii="Times New Roman" w:hAnsi="Times New Roman"/>
          <w:sz w:val="20"/>
          <w:szCs w:val="20"/>
        </w:rPr>
        <w:t xml:space="preserve"> формах.</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Базою оподаткування податком на доходи фізичних осіб для доходів, які отримані платником податку в іноземній валюті, є ці доходи, що перераховані у гривню за валютним курсом Національного банку України, який діяв на момент нарахування (отримання) таких доходів.</w:t>
      </w:r>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lang w:val="ru-RU"/>
        </w:rPr>
      </w:pPr>
      <w:r w:rsidRPr="00FA6107">
        <w:rPr>
          <w:rFonts w:ascii="Times New Roman" w:hAnsi="Times New Roman"/>
          <w:b/>
          <w:sz w:val="20"/>
          <w:szCs w:val="20"/>
        </w:rPr>
        <w:t>РРО: важливі новації. З кваліфікованим електронним підписом – зручно!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 інформаційному агентстві «</w:t>
      </w:r>
      <w:proofErr w:type="spellStart"/>
      <w:r w:rsidRPr="00FA6107">
        <w:rPr>
          <w:rFonts w:ascii="Times New Roman" w:hAnsi="Times New Roman"/>
          <w:sz w:val="20"/>
          <w:szCs w:val="20"/>
        </w:rPr>
        <w:t>Мост-Днепр</w:t>
      </w:r>
      <w:proofErr w:type="spellEnd"/>
      <w:r w:rsidRPr="00FA6107">
        <w:rPr>
          <w:rFonts w:ascii="Times New Roman" w:hAnsi="Times New Roman"/>
          <w:sz w:val="20"/>
          <w:szCs w:val="20"/>
        </w:rPr>
        <w:t xml:space="preserve">» відбулася </w:t>
      </w:r>
      <w:proofErr w:type="spellStart"/>
      <w:r w:rsidRPr="00FA6107">
        <w:rPr>
          <w:rFonts w:ascii="Times New Roman" w:hAnsi="Times New Roman"/>
          <w:sz w:val="20"/>
          <w:szCs w:val="20"/>
        </w:rPr>
        <w:t>пресконференція</w:t>
      </w:r>
      <w:proofErr w:type="spellEnd"/>
      <w:r w:rsidRPr="00FA6107">
        <w:rPr>
          <w:rFonts w:ascii="Times New Roman" w:hAnsi="Times New Roman"/>
          <w:sz w:val="20"/>
          <w:szCs w:val="20"/>
        </w:rPr>
        <w:t xml:space="preserve"> на тему «Нововведення при застосуванні РРО у поточному 2020 році. Переваги використання кваліфікованого електронного підпису».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У </w:t>
      </w:r>
      <w:proofErr w:type="spellStart"/>
      <w:r w:rsidRPr="00FA6107">
        <w:rPr>
          <w:rFonts w:ascii="Times New Roman" w:hAnsi="Times New Roman"/>
          <w:sz w:val="20"/>
          <w:szCs w:val="20"/>
        </w:rPr>
        <w:t>пресконференції</w:t>
      </w:r>
      <w:proofErr w:type="spellEnd"/>
      <w:r w:rsidRPr="00FA6107">
        <w:rPr>
          <w:rFonts w:ascii="Times New Roman" w:hAnsi="Times New Roman"/>
          <w:sz w:val="20"/>
          <w:szCs w:val="20"/>
        </w:rPr>
        <w:t xml:space="preserve"> прийняли участь: начальник управління податкових перевірок, трансфертного ціноутворення та міжнародного оподаткування Головного управління ДПС у Дніпропетровській області Ольга Мазур, начальник управління податкових сервісів Головного управління ДПС у Дніпропетровській області Алла </w:t>
      </w:r>
      <w:proofErr w:type="spellStart"/>
      <w:r w:rsidRPr="00FA6107">
        <w:rPr>
          <w:rFonts w:ascii="Times New Roman" w:hAnsi="Times New Roman"/>
          <w:sz w:val="20"/>
          <w:szCs w:val="20"/>
        </w:rPr>
        <w:t>Свірська</w:t>
      </w:r>
      <w:proofErr w:type="spellEnd"/>
      <w:r w:rsidRPr="00FA6107">
        <w:rPr>
          <w:rFonts w:ascii="Times New Roman" w:hAnsi="Times New Roman"/>
          <w:sz w:val="20"/>
          <w:szCs w:val="20"/>
        </w:rPr>
        <w:t xml:space="preserve"> та начальник відділу фактичних перевірок контролю за готівковими операціями управління податкових перевірок, трансфертного ціноутворення та міжнародного оподаткування Головного управління ДПС у Дніпропетровській області Олександр Харченко.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Продовжуючи вже розпочате з кінця минулого року інформування платників податків стосовно нововведень, які запроваджено законами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щодо </w:t>
      </w:r>
      <w:proofErr w:type="spellStart"/>
      <w:r w:rsidRPr="00FA6107">
        <w:rPr>
          <w:rFonts w:ascii="Times New Roman" w:hAnsi="Times New Roman"/>
          <w:sz w:val="20"/>
          <w:szCs w:val="20"/>
        </w:rPr>
        <w:t>детінізації</w:t>
      </w:r>
      <w:proofErr w:type="spellEnd"/>
      <w:r w:rsidRPr="00FA6107">
        <w:rPr>
          <w:rFonts w:ascii="Times New Roman" w:hAnsi="Times New Roman"/>
          <w:sz w:val="20"/>
          <w:szCs w:val="20"/>
        </w:rPr>
        <w:t xml:space="preserve"> розрахунків у сфері торгівлі та послуг» та № 129-IX «Про внесення змін до Податкового кодексу України щодо </w:t>
      </w:r>
      <w:proofErr w:type="spellStart"/>
      <w:r w:rsidRPr="00FA6107">
        <w:rPr>
          <w:rFonts w:ascii="Times New Roman" w:hAnsi="Times New Roman"/>
          <w:sz w:val="20"/>
          <w:szCs w:val="20"/>
        </w:rPr>
        <w:t>детінізації</w:t>
      </w:r>
      <w:proofErr w:type="spellEnd"/>
      <w:r w:rsidRPr="00FA6107">
        <w:rPr>
          <w:rFonts w:ascii="Times New Roman" w:hAnsi="Times New Roman"/>
          <w:sz w:val="20"/>
          <w:szCs w:val="20"/>
        </w:rPr>
        <w:t xml:space="preserve"> розрахунків у сфері торгівлі і послуг» Ольга Мазур у своїй доповіді зупинилась на питаннях, пов’язаних з новими правилами застосування програмних РРО, зокрема, на етапах введення обов’язкового застосування РРО платниками податків.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 19.04.2020 розширено коло юридичних осіб, які застосовують РРО під час торгівлі продукцією власного виробництва: торгівля ювелірними та побутовими виробами з дорогоцінних металів, дорогоцінного каміння, дорогоцінного каміння органогенного утворення та </w:t>
      </w:r>
      <w:proofErr w:type="spellStart"/>
      <w:r w:rsidRPr="00FA6107">
        <w:rPr>
          <w:rFonts w:ascii="Times New Roman" w:hAnsi="Times New Roman"/>
          <w:sz w:val="20"/>
          <w:szCs w:val="20"/>
        </w:rPr>
        <w:t>напівдорогоцінного</w:t>
      </w:r>
      <w:proofErr w:type="spellEnd"/>
      <w:r w:rsidRPr="00FA6107">
        <w:rPr>
          <w:rFonts w:ascii="Times New Roman" w:hAnsi="Times New Roman"/>
          <w:sz w:val="20"/>
          <w:szCs w:val="20"/>
        </w:rPr>
        <w:t xml:space="preserve"> каміння власного виробництва.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Додано види діяльності для </w:t>
      </w:r>
      <w:proofErr w:type="spellStart"/>
      <w:r w:rsidRPr="00FA6107">
        <w:rPr>
          <w:rFonts w:ascii="Times New Roman" w:hAnsi="Times New Roman"/>
          <w:sz w:val="20"/>
          <w:szCs w:val="20"/>
        </w:rPr>
        <w:t>ФОПів</w:t>
      </w:r>
      <w:proofErr w:type="spellEnd"/>
      <w:r w:rsidRPr="00FA6107">
        <w:rPr>
          <w:rFonts w:ascii="Times New Roman" w:hAnsi="Times New Roman"/>
          <w:sz w:val="20"/>
          <w:szCs w:val="20"/>
        </w:rPr>
        <w:t xml:space="preserve"> – «</w:t>
      </w:r>
      <w:proofErr w:type="spellStart"/>
      <w:r w:rsidRPr="00FA6107">
        <w:rPr>
          <w:rFonts w:ascii="Times New Roman" w:hAnsi="Times New Roman"/>
          <w:sz w:val="20"/>
          <w:szCs w:val="20"/>
        </w:rPr>
        <w:t>єдинників</w:t>
      </w:r>
      <w:proofErr w:type="spellEnd"/>
      <w:r w:rsidRPr="00FA6107">
        <w:rPr>
          <w:rFonts w:ascii="Times New Roman" w:hAnsi="Times New Roman"/>
          <w:sz w:val="20"/>
          <w:szCs w:val="20"/>
        </w:rPr>
        <w:t>», під час здійснення яких застосовуються РРО, а саме: надання платних послуг у сфері охорони здоров’я», – підкреслила Ольга Мазур.</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Також з 01.10.2020 застосовують РРО </w:t>
      </w:r>
      <w:proofErr w:type="spellStart"/>
      <w:r w:rsidRPr="00FA6107">
        <w:rPr>
          <w:rFonts w:ascii="Times New Roman" w:hAnsi="Times New Roman"/>
          <w:sz w:val="20"/>
          <w:szCs w:val="20"/>
        </w:rPr>
        <w:t>ФОПи</w:t>
      </w:r>
      <w:proofErr w:type="spellEnd"/>
      <w:r w:rsidRPr="00FA6107">
        <w:rPr>
          <w:rFonts w:ascii="Times New Roman" w:hAnsi="Times New Roman"/>
          <w:sz w:val="20"/>
          <w:szCs w:val="20"/>
        </w:rPr>
        <w:t xml:space="preserve"> – «</w:t>
      </w:r>
      <w:proofErr w:type="spellStart"/>
      <w:r w:rsidRPr="00FA6107">
        <w:rPr>
          <w:rFonts w:ascii="Times New Roman" w:hAnsi="Times New Roman"/>
          <w:sz w:val="20"/>
          <w:szCs w:val="20"/>
        </w:rPr>
        <w:t>єдинники</w:t>
      </w:r>
      <w:proofErr w:type="spellEnd"/>
      <w:r w:rsidRPr="00FA6107">
        <w:rPr>
          <w:rFonts w:ascii="Times New Roman" w:hAnsi="Times New Roman"/>
          <w:sz w:val="20"/>
          <w:szCs w:val="20"/>
        </w:rPr>
        <w:t xml:space="preserve">», які </w:t>
      </w:r>
      <w:proofErr w:type="spellStart"/>
      <w:r w:rsidRPr="00FA6107">
        <w:rPr>
          <w:rFonts w:ascii="Times New Roman" w:hAnsi="Times New Roman"/>
          <w:sz w:val="20"/>
          <w:szCs w:val="20"/>
        </w:rPr>
        <w:t>дійснюють</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торгівлю товарів (надання послуг) через мережу Інтернет;</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діяльність туристичних агентств, туристичних операторів;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діяльність готелів і подібних засобів тимчасового розміщення;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FA6107">
        <w:rPr>
          <w:rFonts w:ascii="Times New Roman" w:hAnsi="Times New Roman"/>
          <w:sz w:val="20"/>
          <w:szCs w:val="20"/>
        </w:rPr>
        <w:t>напівдорогоцінного</w:t>
      </w:r>
      <w:proofErr w:type="spellEnd"/>
      <w:r w:rsidRPr="00FA6107">
        <w:rPr>
          <w:rFonts w:ascii="Times New Roman" w:hAnsi="Times New Roman"/>
          <w:sz w:val="20"/>
          <w:szCs w:val="20"/>
        </w:rPr>
        <w:t xml:space="preserve"> каміння;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роздрібну торгівлю вживаними товарами в магазинах;</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діяльність ресторанів, кафе, ресторанів швидкого обслуговування;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реалізацію деталей та приладдя для автотранспортних засобів.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До того ж, з 01.01.2021 застосовують РРО усі </w:t>
      </w:r>
      <w:proofErr w:type="spellStart"/>
      <w:r w:rsidRPr="00FA6107">
        <w:rPr>
          <w:rFonts w:ascii="Times New Roman" w:hAnsi="Times New Roman"/>
          <w:sz w:val="20"/>
          <w:szCs w:val="20"/>
        </w:rPr>
        <w:t>ФОПи</w:t>
      </w:r>
      <w:proofErr w:type="spellEnd"/>
      <w:r w:rsidRPr="00FA6107">
        <w:rPr>
          <w:rFonts w:ascii="Times New Roman" w:hAnsi="Times New Roman"/>
          <w:sz w:val="20"/>
          <w:szCs w:val="20"/>
        </w:rPr>
        <w:t xml:space="preserve"> – «</w:t>
      </w:r>
      <w:proofErr w:type="spellStart"/>
      <w:r w:rsidRPr="00FA6107">
        <w:rPr>
          <w:rFonts w:ascii="Times New Roman" w:hAnsi="Times New Roman"/>
          <w:sz w:val="20"/>
          <w:szCs w:val="20"/>
        </w:rPr>
        <w:t>єдинники</w:t>
      </w:r>
      <w:proofErr w:type="spellEnd"/>
      <w:r w:rsidRPr="00FA6107">
        <w:rPr>
          <w:rFonts w:ascii="Times New Roman" w:hAnsi="Times New Roman"/>
          <w:sz w:val="20"/>
          <w:szCs w:val="20"/>
        </w:rPr>
        <w:t xml:space="preserve">», незалежно від видів діяльності та обсягу річного доходу, крім платників              </w:t>
      </w:r>
      <w:proofErr w:type="spellStart"/>
      <w:r w:rsidRPr="00FA6107">
        <w:rPr>
          <w:rFonts w:ascii="Times New Roman" w:hAnsi="Times New Roman"/>
          <w:sz w:val="20"/>
          <w:szCs w:val="20"/>
        </w:rPr>
        <w:t>І-ої</w:t>
      </w:r>
      <w:proofErr w:type="spellEnd"/>
      <w:r w:rsidRPr="00FA6107">
        <w:rPr>
          <w:rFonts w:ascii="Times New Roman" w:hAnsi="Times New Roman"/>
          <w:sz w:val="20"/>
          <w:szCs w:val="20"/>
        </w:rPr>
        <w:t xml:space="preserve"> групи.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Ольга Мазур відмітила, що з 19.04.2020 збільшено розмір фінансових санкцій, зокрема за проведення розрахункових операцій з використання РРО або розрахункових книжок на неповну суму вартості проданих товарів (наданих послуг): за перше порушення 10 % вартості проданих з порушенням товарів (робіт, послуг), за повторне порушення – 50 % такої вартості.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Одним із головних напрямків реформування Державної податкової служби є розвиток </w:t>
      </w:r>
      <w:proofErr w:type="spellStart"/>
      <w:r w:rsidRPr="00FA6107">
        <w:rPr>
          <w:rFonts w:ascii="Times New Roman" w:hAnsi="Times New Roman"/>
          <w:sz w:val="20"/>
          <w:szCs w:val="20"/>
        </w:rPr>
        <w:t>онлайн</w:t>
      </w:r>
      <w:proofErr w:type="spellEnd"/>
      <w:r w:rsidRPr="00FA6107">
        <w:rPr>
          <w:rFonts w:ascii="Times New Roman" w:hAnsi="Times New Roman"/>
          <w:sz w:val="20"/>
          <w:szCs w:val="20"/>
        </w:rPr>
        <w:t xml:space="preserve"> сервісів та </w:t>
      </w:r>
      <w:proofErr w:type="spellStart"/>
      <w:r w:rsidRPr="00FA6107">
        <w:rPr>
          <w:rFonts w:ascii="Times New Roman" w:hAnsi="Times New Roman"/>
          <w:sz w:val="20"/>
          <w:szCs w:val="20"/>
        </w:rPr>
        <w:t>діджиталізація</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На сьогодні податкова служба першою буде реалізовувати реформу «Держава у </w:t>
      </w:r>
      <w:proofErr w:type="spellStart"/>
      <w:r w:rsidRPr="00FA6107">
        <w:rPr>
          <w:rFonts w:ascii="Times New Roman" w:hAnsi="Times New Roman"/>
          <w:sz w:val="20"/>
          <w:szCs w:val="20"/>
        </w:rPr>
        <w:t>смартфоні</w:t>
      </w:r>
      <w:proofErr w:type="spellEnd"/>
      <w:r w:rsidRPr="00FA6107">
        <w:rPr>
          <w:rFonts w:ascii="Times New Roman" w:hAnsi="Times New Roman"/>
          <w:sz w:val="20"/>
          <w:szCs w:val="20"/>
        </w:rPr>
        <w:t>». Адже, сьогодні складно уявити життя без сучасних інформаційних технологій. Завдяки їм комфортними стають не лише звичні речі, а й наш побут, покращуються умови праці.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За словами начальника управління податкових сервісів Головного управління ДПС у Дніпропетровській області Алли </w:t>
      </w:r>
      <w:proofErr w:type="spellStart"/>
      <w:r w:rsidRPr="00FA6107">
        <w:rPr>
          <w:rFonts w:ascii="Times New Roman" w:hAnsi="Times New Roman"/>
          <w:sz w:val="20"/>
          <w:szCs w:val="20"/>
        </w:rPr>
        <w:t>Свірської</w:t>
      </w:r>
      <w:proofErr w:type="spellEnd"/>
      <w:r w:rsidRPr="00FA6107">
        <w:rPr>
          <w:rFonts w:ascii="Times New Roman" w:hAnsi="Times New Roman"/>
          <w:sz w:val="20"/>
          <w:szCs w:val="20"/>
        </w:rPr>
        <w:t xml:space="preserve">, з метою надання платникам податків якісних електронних послуг при ДПС України функціонує сервіс «Електронний кабінет», електронна адреса </w:t>
      </w:r>
      <w:proofErr w:type="spellStart"/>
      <w:r w:rsidRPr="00FA6107">
        <w:rPr>
          <w:rFonts w:ascii="Times New Roman" w:hAnsi="Times New Roman"/>
          <w:sz w:val="20"/>
          <w:szCs w:val="20"/>
        </w:rPr>
        <w:t>cabinet.tax.gov.ua</w:t>
      </w:r>
      <w:proofErr w:type="spellEnd"/>
      <w:r w:rsidRPr="00FA6107">
        <w:rPr>
          <w:rFonts w:ascii="Times New Roman" w:hAnsi="Times New Roman"/>
          <w:sz w:val="20"/>
          <w:szCs w:val="20"/>
        </w:rPr>
        <w:t xml:space="preserve">, яким можливо скористатись цілодобово як з персональних комп’ютерів так і з    </w:t>
      </w:r>
      <w:proofErr w:type="spellStart"/>
      <w:r w:rsidRPr="00FA6107">
        <w:rPr>
          <w:rFonts w:ascii="Times New Roman" w:hAnsi="Times New Roman"/>
          <w:sz w:val="20"/>
          <w:szCs w:val="20"/>
        </w:rPr>
        <w:t>смарт</w:t>
      </w:r>
      <w:proofErr w:type="spellEnd"/>
      <w:r w:rsidRPr="00FA6107">
        <w:rPr>
          <w:rFonts w:ascii="Times New Roman" w:hAnsi="Times New Roman"/>
          <w:sz w:val="20"/>
          <w:szCs w:val="20"/>
        </w:rPr>
        <w:t xml:space="preserve"> - пристроїв, сервіс працює безкоштовно.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lastRenderedPageBreak/>
        <w:t>За допомогою цього сервісу можливо сформувати та надіслати до органів ДПС електронні документи, у тому числі податкову звітність, запити на отримання інформації, заяви для реєстрації платниками окремих податків, та програмного РРО, на теперішній час якому забезпечено безкоштовне повнофункціональне рішення від ДПС в тестовому режимі (для виявлення зауважень).</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Реєстрація програмного РРО здійснюється у спеціальному додатку на офіційному сервері ДПС України, в приватній частині «Електронного кабінету», доступ до якої здійснюється з використанням кваліфікованого електронного підпису, у вкладці Програмний РРО (тестова версія). Також програмне забезпечення для мобільних пристроїв (Windows та </w:t>
      </w:r>
      <w:proofErr w:type="spellStart"/>
      <w:r w:rsidRPr="00FA6107">
        <w:rPr>
          <w:rFonts w:ascii="Times New Roman" w:hAnsi="Times New Roman"/>
          <w:sz w:val="20"/>
          <w:szCs w:val="20"/>
        </w:rPr>
        <w:t>Android</w:t>
      </w:r>
      <w:proofErr w:type="spellEnd"/>
      <w:r w:rsidRPr="00FA6107">
        <w:rPr>
          <w:rFonts w:ascii="Times New Roman" w:hAnsi="Times New Roman"/>
          <w:sz w:val="20"/>
          <w:szCs w:val="20"/>
        </w:rPr>
        <w:t>) можна безкоштовно завантажити з офіційної сторінки ДПС України за посиланням https:/80.91.165.208/E-Receipt/.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Для набрання статусу суб’єкту електронного документообігу та користування сервісами електронного кабінету платнику податків необхідно: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отримати кваліфікований електронний підпис у будь – якого Кваліфікованого надавача електронних довірчих послуг, банку та інших установах.</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На теперішній час отримати безкоштовні кваліфіковані електронні підписи у Дніпропетровській області можливо у наступних пунктах кваліфікованого надавача електронних довірчих послуг </w:t>
      </w:r>
      <w:proofErr w:type="spellStart"/>
      <w:r w:rsidRPr="00FA6107">
        <w:rPr>
          <w:rFonts w:ascii="Times New Roman" w:hAnsi="Times New Roman"/>
          <w:sz w:val="20"/>
          <w:szCs w:val="20"/>
        </w:rPr>
        <w:t>Інформаційно</w:t>
      </w:r>
      <w:proofErr w:type="spellEnd"/>
      <w:r w:rsidRPr="00FA6107">
        <w:rPr>
          <w:rFonts w:ascii="Times New Roman" w:hAnsi="Times New Roman"/>
          <w:sz w:val="20"/>
          <w:szCs w:val="20"/>
        </w:rPr>
        <w:t xml:space="preserve"> - довідкового департаменту ДПС:</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м. Дніпро, пр. Слобожанський, буд.95а (Лівобережна ДПІ);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м. Дніпро, пр. Богдана Хмельницького, буд.25 (Шевченківська ДПІ);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м. Кривий Ріг, просп. Героїв-підпільників, буд.42 (Криворізька північна ДПІ).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«Після отримання кваліфікованого електронного підпису необхідно: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зареєструватися користувачем електронного кабінету, розміщеного на сайті ДПС України, за допомогою отриманого кваліфікованого електронного підпису;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надіслати засобами електронного зв’язку Заяву про приєднання до договору про визнання електронних документів;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після отримання підтвердження про приєднання до системи електронного документообігу платник податків набуває статусу суб’єкту електронного документообігу», – наголосила Алла </w:t>
      </w:r>
      <w:proofErr w:type="spellStart"/>
      <w:r w:rsidRPr="00FA6107">
        <w:rPr>
          <w:rFonts w:ascii="Times New Roman" w:hAnsi="Times New Roman"/>
          <w:sz w:val="20"/>
          <w:szCs w:val="20"/>
        </w:rPr>
        <w:t>Свірська</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Ключова функція податкової служби – це зробити процес роботи з платниками податків максимально автоматизованим.</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Кожна людина повинна пам’ятати: на податках тримається вся соціальна сфера і сумлінне ставлення до своїх обов’язків фізичних та юридичних осіб забезпечує побудову європейського суспільства.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Проведена </w:t>
      </w:r>
      <w:proofErr w:type="spellStart"/>
      <w:r w:rsidRPr="00FA6107">
        <w:rPr>
          <w:rFonts w:ascii="Times New Roman" w:hAnsi="Times New Roman"/>
          <w:sz w:val="20"/>
          <w:szCs w:val="20"/>
        </w:rPr>
        <w:t>пресконференція</w:t>
      </w:r>
      <w:proofErr w:type="spellEnd"/>
      <w:r w:rsidRPr="00FA6107">
        <w:rPr>
          <w:rFonts w:ascii="Times New Roman" w:hAnsi="Times New Roman"/>
          <w:sz w:val="20"/>
          <w:szCs w:val="20"/>
        </w:rPr>
        <w:t xml:space="preserve"> відбулася у форматі діалогу, під час якого представниками засобів масової інформації були задані актуальні питання стосовно нових правил застосування РРО та реєстрації програмного РРО.</w:t>
      </w:r>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За 2019 рік до Головного управління ДПС у Дніпропетровській області надійшло 317 запитів на публічну інформацію</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Протягом 2019 року до Головного управління ДПС у Дніпропетровській області надійшло 317 письмових запитів на публічну інформацію, у порівнянні з 2018 роком кількість запитів зросла на 53 одиниці.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За наслідками розгляду запитів: задоволено, з наданням інформації – 145, відмовлено з причини невідповідності запитів вимогам Закону України від      13 січня 2011 року № 2939-VI «Про доступ до публічної інформації» – 167, надіслано за належністю – 5.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 метою поліпшення інформаційного обміну з платниками податків при   </w:t>
      </w:r>
      <w:r>
        <w:rPr>
          <w:rFonts w:ascii="Times New Roman" w:hAnsi="Times New Roman"/>
          <w:sz w:val="20"/>
          <w:szCs w:val="20"/>
        </w:rPr>
        <w:t>Г</w:t>
      </w:r>
      <w:r w:rsidRPr="00FA6107">
        <w:rPr>
          <w:rFonts w:ascii="Times New Roman" w:hAnsi="Times New Roman"/>
          <w:sz w:val="20"/>
          <w:szCs w:val="20"/>
        </w:rPr>
        <w:t xml:space="preserve">оловному управлінні ДПС у Дніпропетровській області створено спеціальну електронну поштову скриньку </w:t>
      </w:r>
      <w:hyperlink r:id="rId10" w:history="1">
        <w:r w:rsidRPr="00FA6107">
          <w:rPr>
            <w:rStyle w:val="a3"/>
            <w:rFonts w:ascii="Times New Roman" w:hAnsi="Times New Roman"/>
            <w:sz w:val="20"/>
            <w:szCs w:val="20"/>
            <w:u w:val="none"/>
          </w:rPr>
          <w:t>publik436@sfs.gov.ua</w:t>
        </w:r>
      </w:hyperlink>
      <w:r w:rsidRPr="00FA6107">
        <w:rPr>
          <w:rFonts w:ascii="Times New Roman" w:hAnsi="Times New Roman"/>
          <w:sz w:val="20"/>
          <w:szCs w:val="20"/>
        </w:rPr>
        <w:t>, запити на публічну інформацію, з якої протягом кожного робочого дня приймаються працівниками контролюючого органу.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Крім того, Головне управління ДПС у Дніпропетровській області, для забезпечення прозорості діяльності здійснює оприлюднення публічної інформації у формі 6 наборів відкритих даних на «Єдиному державному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відкритих даних» та </w:t>
      </w:r>
      <w:proofErr w:type="spellStart"/>
      <w:r w:rsidRPr="00FA6107">
        <w:rPr>
          <w:rFonts w:ascii="Times New Roman" w:hAnsi="Times New Roman"/>
          <w:sz w:val="20"/>
          <w:szCs w:val="20"/>
        </w:rPr>
        <w:t>субсайті</w:t>
      </w:r>
      <w:proofErr w:type="spellEnd"/>
      <w:r w:rsidRPr="00FA6107">
        <w:rPr>
          <w:rFonts w:ascii="Times New Roman" w:hAnsi="Times New Roman"/>
          <w:sz w:val="20"/>
          <w:szCs w:val="20"/>
        </w:rPr>
        <w:t xml:space="preserve"> «Територіальні органи ДПС у Дніпропетровській області».</w:t>
      </w:r>
    </w:p>
    <w:p w:rsidR="00FA6107" w:rsidRPr="00FA6107" w:rsidRDefault="00FA6107" w:rsidP="00FA6107">
      <w:pPr>
        <w:spacing w:after="0" w:line="240" w:lineRule="auto"/>
        <w:jc w:val="both"/>
        <w:rPr>
          <w:rFonts w:ascii="Times New Roman" w:hAnsi="Times New Roman"/>
          <w:sz w:val="20"/>
          <w:szCs w:val="20"/>
          <w:lang w:val="ru-RU"/>
        </w:rPr>
      </w:pPr>
    </w:p>
    <w:p w:rsidR="00FA6107" w:rsidRPr="00FA6107" w:rsidRDefault="00FA6107" w:rsidP="00FA6107">
      <w:pPr>
        <w:spacing w:after="0" w:line="240" w:lineRule="auto"/>
        <w:jc w:val="both"/>
        <w:rPr>
          <w:rFonts w:ascii="Times New Roman" w:hAnsi="Times New Roman"/>
          <w:b/>
          <w:sz w:val="20"/>
          <w:szCs w:val="20"/>
          <w:lang w:val="ru-RU"/>
        </w:rPr>
      </w:pPr>
      <w:r w:rsidRPr="00FA6107">
        <w:rPr>
          <w:rFonts w:ascii="Times New Roman" w:hAnsi="Times New Roman"/>
          <w:b/>
          <w:sz w:val="20"/>
          <w:szCs w:val="20"/>
        </w:rPr>
        <w:t>Платники зможуть оперативно отримувати відповіді на електронну адресу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ДПС України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за посиланням </w:t>
      </w:r>
      <w:hyperlink r:id="rId11" w:history="1">
        <w:r w:rsidRPr="00FA6107">
          <w:rPr>
            <w:rStyle w:val="a3"/>
            <w:rFonts w:ascii="Times New Roman" w:hAnsi="Times New Roman"/>
            <w:sz w:val="20"/>
            <w:szCs w:val="20"/>
            <w:u w:val="none"/>
          </w:rPr>
          <w:t>https://tax.gov.ua/media-tsentr/novini/405093.html</w:t>
        </w:r>
      </w:hyperlink>
      <w:r w:rsidRPr="00FA6107">
        <w:rPr>
          <w:rFonts w:ascii="Times New Roman" w:hAnsi="Times New Roman"/>
          <w:sz w:val="20"/>
          <w:szCs w:val="20"/>
        </w:rPr>
        <w:t xml:space="preserve"> повідомила, що </w:t>
      </w:r>
      <w:r w:rsidRPr="00FA6107">
        <w:rPr>
          <w:rFonts w:ascii="Times New Roman" w:hAnsi="Times New Roman"/>
          <w:i/>
          <w:sz w:val="20"/>
          <w:szCs w:val="20"/>
        </w:rPr>
        <w:t>Загальнодоступний інформаційно-довідковий ресурс (ЗІР)</w:t>
      </w:r>
      <w:r w:rsidRPr="00FA6107">
        <w:rPr>
          <w:rFonts w:ascii="Times New Roman" w:hAnsi="Times New Roman"/>
          <w:sz w:val="20"/>
          <w:szCs w:val="20"/>
        </w:rPr>
        <w:t xml:space="preserve"> – інформаційний сервіс, який надає можливість платникам податків мінімізувати витрати часу на отримання інформації і самостійно ознайомитись із:</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відповідями на запитання щодо оподаткування, єдиного внеску та іншого законодавства, контроль за додержанням якого покладено на ДПС, з якими платники податків звертаються до Контакт-центру ДПС;</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нормативно-правовими документами та останніми змінами в законодавстві;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діючими ставками податків та зборів, податковим календарем;</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актуальними питаннями щодо отримання електронних довірчих послуг тощо.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ЗІР постійно вдосконалюється, орієнтуючись на інформаційні потреби платників податків.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Запрошуємо платників податків відвідати ЗІР або його мобільні додатки та скористатись новою функцією – </w:t>
      </w:r>
      <w:r w:rsidRPr="00FA6107">
        <w:rPr>
          <w:rFonts w:ascii="Times New Roman" w:hAnsi="Times New Roman"/>
          <w:i/>
          <w:sz w:val="20"/>
          <w:szCs w:val="20"/>
        </w:rPr>
        <w:t>«Зворотній зв’язок».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За допомогою форми </w:t>
      </w:r>
      <w:r w:rsidRPr="00FA6107">
        <w:rPr>
          <w:rFonts w:ascii="Times New Roman" w:hAnsi="Times New Roman"/>
          <w:i/>
          <w:sz w:val="20"/>
          <w:szCs w:val="20"/>
        </w:rPr>
        <w:t>«Зворотній зв’язок»</w:t>
      </w:r>
      <w:r w:rsidRPr="00FA6107">
        <w:rPr>
          <w:rFonts w:ascii="Times New Roman" w:hAnsi="Times New Roman"/>
          <w:sz w:val="20"/>
          <w:szCs w:val="20"/>
        </w:rPr>
        <w:t xml:space="preserve"> ЗІР платники податків мають можливість оперативно отримати на електронні адреси від Контакт-центру ДПС відповіді на запитання, що належать до компетенції ДПС.</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Нагадуємо, що скористатись ЗІР можна через офіційний </w:t>
      </w:r>
      <w:proofErr w:type="spellStart"/>
      <w:r w:rsidRPr="00FA6107">
        <w:rPr>
          <w:rFonts w:ascii="Times New Roman" w:hAnsi="Times New Roman"/>
          <w:sz w:val="20"/>
          <w:szCs w:val="20"/>
        </w:rPr>
        <w:t>вебпортал</w:t>
      </w:r>
      <w:proofErr w:type="spellEnd"/>
      <w:r w:rsidRPr="00FA6107">
        <w:rPr>
          <w:rFonts w:ascii="Times New Roman" w:hAnsi="Times New Roman"/>
          <w:sz w:val="20"/>
          <w:szCs w:val="20"/>
        </w:rPr>
        <w:t xml:space="preserve"> ДПС (вкладка </w:t>
      </w:r>
      <w:r w:rsidRPr="00FA6107">
        <w:rPr>
          <w:rFonts w:ascii="Times New Roman" w:hAnsi="Times New Roman"/>
          <w:i/>
          <w:sz w:val="20"/>
          <w:szCs w:val="20"/>
        </w:rPr>
        <w:t>«Загальнодоступний інформаційно-довідковий ресурс»</w:t>
      </w:r>
      <w:r w:rsidRPr="00FA6107">
        <w:rPr>
          <w:rFonts w:ascii="Times New Roman" w:hAnsi="Times New Roman"/>
          <w:sz w:val="20"/>
          <w:szCs w:val="20"/>
        </w:rPr>
        <w:t xml:space="preserve">) або безпосередньо в Інтернет мережі за адресою: </w:t>
      </w:r>
      <w:hyperlink r:id="rId12" w:history="1">
        <w:proofErr w:type="spellStart"/>
        <w:r w:rsidRPr="00FA6107">
          <w:rPr>
            <w:rStyle w:val="a3"/>
            <w:rFonts w:ascii="Times New Roman" w:hAnsi="Times New Roman"/>
            <w:sz w:val="20"/>
            <w:szCs w:val="20"/>
            <w:u w:val="none"/>
          </w:rPr>
          <w:t>zir.tax.gov.ua</w:t>
        </w:r>
        <w:proofErr w:type="spellEnd"/>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Мобільні додатки можна безкоштовно завантажити на власні мобільні пристрої скориставшись </w:t>
      </w:r>
      <w:proofErr w:type="spellStart"/>
      <w:r w:rsidRPr="00FA6107">
        <w:rPr>
          <w:rFonts w:ascii="Times New Roman" w:hAnsi="Times New Roman"/>
          <w:sz w:val="20"/>
          <w:szCs w:val="20"/>
        </w:rPr>
        <w:t>інтернет-магазинами</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App</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Store</w:t>
      </w:r>
      <w:proofErr w:type="spellEnd"/>
      <w:r w:rsidRPr="00FA6107">
        <w:rPr>
          <w:rFonts w:ascii="Times New Roman" w:hAnsi="Times New Roman"/>
          <w:sz w:val="20"/>
          <w:szCs w:val="20"/>
        </w:rPr>
        <w:t xml:space="preserve"> та </w:t>
      </w:r>
      <w:proofErr w:type="spellStart"/>
      <w:r w:rsidRPr="00FA6107">
        <w:rPr>
          <w:rFonts w:ascii="Times New Roman" w:hAnsi="Times New Roman"/>
          <w:sz w:val="20"/>
          <w:szCs w:val="20"/>
        </w:rPr>
        <w:t>Google</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Play</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 детальною інформацією про використання ЗІР та його мобільних додатків можна ознайомитись у розділі </w:t>
      </w:r>
      <w:r w:rsidRPr="00FA6107">
        <w:rPr>
          <w:rFonts w:ascii="Times New Roman" w:hAnsi="Times New Roman"/>
          <w:i/>
          <w:sz w:val="20"/>
          <w:szCs w:val="20"/>
        </w:rPr>
        <w:t>«Інструкція»</w:t>
      </w:r>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proofErr w:type="spellStart"/>
      <w:r w:rsidRPr="00FA6107">
        <w:rPr>
          <w:rFonts w:ascii="Times New Roman" w:hAnsi="Times New Roman"/>
          <w:b/>
          <w:sz w:val="20"/>
          <w:szCs w:val="20"/>
        </w:rPr>
        <w:t>Оприлюднено</w:t>
      </w:r>
      <w:proofErr w:type="spellEnd"/>
      <w:r w:rsidRPr="00FA6107">
        <w:rPr>
          <w:rFonts w:ascii="Times New Roman" w:hAnsi="Times New Roman"/>
          <w:b/>
          <w:sz w:val="20"/>
          <w:szCs w:val="20"/>
        </w:rPr>
        <w:t xml:space="preserve"> новий порядок зупинення реєстрації податкових накладних/розрахунків коригування</w:t>
      </w:r>
    </w:p>
    <w:p w:rsidR="00FA6107" w:rsidRPr="00FA6107" w:rsidRDefault="00FA6107" w:rsidP="00FA6107">
      <w:pPr>
        <w:spacing w:after="0" w:line="240" w:lineRule="auto"/>
        <w:jc w:val="both"/>
        <w:textAlignment w:val="baseline"/>
        <w:rPr>
          <w:rFonts w:ascii="Times New Roman" w:hAnsi="Times New Roman"/>
          <w:sz w:val="20"/>
          <w:szCs w:val="20"/>
          <w:lang w:eastAsia="uk-UA"/>
        </w:rPr>
      </w:pPr>
      <w:r>
        <w:rPr>
          <w:rFonts w:ascii="Times New Roman" w:hAnsi="Times New Roman"/>
          <w:sz w:val="20"/>
          <w:szCs w:val="20"/>
        </w:rPr>
        <w:t>П</w:t>
      </w:r>
      <w:r w:rsidRPr="00FA6107">
        <w:rPr>
          <w:rFonts w:ascii="Times New Roman" w:hAnsi="Times New Roman"/>
          <w:sz w:val="20"/>
          <w:szCs w:val="20"/>
        </w:rPr>
        <w:t>овідомляє</w:t>
      </w:r>
      <w:r>
        <w:rPr>
          <w:rFonts w:ascii="Times New Roman" w:hAnsi="Times New Roman"/>
          <w:sz w:val="20"/>
          <w:szCs w:val="20"/>
        </w:rPr>
        <w:t>мо</w:t>
      </w:r>
      <w:r w:rsidRPr="00FA6107">
        <w:rPr>
          <w:rFonts w:ascii="Times New Roman" w:hAnsi="Times New Roman"/>
          <w:sz w:val="20"/>
          <w:szCs w:val="20"/>
        </w:rPr>
        <w:t xml:space="preserve">, що з 01 лютого 2020 року діятиме новий Порядок зупинення реєстрації податкових накладних/розрахунків коригування (далі – Порядок), затверджений постановою Кабінету Міністрів України від 11 </w:t>
      </w:r>
      <w:r w:rsidRPr="00FA6107">
        <w:rPr>
          <w:rFonts w:ascii="Times New Roman" w:hAnsi="Times New Roman"/>
          <w:sz w:val="20"/>
          <w:szCs w:val="20"/>
        </w:rPr>
        <w:lastRenderedPageBreak/>
        <w:t>грудня 2019 року № 1165 «</w:t>
      </w:r>
      <w:r w:rsidRPr="00FA6107">
        <w:rPr>
          <w:rFonts w:ascii="Times New Roman" w:hAnsi="Times New Roman"/>
          <w:sz w:val="20"/>
          <w:szCs w:val="20"/>
          <w:lang w:eastAsia="uk-UA"/>
        </w:rPr>
        <w:t>Про затвердження порядків з питань зупинення реєстрації податкової накладної/розрахунку коригування в Єдиному реєстрі податкових накладних» (далі – Постанова № 1165).</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Постанову № 1165 </w:t>
      </w:r>
      <w:proofErr w:type="spellStart"/>
      <w:r w:rsidRPr="00FA6107">
        <w:rPr>
          <w:rFonts w:ascii="Times New Roman" w:hAnsi="Times New Roman"/>
          <w:sz w:val="20"/>
          <w:szCs w:val="20"/>
        </w:rPr>
        <w:t>оприлюднено</w:t>
      </w:r>
      <w:proofErr w:type="spellEnd"/>
      <w:r w:rsidRPr="00FA6107">
        <w:rPr>
          <w:rFonts w:ascii="Times New Roman" w:hAnsi="Times New Roman"/>
          <w:sz w:val="20"/>
          <w:szCs w:val="20"/>
        </w:rPr>
        <w:t xml:space="preserve"> на офіційному сайті Уряду (</w:t>
      </w:r>
      <w:hyperlink r:id="rId13" w:history="1">
        <w:r w:rsidRPr="00FA6107">
          <w:rPr>
            <w:rStyle w:val="a3"/>
            <w:rFonts w:ascii="Times New Roman" w:hAnsi="Times New Roman"/>
            <w:sz w:val="20"/>
            <w:szCs w:val="20"/>
            <w:u w:val="none"/>
          </w:rPr>
          <w:t>https://www.kmu.gov.ua/npas/pro-zatverdzhennya-poryadkiv-z-pita-a1165</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Порядком, зокрема, визначені: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Критерії </w:t>
      </w:r>
      <w:proofErr w:type="spellStart"/>
      <w:r w:rsidRPr="00FA6107">
        <w:rPr>
          <w:rFonts w:ascii="Times New Roman" w:hAnsi="Times New Roman"/>
          <w:sz w:val="20"/>
          <w:szCs w:val="20"/>
        </w:rPr>
        <w:t>ризиковості</w:t>
      </w:r>
      <w:proofErr w:type="spellEnd"/>
      <w:r w:rsidRPr="00FA6107">
        <w:rPr>
          <w:rFonts w:ascii="Times New Roman" w:hAnsi="Times New Roman"/>
          <w:sz w:val="20"/>
          <w:szCs w:val="20"/>
        </w:rPr>
        <w:t xml:space="preserve"> платника податку на додану вартість (</w:t>
      </w:r>
      <w:hyperlink r:id="rId14" w:history="1">
        <w:r w:rsidRPr="00FA6107">
          <w:rPr>
            <w:rStyle w:val="a3"/>
            <w:rFonts w:ascii="Times New Roman" w:hAnsi="Times New Roman"/>
            <w:sz w:val="20"/>
            <w:szCs w:val="20"/>
            <w:u w:val="none"/>
          </w:rPr>
          <w:t>додаток 1</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Перелік показників, за якими визначається позитивна податкова історія платника податку на додану вартість (</w:t>
      </w:r>
      <w:hyperlink r:id="rId15" w:history="1">
        <w:r w:rsidRPr="00FA6107">
          <w:rPr>
            <w:rStyle w:val="a3"/>
            <w:rFonts w:ascii="Times New Roman" w:hAnsi="Times New Roman"/>
            <w:sz w:val="20"/>
            <w:szCs w:val="20"/>
            <w:u w:val="none"/>
          </w:rPr>
          <w:t>додаток 2</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Критерії </w:t>
      </w:r>
      <w:proofErr w:type="spellStart"/>
      <w:r w:rsidRPr="00FA6107">
        <w:rPr>
          <w:rFonts w:ascii="Times New Roman" w:hAnsi="Times New Roman"/>
          <w:sz w:val="20"/>
          <w:szCs w:val="20"/>
        </w:rPr>
        <w:t>ризиковості</w:t>
      </w:r>
      <w:proofErr w:type="spellEnd"/>
      <w:r w:rsidRPr="00FA6107">
        <w:rPr>
          <w:rFonts w:ascii="Times New Roman" w:hAnsi="Times New Roman"/>
          <w:sz w:val="20"/>
          <w:szCs w:val="20"/>
        </w:rPr>
        <w:t xml:space="preserve"> здійснення операцій (</w:t>
      </w:r>
      <w:hyperlink r:id="rId16" w:history="1">
        <w:r w:rsidRPr="00FA6107">
          <w:rPr>
            <w:rStyle w:val="a3"/>
            <w:rFonts w:ascii="Times New Roman" w:hAnsi="Times New Roman"/>
            <w:sz w:val="20"/>
            <w:szCs w:val="20"/>
            <w:u w:val="none"/>
          </w:rPr>
          <w:t>додаток 3</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форма Рішення про відповідність/невідповідність платника податку на додану вартість критеріям </w:t>
      </w:r>
      <w:proofErr w:type="spellStart"/>
      <w:r w:rsidRPr="00FA6107">
        <w:rPr>
          <w:rFonts w:ascii="Times New Roman" w:hAnsi="Times New Roman"/>
          <w:sz w:val="20"/>
          <w:szCs w:val="20"/>
        </w:rPr>
        <w:t>ризиковості</w:t>
      </w:r>
      <w:proofErr w:type="spellEnd"/>
      <w:r w:rsidRPr="00FA6107">
        <w:rPr>
          <w:rFonts w:ascii="Times New Roman" w:hAnsi="Times New Roman"/>
          <w:sz w:val="20"/>
          <w:szCs w:val="20"/>
        </w:rPr>
        <w:t xml:space="preserve"> платника податку (</w:t>
      </w:r>
      <w:hyperlink r:id="rId17" w:history="1">
        <w:r w:rsidRPr="00FA6107">
          <w:rPr>
            <w:rStyle w:val="a3"/>
            <w:rFonts w:ascii="Times New Roman" w:hAnsi="Times New Roman"/>
            <w:sz w:val="20"/>
            <w:szCs w:val="20"/>
            <w:u w:val="none"/>
          </w:rPr>
          <w:t>додаток 4</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Таблиця даних платника податку на додану вартість (</w:t>
      </w:r>
      <w:hyperlink r:id="rId18" w:history="1">
        <w:r w:rsidRPr="00FA6107">
          <w:rPr>
            <w:rStyle w:val="a3"/>
            <w:rFonts w:ascii="Times New Roman" w:hAnsi="Times New Roman"/>
            <w:sz w:val="20"/>
            <w:szCs w:val="20"/>
            <w:u w:val="none"/>
          </w:rPr>
          <w:t>додаток 5</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форма Рішення про врахування/неврахування таблиці даних платника податку на додану вартість (</w:t>
      </w:r>
      <w:hyperlink r:id="rId19" w:history="1">
        <w:r w:rsidRPr="00FA6107">
          <w:rPr>
            <w:rStyle w:val="a3"/>
            <w:rFonts w:ascii="Times New Roman" w:hAnsi="Times New Roman"/>
            <w:sz w:val="20"/>
            <w:szCs w:val="20"/>
            <w:u w:val="none"/>
          </w:rPr>
          <w:t>додаток 6</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форма Рішення про неврахування таблиці даних платника податку на додану вартість (</w:t>
      </w:r>
      <w:hyperlink r:id="rId20" w:history="1">
        <w:r w:rsidRPr="00FA6107">
          <w:rPr>
            <w:rStyle w:val="a3"/>
            <w:rFonts w:ascii="Times New Roman" w:hAnsi="Times New Roman"/>
            <w:sz w:val="20"/>
            <w:szCs w:val="20"/>
            <w:u w:val="none"/>
          </w:rPr>
          <w:t>додаток 7</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Також Постановою № 1165 затверджено Порядок розгляду скарги щодо рішення про відмову в реєстрації податкової накладної/розрахунку коригування. Це надає платникам податків можливість адміністративного оскарження всіх рішень про відмову реєстрації податкової накладної, що сприятиме прискоренню врегулювання досудових спорів.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Порядком розгляду скарги щодо рішення про відмову в реєстрації податкової накладної/розрахунку коригування, зокрема, визначено форми </w:t>
      </w:r>
      <w:r w:rsidRPr="00FA6107">
        <w:rPr>
          <w:rFonts w:ascii="Times New Roman" w:hAnsi="Times New Roman"/>
          <w:i/>
          <w:sz w:val="20"/>
          <w:szCs w:val="20"/>
        </w:rPr>
        <w:t>Скарги щодо рішення про відмову в реєстрації податкової накладної/розрахунку коригування в ЄРПН</w:t>
      </w:r>
      <w:r w:rsidRPr="00FA6107">
        <w:rPr>
          <w:rFonts w:ascii="Times New Roman" w:hAnsi="Times New Roman"/>
          <w:sz w:val="20"/>
          <w:szCs w:val="20"/>
        </w:rPr>
        <w:t xml:space="preserve"> (</w:t>
      </w:r>
      <w:hyperlink r:id="rId21" w:history="1">
        <w:r w:rsidRPr="00FA6107">
          <w:rPr>
            <w:rStyle w:val="a3"/>
            <w:rFonts w:ascii="Times New Roman" w:hAnsi="Times New Roman"/>
            <w:sz w:val="20"/>
            <w:szCs w:val="20"/>
            <w:u w:val="none"/>
          </w:rPr>
          <w:t>додаток 1</w:t>
        </w:r>
      </w:hyperlink>
      <w:r w:rsidRPr="00FA6107">
        <w:rPr>
          <w:rFonts w:ascii="Times New Roman" w:hAnsi="Times New Roman"/>
          <w:sz w:val="20"/>
          <w:szCs w:val="20"/>
        </w:rPr>
        <w:t xml:space="preserve">), </w:t>
      </w:r>
      <w:r w:rsidRPr="00FA6107">
        <w:rPr>
          <w:rFonts w:ascii="Times New Roman" w:hAnsi="Times New Roman"/>
          <w:i/>
          <w:sz w:val="20"/>
          <w:szCs w:val="20"/>
        </w:rPr>
        <w:t>Заяви про відкликання скарги щодо рішення про відмову у реєстрації податкової накладної/розрахунку коригування в Єдиному реєстрі податкових накладних</w:t>
      </w:r>
      <w:r w:rsidRPr="00FA6107">
        <w:rPr>
          <w:rFonts w:ascii="Times New Roman" w:hAnsi="Times New Roman"/>
          <w:sz w:val="20"/>
          <w:szCs w:val="20"/>
        </w:rPr>
        <w:t xml:space="preserve"> (</w:t>
      </w:r>
      <w:hyperlink r:id="rId22" w:history="1">
        <w:r w:rsidRPr="00FA6107">
          <w:rPr>
            <w:rStyle w:val="a3"/>
            <w:rFonts w:ascii="Times New Roman" w:hAnsi="Times New Roman"/>
            <w:sz w:val="20"/>
            <w:szCs w:val="20"/>
            <w:u w:val="none"/>
          </w:rPr>
          <w:t>додаток 2</w:t>
        </w:r>
      </w:hyperlink>
      <w:r w:rsidRPr="00FA6107">
        <w:rPr>
          <w:rFonts w:ascii="Times New Roman" w:hAnsi="Times New Roman"/>
          <w:sz w:val="20"/>
          <w:szCs w:val="20"/>
        </w:rPr>
        <w:t xml:space="preserve">) та </w:t>
      </w:r>
      <w:r w:rsidRPr="00FA6107">
        <w:rPr>
          <w:rFonts w:ascii="Times New Roman" w:hAnsi="Times New Roman"/>
          <w:i/>
          <w:sz w:val="20"/>
          <w:szCs w:val="20"/>
        </w:rPr>
        <w:t>Рішення за результатами розгляду скарги щодо рішення про відмову у реєстрації податкової накладної/розрахунку коригування в Єдиному реєстрі податкових накладних</w:t>
      </w:r>
      <w:r w:rsidRPr="00FA6107">
        <w:rPr>
          <w:rFonts w:ascii="Times New Roman" w:hAnsi="Times New Roman"/>
          <w:sz w:val="20"/>
          <w:szCs w:val="20"/>
        </w:rPr>
        <w:t xml:space="preserve"> (</w:t>
      </w:r>
      <w:hyperlink r:id="rId23" w:history="1">
        <w:r w:rsidRPr="00FA6107">
          <w:rPr>
            <w:rStyle w:val="a3"/>
            <w:rFonts w:ascii="Times New Roman" w:hAnsi="Times New Roman"/>
            <w:sz w:val="20"/>
            <w:szCs w:val="20"/>
            <w:u w:val="none"/>
          </w:rPr>
          <w:t>додаток 3</w:t>
        </w:r>
      </w:hyperlink>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Інформація розміщена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ДПС України за посиланням</w:t>
      </w:r>
    </w:p>
    <w:p w:rsidR="00FA6107" w:rsidRPr="00FA6107" w:rsidRDefault="004754EA" w:rsidP="00FA6107">
      <w:pPr>
        <w:spacing w:after="0" w:line="240" w:lineRule="auto"/>
        <w:jc w:val="both"/>
        <w:rPr>
          <w:rFonts w:ascii="Times New Roman" w:hAnsi="Times New Roman"/>
          <w:b/>
          <w:bCs/>
          <w:color w:val="333333"/>
          <w:sz w:val="20"/>
          <w:szCs w:val="20"/>
        </w:rPr>
      </w:pPr>
      <w:hyperlink r:id="rId24" w:history="1">
        <w:r w:rsidR="00FA6107" w:rsidRPr="00FA6107">
          <w:rPr>
            <w:rStyle w:val="a3"/>
            <w:rFonts w:ascii="Times New Roman" w:hAnsi="Times New Roman"/>
            <w:b/>
            <w:sz w:val="20"/>
            <w:szCs w:val="20"/>
            <w:u w:val="none"/>
          </w:rPr>
          <w:t>https://tax.gov.ua/media-tsentr/novini/405220.html</w:t>
        </w:r>
      </w:hyperlink>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Безготівкова форма розрахунків банківським переказом на поточний рахунок продавця без застосування платіжних карток не потребує РРО</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З</w:t>
      </w:r>
      <w:r w:rsidRPr="00FA6107">
        <w:rPr>
          <w:rFonts w:ascii="Times New Roman" w:hAnsi="Times New Roman"/>
          <w:sz w:val="20"/>
          <w:szCs w:val="20"/>
        </w:rPr>
        <w:t xml:space="preserve">вертає увагу платників, якщо розрахунки за придбаний товар (послугу) проводяться у безготівковій формі без застосування платіжних карток і кошти перераховуються з поточного рахунку покупця на поточний рахунок продавця, така операція не потребує застосування реєстратора розрахункових операцій (РРО). Теж саме стосується випадків, коли покупець розраховується з продавцем шляхом внесення коштів через банк для подальшого їх зарахування на поточний рахунок продавця.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Відповідні норми встановлені п. 2 ст.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Отже, фізичні особи – підприємці (</w:t>
      </w:r>
      <w:proofErr w:type="spellStart"/>
      <w:r w:rsidRPr="00FA6107">
        <w:rPr>
          <w:rFonts w:ascii="Times New Roman" w:hAnsi="Times New Roman"/>
          <w:sz w:val="20"/>
          <w:szCs w:val="20"/>
        </w:rPr>
        <w:t>ФОП</w:t>
      </w:r>
      <w:proofErr w:type="spellEnd"/>
      <w:r w:rsidRPr="00FA6107">
        <w:rPr>
          <w:rFonts w:ascii="Times New Roman" w:hAnsi="Times New Roman"/>
          <w:sz w:val="20"/>
          <w:szCs w:val="20"/>
        </w:rPr>
        <w:t>) – «спрощенці», які надають послуги (юристи, консультанти, «</w:t>
      </w:r>
      <w:proofErr w:type="spellStart"/>
      <w:r w:rsidRPr="00FA6107">
        <w:rPr>
          <w:rFonts w:ascii="Times New Roman" w:hAnsi="Times New Roman"/>
          <w:sz w:val="20"/>
          <w:szCs w:val="20"/>
        </w:rPr>
        <w:t>айтішники</w:t>
      </w:r>
      <w:proofErr w:type="spellEnd"/>
      <w:r w:rsidRPr="00FA6107">
        <w:rPr>
          <w:rFonts w:ascii="Times New Roman" w:hAnsi="Times New Roman"/>
          <w:sz w:val="20"/>
          <w:szCs w:val="20"/>
        </w:rPr>
        <w:t xml:space="preserve">» тощо), а також інші </w:t>
      </w:r>
      <w:proofErr w:type="spellStart"/>
      <w:r w:rsidRPr="00FA6107">
        <w:rPr>
          <w:rFonts w:ascii="Times New Roman" w:hAnsi="Times New Roman"/>
          <w:sz w:val="20"/>
          <w:szCs w:val="20"/>
        </w:rPr>
        <w:t>самозайняті</w:t>
      </w:r>
      <w:proofErr w:type="spellEnd"/>
      <w:r w:rsidRPr="00FA6107">
        <w:rPr>
          <w:rFonts w:ascii="Times New Roman" w:hAnsi="Times New Roman"/>
          <w:sz w:val="20"/>
          <w:szCs w:val="20"/>
        </w:rPr>
        <w:t xml:space="preserve"> особи, у тому числі і ті </w:t>
      </w:r>
      <w:proofErr w:type="spellStart"/>
      <w:r w:rsidRPr="00FA6107">
        <w:rPr>
          <w:rFonts w:ascii="Times New Roman" w:hAnsi="Times New Roman"/>
          <w:sz w:val="20"/>
          <w:szCs w:val="20"/>
        </w:rPr>
        <w:t>ФОП</w:t>
      </w:r>
      <w:proofErr w:type="spellEnd"/>
      <w:r w:rsidRPr="00FA6107">
        <w:rPr>
          <w:rFonts w:ascii="Times New Roman" w:hAnsi="Times New Roman"/>
          <w:sz w:val="20"/>
          <w:szCs w:val="20"/>
        </w:rPr>
        <w:t>, хто працює на третій групі спрощеної системи оподаткування, не мають застосовувати РРО, якщо їх клієнти розраховуються з ними виключно у безготівковій формі без застосування платіжних карток і перераховують їм кошти на поточний рахунок банківським переказом. Також РРО не потрібні, якщо клієнт у касі банку вносить готівку для подальшого її зарахування на поточний рахунок продавця.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Якщо ж розрахунки за товар чи послугу відбулися із використанням банківської платіжної карти, то така операція підпадає під визначення «розрахункової операції» для цілей Закону № 265. У цьому разі необхідно застосовувати РРО. </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До уваги платників екологічного податку!</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Н</w:t>
      </w:r>
      <w:r w:rsidRPr="00FA6107">
        <w:rPr>
          <w:rFonts w:ascii="Times New Roman" w:hAnsi="Times New Roman"/>
          <w:sz w:val="20"/>
          <w:szCs w:val="20"/>
        </w:rPr>
        <w:t>агадує</w:t>
      </w:r>
      <w:r>
        <w:rPr>
          <w:rFonts w:ascii="Times New Roman" w:hAnsi="Times New Roman"/>
          <w:sz w:val="20"/>
          <w:szCs w:val="20"/>
        </w:rPr>
        <w:t>мо</w:t>
      </w:r>
      <w:r w:rsidRPr="00FA6107">
        <w:rPr>
          <w:rFonts w:ascii="Times New Roman" w:hAnsi="Times New Roman"/>
          <w:sz w:val="20"/>
          <w:szCs w:val="20"/>
        </w:rPr>
        <w:t>, що платники екологічного податку визначені п. 240.1 ст. 240 Податкового кодексу України (далі –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При цьому п. 240.7 ст. 240 ПКУ встановлено, що не є платниками </w:t>
      </w:r>
      <w:proofErr w:type="spellStart"/>
      <w:r w:rsidRPr="00FA6107">
        <w:rPr>
          <w:rFonts w:ascii="Times New Roman" w:hAnsi="Times New Roman"/>
          <w:sz w:val="20"/>
          <w:szCs w:val="20"/>
        </w:rPr>
        <w:t>екоподатку</w:t>
      </w:r>
      <w:proofErr w:type="spellEnd"/>
      <w:r w:rsidRPr="00FA6107">
        <w:rPr>
          <w:rFonts w:ascii="Times New Roman" w:hAnsi="Times New Roman"/>
          <w:sz w:val="20"/>
          <w:szCs w:val="20"/>
        </w:rPr>
        <w:t xml:space="preserve"> за викиди двоокису вуглецю суб’єкти, зазначені у п. 240.1 ст. 240 ПКУ, якими здійснюються такі викиди в обсязі не більше 500 тонн за рік.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разі якщо річний обсяг викидів двоокису вуглецю перевищує 500 тонн за рік, суб’єкти зобов’язані зареєструватися платниками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період, у якому відбулося таке перевищення, у порядку, передбаченому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Об’єктом та базою оподаткування екологічним податком, зокрема, є обсяги та види забруднюючих речовин, які викидаються в атмосферне повітря стаціонарними джерелами (п. 242.1 ст. 242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Разом з тим, база оподаткування екологічним податком за викиди двоокису вуглецю за результатами податкового (звітного) року зменшується на обсяг таких викидів у розмірі 500 тонн за рік (п. 242.4 ст. 242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Форма Податкової декларації екологічного податку (далі – Декларація) затверджена наказом Міністерства фінансів України від 17.08.2015 № 715 із змінами та доповненнями. Невід’ємною частиною Декларації є додатки (розрахунки). Розрахунок за викиди забруднюючих речовин в атмосферне повітря стаціонарними джерелами забруднення здійснюється у додатку 1 до Декларації (далі – Додаток).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 метою встановлення суб’єктом господарювання факту перевищення, визначеного п. 240.7 ст. 240 ПКУ граничного обсягу викидів двоокису вуглецю, такому суб’єкту необхідно вжити заходів із виконання інвентаризації обсягу таких викидів у порядку, встановленому законодавством.</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Загальні принципи інвентаризації врегульовані Інструкцією про зміст та порядок складання звіту проведення інвентаризації викидів забруднюючих речовин на підприємстві, затвердженої наказом Міністерства охорони навколишнього природного середовища та ядерної безпеки України від 10.02.1995 № 7, зареєстрованого у Міністерстві юстиції України 15.03.1995 за № 61/597, із змінами (далі – Інструкція).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lastRenderedPageBreak/>
        <w:t>Зокрема, Інструкцією встановлено, що інвентаризація викидів забруднюючих речовин, які не визначені за безпосередніми інструментальними вимірами, наприклад, двоокису вуглецю, виконується за матеріалами технологічного регламенту або розрахунковим методом.</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Порядок виконання інвентаризації викидів забруднюючих речовин енергетичними установками, у тому числі двоокису вуглецю, у разі використання різних видів палив розрахунковим методом, визначений Галузевим Керівним Документом «ГКД 34.02.305-2002 Викиди забруднюючих речовин у атмосферне повітря від енергетичних установок. Методика визначення», затвердженим наказом Міністерства енергетики та вугільної промисловості України та Міністерства екології та природних ресурсів України від 14.06.2002 № 359 із змінам.</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Якщо суб’єкт господарювання має декілька стаціонарних джерел забруднення в межах одного та/або декількох населених пунктів або за їх межами (коди органу місцевого самоврядування за КОАТУУ різні/однакові) та здійснює викиди забруднюючих речовин, у тому числі й двоокису вуглецю, то такому суб’єкту господарювання необхідно подати до контролюючого(</w:t>
      </w:r>
      <w:proofErr w:type="spellStart"/>
      <w:r w:rsidRPr="00FA6107">
        <w:rPr>
          <w:rFonts w:ascii="Times New Roman" w:hAnsi="Times New Roman"/>
          <w:sz w:val="20"/>
          <w:szCs w:val="20"/>
        </w:rPr>
        <w:t>их</w:t>
      </w:r>
      <w:proofErr w:type="spellEnd"/>
      <w:r w:rsidRPr="00FA6107">
        <w:rPr>
          <w:rFonts w:ascii="Times New Roman" w:hAnsi="Times New Roman"/>
          <w:sz w:val="20"/>
          <w:szCs w:val="20"/>
        </w:rPr>
        <w:t>) органу(</w:t>
      </w:r>
      <w:proofErr w:type="spellStart"/>
      <w:r w:rsidRPr="00FA6107">
        <w:rPr>
          <w:rFonts w:ascii="Times New Roman" w:hAnsi="Times New Roman"/>
          <w:sz w:val="20"/>
          <w:szCs w:val="20"/>
        </w:rPr>
        <w:t>ів</w:t>
      </w:r>
      <w:proofErr w:type="spellEnd"/>
      <w:r w:rsidRPr="00FA6107">
        <w:rPr>
          <w:rFonts w:ascii="Times New Roman" w:hAnsi="Times New Roman"/>
          <w:sz w:val="20"/>
          <w:szCs w:val="20"/>
        </w:rPr>
        <w:t>) за місцезнаходженням стаціонарних джерел забруднення заяву(и) про звітний (податковий) період, у якому очікується перевищення граничної величини викидів двоокису вуглецю у розмірі 500 тонн на рік всіма стаціонарними джерелами забруднення. До заяви додаються розрахунки з матеріалами оцінки інвентаризації обсягів викидів двоокису вуглецю за всіма стаціонарними джерелами забруднення.</w:t>
      </w:r>
    </w:p>
    <w:p w:rsid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Платники екологічного податку декларують податкові зобов’язання за викиди двоокису за обсяги таких викидів, що перевищують граничний обсяг, починаючи із звітного (податкового) періоду, у якому досягнуто граничний обсяг таких викидів в окремому Додатку та подають до контролюючого (</w:t>
      </w:r>
      <w:proofErr w:type="spellStart"/>
      <w:r w:rsidRPr="00FA6107">
        <w:rPr>
          <w:rFonts w:ascii="Times New Roman" w:hAnsi="Times New Roman"/>
          <w:sz w:val="20"/>
          <w:szCs w:val="20"/>
        </w:rPr>
        <w:t>их</w:t>
      </w:r>
      <w:proofErr w:type="spellEnd"/>
      <w:r w:rsidRPr="00FA6107">
        <w:rPr>
          <w:rFonts w:ascii="Times New Roman" w:hAnsi="Times New Roman"/>
          <w:sz w:val="20"/>
          <w:szCs w:val="20"/>
        </w:rPr>
        <w:t>) органу (</w:t>
      </w:r>
      <w:proofErr w:type="spellStart"/>
      <w:r w:rsidRPr="00FA6107">
        <w:rPr>
          <w:rFonts w:ascii="Times New Roman" w:hAnsi="Times New Roman"/>
          <w:sz w:val="20"/>
          <w:szCs w:val="20"/>
        </w:rPr>
        <w:t>ів</w:t>
      </w:r>
      <w:proofErr w:type="spellEnd"/>
      <w:r w:rsidRPr="00FA6107">
        <w:rPr>
          <w:rFonts w:ascii="Times New Roman" w:hAnsi="Times New Roman"/>
          <w:sz w:val="20"/>
          <w:szCs w:val="20"/>
        </w:rPr>
        <w:t>) за місцезнаходженням стаціонарних джерел забруднення.</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Зразки заповнення податкової декларації про майновий стан і доходи у прикладах </w:t>
      </w:r>
    </w:p>
    <w:p w:rsidR="00FA6107" w:rsidRPr="00FA6107" w:rsidRDefault="00FA6107" w:rsidP="00FA6107">
      <w:pPr>
        <w:spacing w:after="0" w:line="240" w:lineRule="auto"/>
        <w:jc w:val="both"/>
        <w:rPr>
          <w:rFonts w:ascii="Times New Roman" w:hAnsi="Times New Roman"/>
          <w:sz w:val="20"/>
          <w:szCs w:val="20"/>
        </w:rPr>
      </w:pPr>
      <w:r>
        <w:rPr>
          <w:rFonts w:ascii="Times New Roman" w:hAnsi="Times New Roman"/>
          <w:sz w:val="20"/>
          <w:szCs w:val="20"/>
        </w:rPr>
        <w:t>Н</w:t>
      </w:r>
      <w:r w:rsidRPr="00FA6107">
        <w:rPr>
          <w:rFonts w:ascii="Times New Roman" w:hAnsi="Times New Roman"/>
          <w:sz w:val="20"/>
          <w:szCs w:val="20"/>
        </w:rPr>
        <w:t>агадує</w:t>
      </w:r>
      <w:r>
        <w:rPr>
          <w:rFonts w:ascii="Times New Roman" w:hAnsi="Times New Roman"/>
          <w:sz w:val="20"/>
          <w:szCs w:val="20"/>
        </w:rPr>
        <w:t>мо</w:t>
      </w:r>
      <w:r w:rsidRPr="00FA6107">
        <w:rPr>
          <w:rFonts w:ascii="Times New Roman" w:hAnsi="Times New Roman"/>
          <w:sz w:val="20"/>
          <w:szCs w:val="20"/>
        </w:rPr>
        <w:t>, що  з 01 січня 2020 року розпочалася деклараційна кампанія 2020.</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Порядок подання податкової декларації</w:t>
      </w:r>
      <w:r>
        <w:rPr>
          <w:rFonts w:ascii="Times New Roman" w:hAnsi="Times New Roman"/>
          <w:sz w:val="20"/>
          <w:szCs w:val="20"/>
        </w:rPr>
        <w:t xml:space="preserve"> про майновий стан і доходи </w:t>
      </w:r>
      <w:r w:rsidRPr="00FA6107">
        <w:rPr>
          <w:rFonts w:ascii="Times New Roman" w:hAnsi="Times New Roman"/>
          <w:sz w:val="20"/>
          <w:szCs w:val="20"/>
        </w:rPr>
        <w:t xml:space="preserve">  (далі – податкова декларація) та оподаткування доходів фізичних осіб встановлено Податковим кодексом України.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Зразки заповнення податкової декларації розміщені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ДПС України за посиланням</w:t>
      </w:r>
    </w:p>
    <w:p w:rsidR="00FA6107" w:rsidRDefault="004754EA" w:rsidP="00FA6107">
      <w:pPr>
        <w:spacing w:after="0" w:line="240" w:lineRule="auto"/>
        <w:jc w:val="both"/>
        <w:rPr>
          <w:rFonts w:ascii="Times New Roman" w:hAnsi="Times New Roman"/>
          <w:b/>
          <w:sz w:val="20"/>
          <w:szCs w:val="20"/>
        </w:rPr>
      </w:pPr>
      <w:hyperlink r:id="rId25" w:history="1">
        <w:r w:rsidR="00FA6107" w:rsidRPr="00FA6107">
          <w:rPr>
            <w:rStyle w:val="a3"/>
            <w:rFonts w:ascii="Times New Roman" w:hAnsi="Times New Roman"/>
            <w:b/>
            <w:sz w:val="20"/>
            <w:szCs w:val="20"/>
            <w:u w:val="none"/>
          </w:rPr>
          <w:t>https://tax.gov.ua/deklaruvannya-dohodiv-gromadyan-/zrazki-zapovnennya-podatkovoi-deklaratsii/</w:t>
        </w:r>
      </w:hyperlink>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Податківці роз’яснюватимуть роботодавцям важливість офіційного працевлаштування найманих</w:t>
      </w: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sz w:val="20"/>
          <w:szCs w:val="20"/>
        </w:rPr>
        <w:t xml:space="preserve">ДПС України на офіційному </w:t>
      </w:r>
      <w:proofErr w:type="spellStart"/>
      <w:r w:rsidRPr="00FA6107">
        <w:rPr>
          <w:rFonts w:ascii="Times New Roman" w:hAnsi="Times New Roman"/>
          <w:sz w:val="20"/>
          <w:szCs w:val="20"/>
        </w:rPr>
        <w:t>вебпорталі</w:t>
      </w:r>
      <w:proofErr w:type="spellEnd"/>
      <w:r w:rsidRPr="00FA6107">
        <w:rPr>
          <w:rFonts w:ascii="Times New Roman" w:hAnsi="Times New Roman"/>
          <w:sz w:val="20"/>
          <w:szCs w:val="20"/>
        </w:rPr>
        <w:t xml:space="preserve"> за посиланням </w:t>
      </w:r>
      <w:hyperlink r:id="rId26" w:history="1">
        <w:r w:rsidRPr="00FA6107">
          <w:rPr>
            <w:rStyle w:val="a3"/>
            <w:rFonts w:ascii="Times New Roman" w:hAnsi="Times New Roman"/>
            <w:sz w:val="20"/>
            <w:szCs w:val="20"/>
            <w:u w:val="none"/>
          </w:rPr>
          <w:t>https://tax.gov.ua/media-tsentr/novini/405454.html</w:t>
        </w:r>
      </w:hyperlink>
      <w:r w:rsidRPr="00FA6107">
        <w:rPr>
          <w:rFonts w:ascii="Times New Roman" w:hAnsi="Times New Roman"/>
          <w:sz w:val="20"/>
          <w:szCs w:val="20"/>
        </w:rPr>
        <w:t xml:space="preserve"> повідомила наступне.</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Представники </w:t>
      </w:r>
      <w:proofErr w:type="spellStart"/>
      <w:r w:rsidRPr="00FA6107">
        <w:rPr>
          <w:rFonts w:ascii="Times New Roman" w:hAnsi="Times New Roman"/>
          <w:sz w:val="20"/>
          <w:szCs w:val="20"/>
        </w:rPr>
        <w:t>Держпраці</w:t>
      </w:r>
      <w:proofErr w:type="spellEnd"/>
      <w:r w:rsidRPr="00FA6107">
        <w:rPr>
          <w:rFonts w:ascii="Times New Roman" w:hAnsi="Times New Roman"/>
          <w:sz w:val="20"/>
          <w:szCs w:val="20"/>
        </w:rPr>
        <w:t xml:space="preserve"> спільно з податківцями відповідно до доручення Прем’єр-міністра України проводитимуть посилену роз’яснювальну роботу з суб’єктами господарювання, які здійснюють діяльність у сфері торгівлі, тимчасового розміщування та організації харчування. Під час таких заходів роботодавцям розповідатимуть про неприпустимість допуску до роботи працівників без оформлення трудових відносин.</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Заходи проводитимуться для підвищення відповідальності роботодавців під час виконання законодавства про працю та виявлення тих, які використовують неоформлену найману працю.</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Суб’єкти господарювання після таких роз’яснювальних візитів матимуть змогу добровільно оформити всіх працівників відповідно до чинного законодавства.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Водночас звертаємо увагу, що після роз’яснювальних заходів працівниками контролюючих органів будуть проводитися перевірки зазначених суб’єктів господарювання щодо дотримання законодавства про працю. У разі виявлення порушень роботодавцям доведеться сплатити значні суми штрафів, передбачені законодавством за такі порушення.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Нагадуємо, що офіційне працевлаштування – це захист соціальних інтересів громадян, гарантування права на соціальні виплати та пенсійне забезпечення. Крім того, </w:t>
      </w:r>
      <w:proofErr w:type="spellStart"/>
      <w:r w:rsidRPr="00FA6107">
        <w:rPr>
          <w:rFonts w:ascii="Times New Roman" w:hAnsi="Times New Roman"/>
          <w:sz w:val="20"/>
          <w:szCs w:val="20"/>
        </w:rPr>
        <w:t>незадекларована</w:t>
      </w:r>
      <w:proofErr w:type="spellEnd"/>
      <w:r w:rsidRPr="00FA6107">
        <w:rPr>
          <w:rFonts w:ascii="Times New Roman" w:hAnsi="Times New Roman"/>
          <w:sz w:val="20"/>
          <w:szCs w:val="20"/>
        </w:rPr>
        <w:t xml:space="preserve"> праця знижує доходи державного бюджету, а отже і можливість фінансування державних програм соціального спрямування.</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Про особливості сплати ПДФО юридичною особою за відокремлені підрозділи</w:t>
      </w:r>
    </w:p>
    <w:p w:rsidR="00FA6107" w:rsidRPr="00FA6107" w:rsidRDefault="00B52A04" w:rsidP="00FA6107">
      <w:pPr>
        <w:spacing w:after="0" w:line="240" w:lineRule="auto"/>
        <w:jc w:val="both"/>
        <w:rPr>
          <w:rFonts w:ascii="Times New Roman" w:hAnsi="Times New Roman"/>
          <w:sz w:val="20"/>
          <w:szCs w:val="20"/>
        </w:rPr>
      </w:pPr>
      <w:r>
        <w:rPr>
          <w:rFonts w:ascii="Times New Roman" w:hAnsi="Times New Roman"/>
          <w:sz w:val="20"/>
          <w:szCs w:val="20"/>
        </w:rPr>
        <w:t>З</w:t>
      </w:r>
      <w:r w:rsidR="00FA6107" w:rsidRPr="00FA6107">
        <w:rPr>
          <w:rFonts w:ascii="Times New Roman" w:hAnsi="Times New Roman"/>
          <w:sz w:val="20"/>
          <w:szCs w:val="20"/>
        </w:rPr>
        <w:t xml:space="preserve">вертає увагу, що згідно зі ст. 55 Господарського кодексу України (далі – ГКУ) суб’єктами господарювання визнаються учасники господарських відносин, які здійснюють господарську діяльність, реалізуючи господарську компетенцію (сукупність господарських прав та обов’язків), мають відокремлене майно і несуть відповідальність за своїми зобов’язаннями в межах цього майна, </w:t>
      </w:r>
      <w:r w:rsidR="00FA6107" w:rsidRPr="00FA6107">
        <w:rPr>
          <w:rFonts w:ascii="Times New Roman" w:hAnsi="Times New Roman"/>
          <w:i/>
          <w:sz w:val="20"/>
          <w:szCs w:val="20"/>
        </w:rPr>
        <w:t>крім випадків, передбачених законодавством.</w:t>
      </w:r>
      <w:r w:rsidR="00FA6107" w:rsidRPr="00FA6107">
        <w:rPr>
          <w:rFonts w:ascii="Times New Roman" w:hAnsi="Times New Roman"/>
          <w:sz w:val="20"/>
          <w:szCs w:val="20"/>
        </w:rPr>
        <w:t xml:space="preserve"> При цьому зазначені суб’єкти мають право відкривати свої філії, представництва, інші відокремлені підрозділи без створення юридичної особи.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Статтею 64 ГКУ визначено порядок організації структури підприємств, відповідно до якої підприємство може складатися з виробничих структурних підрозділів (виробництв, цехів, відділень, дільниць, бригад, бюро, лабораторій тощо), а також функціональних структурних підрозділів апарату управління (управлінь, відділів, бюро, служб тощо).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Водночас при створенні підприємством філії, представництва, відділення та інших відокремлених підрозділів питання про розміщення таких підрозділів підприємства необхідно погоджувати з відповідними органами місцевого самоврядування в установленому законодавством порядку.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i/>
          <w:sz w:val="20"/>
          <w:szCs w:val="20"/>
        </w:rPr>
        <w:t>«Відокремлені підрозділи»</w:t>
      </w:r>
      <w:r w:rsidRPr="00FA6107">
        <w:rPr>
          <w:rFonts w:ascii="Times New Roman" w:hAnsi="Times New Roman"/>
          <w:sz w:val="20"/>
          <w:szCs w:val="20"/>
        </w:rPr>
        <w:t xml:space="preserve"> для розділу IV «Податок на доходи фізичних осіб» Податкового кодексу України (далі – ПКУ) вживаються у значенні, визначеному ГКУ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14.1.30 п. 14.1 ст. 14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Для цілей оподаткування податком на доходи фізичних осіб (далі – ПДФО) відокремлені підрозділи визначаються з урахуванням норм ст. 64 ГКУ незалежно від того, включені/не включені такі підрозділи юридичною особою до Єдиного державного реєстру юридичних, фізичних осіб – підприємців та громадських формувань.</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Порядок сплати (перерахування) ПДФО до бюджету передбачено ст. 168 ПКУ, відповідно до якої ПДФО, утриманий з доходів резидентів, підлягає зарахуванню до бюджету згідно з нормами Бюджетного кодексу України    (далі – БКУ).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Нарахування, утримання та сплата (перерахування) військового збору до бюджету також здійснюються у порядку, встановленому ст. 168 ПКУ, за ставкою, визначеною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1.3 цього пункту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1.4 п. 16¹ підрозділу 10 розділу XX «Перехідні положення»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lastRenderedPageBreak/>
        <w:t>Такий порядок застосовується усіма юридичними особами, у тому числі такими, що мають філії, відділення, інші відокремлені підрозділи, що розташовані на території іншої територіальної громади, ніж така юридична особа, а також відокремленими підрозділами, яким в установленому порядку надано повноваження щодо нарахування, утримання і сплати (перерахування) до бюджету податку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168.4.2 п. 168.4 ст. 168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Відповідно до ст. 64 БКУ ПДФО, який сплачується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місцевого бюджету за її місцезнаходженням (розташуванням) в обсягах податку, нарахованого на доходи, що сплачуються фізичній особі.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Згідно з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168.4.3 п. 168.4 ст. 168 ПКУ суми ПДФО,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разі якщо відокремлений підрозділ не уповноважений нараховувати (сплачувати) ПДФО за такий відокремлений підрозділ, усі обов’язки податкового агента виконує юридична особа. ПДФО, нарахований працівникам відокремленого підрозділу, перераховується до місцевого бюджету за місцезнаходженням такого відокремленого підрозділу.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Відповідно до п. 63.3 ст. 63 ПКУ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Об’єктами оподаткування і об’єктами, пов’язаними з оподаткуванням, є майно та дії, у зв’язку з якими у платника податків виникають обов’язки щодо сплати податків та зборів. Такі об’єкти за кожним видом податку та збору визначаються згідно з відповідним розділом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контролюючому органі за неосновним місцем обліку платник податків сплачує всі податки та збори, які згідно із законодавством мають сплачуватись на території адміністративно-територіальної одиниці, що відповідає неосновному місцю обліку, щодо таких податків, подає податкові декларації (розрахунки, звіти) та виконує інші обов’язки платника податків, а контролюючий орган стосовно платника податків здійснює адміністрування таких податків, зборів.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Отже, якщо юридична особа створює виробничі структурні підрозділи із використанням праці найманих осіб за місцезнаходженням (розташуванням) на іншій території, ніж така юридична особа і не уповноважені нею нараховувати (сплачувати) ПДФО, то такий платник податків зобов’язаний стати на облік за неосновним місцем обліку у відповідних контролюючих органах за місцезнаходженням таких об’єктів та перераховувати ПДФО до місцевого бюджету за місцезнаходженням такого підрозділу.</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Оподаткування доходу, отриманого від надання в оренду земельного паю</w:t>
      </w:r>
    </w:p>
    <w:p w:rsidR="00FA6107" w:rsidRPr="00FA6107" w:rsidRDefault="00B52A04" w:rsidP="00FA6107">
      <w:pPr>
        <w:spacing w:after="0" w:line="240" w:lineRule="auto"/>
        <w:jc w:val="both"/>
        <w:rPr>
          <w:rFonts w:ascii="Times New Roman" w:hAnsi="Times New Roman"/>
          <w:sz w:val="20"/>
          <w:szCs w:val="20"/>
        </w:rPr>
      </w:pPr>
      <w:r>
        <w:rPr>
          <w:rFonts w:ascii="Times New Roman" w:hAnsi="Times New Roman"/>
          <w:sz w:val="20"/>
          <w:szCs w:val="20"/>
        </w:rPr>
        <w:t>Н</w:t>
      </w:r>
      <w:r w:rsidR="00FA6107" w:rsidRPr="00FA6107">
        <w:rPr>
          <w:rFonts w:ascii="Times New Roman" w:hAnsi="Times New Roman"/>
          <w:sz w:val="20"/>
          <w:szCs w:val="20"/>
        </w:rPr>
        <w:t>агадує</w:t>
      </w:r>
      <w:r>
        <w:rPr>
          <w:rFonts w:ascii="Times New Roman" w:hAnsi="Times New Roman"/>
          <w:sz w:val="20"/>
          <w:szCs w:val="20"/>
        </w:rPr>
        <w:t>мо</w:t>
      </w:r>
      <w:r w:rsidR="00FA6107" w:rsidRPr="00FA6107">
        <w:rPr>
          <w:rFonts w:ascii="Times New Roman" w:hAnsi="Times New Roman"/>
          <w:sz w:val="20"/>
          <w:szCs w:val="20"/>
        </w:rPr>
        <w:t>, що до загального місячного (річного) оподатковуваного доходу платника податку на доходи фізичних осіб (далі – ПДФО) включається, зокрема, дохід від надання майна в лізинг, оренду або суборенду (строкове володіння та/або користування), визначений у порядку, встановленому п. 170.1 ст. 170 Податкового кодексу України (далі –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Підпунктом 170.1.1 п. 170.1 ст. 170 ПКУ передбачено, що податковим агентом платника ПДФО – орендодавця щодо його доходу від надання в оренду земельної ділянки сільськогосподарського призначення, земельної частки (паю), майнового паю є орендар.</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встановлена законодавством з питань оренди землі.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Доходи, отримані від надання в оренду (суборенду) земельної ділянки сільськогосподарського призначення, земельної частки (паю), майнового паю оподатковуються податковим агентом під час їх нарахування (виплати) за ставкою 18 відсотків.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Такі доходи також підлягають оподаткуванню військовим збором. Ставка військового збору становить 1,5 відсотка від об’єкта оподаткування, визначеного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1.2 п. 16¹ підрозділу 10 розділу XX ПКУ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1.3 п. 16¹ підрозділу 10 розділу XX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Отже, доходи фізичної особи від здавання в оренду земельної ділянки сільськогосподарського призначення, земельної частки (паю), майнового паю оподатковуються ПДФО за ставкою 18 відсотків та військовим збором за ставкою 1,5 відсотка.</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Якщо ж громадяни отримали доходи від надання в оренду земельного паю орендарю – фізичній особі, то такі громадяни повинні самостійно прозвітувати про отримані доходи шляхом подання податкової декларації про майновий стан і доходи. Така декларація подається не пізніше 01 травня року, наступного за роком отримання доходу, і власник земельного паю – орендодавець зобов’язаний самостійно нараховувати та сплатити ПДФО та військовий збір.</w:t>
      </w:r>
    </w:p>
    <w:p w:rsidR="00FA6107" w:rsidRPr="00FA6107" w:rsidRDefault="00FA6107" w:rsidP="00FA6107">
      <w:pPr>
        <w:spacing w:after="0" w:line="240" w:lineRule="auto"/>
        <w:jc w:val="both"/>
        <w:rPr>
          <w:rFonts w:ascii="Times New Roman" w:hAnsi="Times New Roman"/>
          <w:color w:val="000000"/>
          <w:sz w:val="20"/>
          <w:szCs w:val="20"/>
          <w:shd w:val="clear" w:color="auto" w:fill="FFFFFF"/>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Перехід «</w:t>
      </w:r>
      <w:proofErr w:type="spellStart"/>
      <w:r w:rsidRPr="00FA6107">
        <w:rPr>
          <w:rFonts w:ascii="Times New Roman" w:hAnsi="Times New Roman"/>
          <w:b/>
          <w:sz w:val="20"/>
          <w:szCs w:val="20"/>
        </w:rPr>
        <w:t>єдинника</w:t>
      </w:r>
      <w:proofErr w:type="spellEnd"/>
      <w:r w:rsidRPr="00FA6107">
        <w:rPr>
          <w:rFonts w:ascii="Times New Roman" w:hAnsi="Times New Roman"/>
          <w:b/>
          <w:sz w:val="20"/>
          <w:szCs w:val="20"/>
        </w:rPr>
        <w:t>» за добровільним рішенням на загальну систему оподаткування: реєстрація платником ПДВ</w:t>
      </w:r>
    </w:p>
    <w:p w:rsidR="00FA6107" w:rsidRPr="00FA6107" w:rsidRDefault="00B52A04" w:rsidP="00FA6107">
      <w:pPr>
        <w:spacing w:after="0" w:line="240" w:lineRule="auto"/>
        <w:jc w:val="both"/>
        <w:rPr>
          <w:rFonts w:ascii="Times New Roman" w:hAnsi="Times New Roman"/>
          <w:sz w:val="20"/>
          <w:szCs w:val="20"/>
        </w:rPr>
      </w:pPr>
      <w:r>
        <w:rPr>
          <w:rFonts w:ascii="Times New Roman" w:hAnsi="Times New Roman"/>
          <w:sz w:val="20"/>
          <w:szCs w:val="20"/>
        </w:rPr>
        <w:t>П</w:t>
      </w:r>
      <w:r w:rsidR="00FA6107" w:rsidRPr="00FA6107">
        <w:rPr>
          <w:rFonts w:ascii="Times New Roman" w:hAnsi="Times New Roman"/>
          <w:sz w:val="20"/>
          <w:szCs w:val="20"/>
        </w:rPr>
        <w:t>овідомляє</w:t>
      </w:r>
      <w:r>
        <w:rPr>
          <w:rFonts w:ascii="Times New Roman" w:hAnsi="Times New Roman"/>
          <w:sz w:val="20"/>
          <w:szCs w:val="20"/>
        </w:rPr>
        <w:t>мо</w:t>
      </w:r>
      <w:r w:rsidR="00FA6107" w:rsidRPr="00FA6107">
        <w:rPr>
          <w:rFonts w:ascii="Times New Roman" w:hAnsi="Times New Roman"/>
          <w:sz w:val="20"/>
          <w:szCs w:val="20"/>
        </w:rPr>
        <w:t>, що у разі переходу осіб із спрощеної системи оподаткування, що не передбачає сплати ПДВ, на сплату інших податків і зборів, встановлених Податковим кодексом України (далі – ПКУ) у випадках, визначених розділом XIV ПКУ, за умови, що такі особи відповідають вимогам, визначеним п. 181.1 ст. 181 ПКУ, реєстраційна заява подається не пізніше 10 числа першого календарного місяця, в якому здійснено перехід на сплату інших податків і зборів, встановлених ПКУ. Якщо такі особи відповідають вимогам, визначеним п. 182.1 ст. 182 ПКУ, реєстраційна заява подається у строк, визначений п. 183.3 ст. 183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Норми встановлені п. 183.4 ст. 183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Згідно з п. 183.3 ст. 183 ПКУ у разі добровільної реєстрації особи як платника ПДВ або особи, яка відповідає вимогам, визначеним </w:t>
      </w:r>
      <w:proofErr w:type="spellStart"/>
      <w:r w:rsidRPr="00FA6107">
        <w:rPr>
          <w:rFonts w:ascii="Times New Roman" w:hAnsi="Times New Roman"/>
          <w:sz w:val="20"/>
          <w:szCs w:val="20"/>
        </w:rPr>
        <w:t>п.п</w:t>
      </w:r>
      <w:proofErr w:type="spellEnd"/>
      <w:r w:rsidRPr="00FA6107">
        <w:rPr>
          <w:rFonts w:ascii="Times New Roman" w:hAnsi="Times New Roman"/>
          <w:sz w:val="20"/>
          <w:szCs w:val="20"/>
        </w:rPr>
        <w:t xml:space="preserve">. 6 п. 180.1    ст. 180 ПКУ, реєстраційна заява подається до контролюючого органу не пізніше ніж за 20 </w:t>
      </w:r>
      <w:r w:rsidRPr="00FA6107">
        <w:rPr>
          <w:rFonts w:ascii="Times New Roman" w:hAnsi="Times New Roman"/>
          <w:sz w:val="20"/>
          <w:szCs w:val="20"/>
        </w:rPr>
        <w:lastRenderedPageBreak/>
        <w:t>календарних днів до початку податкового періоду, з якого такі особи вважатимуться платниками податку та матимуть право на податковий кредит і виписку податкових накладних.</w:t>
      </w:r>
    </w:p>
    <w:p w:rsidR="00FA6107" w:rsidRPr="00FA6107" w:rsidRDefault="00FA6107" w:rsidP="00FA6107">
      <w:pPr>
        <w:spacing w:after="0" w:line="240" w:lineRule="auto"/>
        <w:jc w:val="both"/>
        <w:rPr>
          <w:rFonts w:ascii="Times New Roman" w:hAnsi="Times New Roman"/>
          <w:color w:val="000000"/>
          <w:sz w:val="20"/>
          <w:szCs w:val="20"/>
          <w:shd w:val="clear" w:color="auto" w:fill="FFFFFF"/>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 xml:space="preserve">Про розмір єдиного внеску у разі нарахування роботодавцем </w:t>
      </w:r>
      <w:proofErr w:type="spellStart"/>
      <w:r w:rsidRPr="00FA6107">
        <w:rPr>
          <w:rFonts w:ascii="Times New Roman" w:hAnsi="Times New Roman"/>
          <w:b/>
          <w:sz w:val="20"/>
          <w:szCs w:val="20"/>
        </w:rPr>
        <w:t>фізособі</w:t>
      </w:r>
      <w:proofErr w:type="spellEnd"/>
      <w:r w:rsidRPr="00FA6107">
        <w:rPr>
          <w:rFonts w:ascii="Times New Roman" w:hAnsi="Times New Roman"/>
          <w:b/>
          <w:sz w:val="20"/>
          <w:szCs w:val="20"/>
        </w:rPr>
        <w:t xml:space="preserve"> доходу за цивільно-правовими договорами </w:t>
      </w:r>
    </w:p>
    <w:p w:rsidR="00FA6107" w:rsidRPr="00FA6107" w:rsidRDefault="00B52A04" w:rsidP="00FA6107">
      <w:pPr>
        <w:spacing w:after="0" w:line="240" w:lineRule="auto"/>
        <w:jc w:val="both"/>
        <w:rPr>
          <w:rFonts w:ascii="Times New Roman" w:hAnsi="Times New Roman"/>
          <w:sz w:val="20"/>
          <w:szCs w:val="20"/>
        </w:rPr>
      </w:pPr>
      <w:r>
        <w:rPr>
          <w:rFonts w:ascii="Times New Roman" w:hAnsi="Times New Roman"/>
          <w:sz w:val="20"/>
          <w:szCs w:val="20"/>
        </w:rPr>
        <w:t>Н</w:t>
      </w:r>
      <w:r w:rsidR="00FA6107" w:rsidRPr="00FA6107">
        <w:rPr>
          <w:rFonts w:ascii="Times New Roman" w:hAnsi="Times New Roman"/>
          <w:sz w:val="20"/>
          <w:szCs w:val="20"/>
        </w:rPr>
        <w:t>агадує</w:t>
      </w:r>
      <w:r>
        <w:rPr>
          <w:rFonts w:ascii="Times New Roman" w:hAnsi="Times New Roman"/>
          <w:sz w:val="20"/>
          <w:szCs w:val="20"/>
        </w:rPr>
        <w:t>мо</w:t>
      </w:r>
      <w:r w:rsidR="00FA6107" w:rsidRPr="00FA6107">
        <w:rPr>
          <w:rFonts w:ascii="Times New Roman" w:hAnsi="Times New Roman"/>
          <w:sz w:val="20"/>
          <w:szCs w:val="20"/>
        </w:rPr>
        <w:t xml:space="preserve">, що платниками єдиного внеску на загальнообов’язкове державне соціальне страхування (далі – єдиний внесок) є роботодавці, зокрема ті, які використовують працю фізичних осіб за цивільно-правовими договорами </w:t>
      </w:r>
      <w:r w:rsidR="00FA6107" w:rsidRPr="00FA6107">
        <w:rPr>
          <w:rFonts w:ascii="Times New Roman" w:hAnsi="Times New Roman"/>
          <w:i/>
          <w:sz w:val="20"/>
          <w:szCs w:val="20"/>
        </w:rPr>
        <w:t>(крім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w:t>
      </w:r>
      <w:r w:rsidR="00FA6107"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Норми встановлені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Базою нарахування єдиного внеску для зазначених платників є сума винагороди </w:t>
      </w:r>
      <w:proofErr w:type="spellStart"/>
      <w:r w:rsidRPr="00FA6107">
        <w:rPr>
          <w:rFonts w:ascii="Times New Roman" w:hAnsi="Times New Roman"/>
          <w:sz w:val="20"/>
          <w:szCs w:val="20"/>
        </w:rPr>
        <w:t>фiзичним</w:t>
      </w:r>
      <w:proofErr w:type="spellEnd"/>
      <w:r w:rsidRPr="00FA6107">
        <w:rPr>
          <w:rFonts w:ascii="Times New Roman" w:hAnsi="Times New Roman"/>
          <w:sz w:val="20"/>
          <w:szCs w:val="20"/>
        </w:rPr>
        <w:t xml:space="preserve"> особам за виконання </w:t>
      </w:r>
      <w:proofErr w:type="spellStart"/>
      <w:r w:rsidRPr="00FA6107">
        <w:rPr>
          <w:rFonts w:ascii="Times New Roman" w:hAnsi="Times New Roman"/>
          <w:sz w:val="20"/>
          <w:szCs w:val="20"/>
        </w:rPr>
        <w:t>робiт</w:t>
      </w:r>
      <w:proofErr w:type="spellEnd"/>
      <w:r w:rsidRPr="00FA6107">
        <w:rPr>
          <w:rFonts w:ascii="Times New Roman" w:hAnsi="Times New Roman"/>
          <w:sz w:val="20"/>
          <w:szCs w:val="20"/>
        </w:rPr>
        <w:t xml:space="preserve"> (надання послуг) за </w:t>
      </w:r>
      <w:proofErr w:type="spellStart"/>
      <w:r w:rsidRPr="00FA6107">
        <w:rPr>
          <w:rFonts w:ascii="Times New Roman" w:hAnsi="Times New Roman"/>
          <w:sz w:val="20"/>
          <w:szCs w:val="20"/>
        </w:rPr>
        <w:t>цивiльно-правовими</w:t>
      </w:r>
      <w:proofErr w:type="spellEnd"/>
      <w:r w:rsidRPr="00FA6107">
        <w:rPr>
          <w:rFonts w:ascii="Times New Roman" w:hAnsi="Times New Roman"/>
          <w:sz w:val="20"/>
          <w:szCs w:val="20"/>
        </w:rPr>
        <w:t xml:space="preserve"> договорами (п. 1 частини 1 ст. 7 Закону № 2464).</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Згідно з частиною 5 ст. 8 Закону № 2464 єдиний внесок для </w:t>
      </w:r>
      <w:proofErr w:type="spellStart"/>
      <w:r w:rsidRPr="00FA6107">
        <w:rPr>
          <w:rFonts w:ascii="Times New Roman" w:hAnsi="Times New Roman"/>
          <w:sz w:val="20"/>
          <w:szCs w:val="20"/>
        </w:rPr>
        <w:t>платникiв</w:t>
      </w:r>
      <w:proofErr w:type="spellEnd"/>
      <w:r w:rsidRPr="00FA6107">
        <w:rPr>
          <w:rFonts w:ascii="Times New Roman" w:hAnsi="Times New Roman"/>
          <w:sz w:val="20"/>
          <w:szCs w:val="20"/>
        </w:rPr>
        <w:t xml:space="preserve">, зазначених у ст. 4 Закону № 2464, встановлюється у </w:t>
      </w:r>
      <w:proofErr w:type="spellStart"/>
      <w:r w:rsidRPr="00FA6107">
        <w:rPr>
          <w:rFonts w:ascii="Times New Roman" w:hAnsi="Times New Roman"/>
          <w:sz w:val="20"/>
          <w:szCs w:val="20"/>
        </w:rPr>
        <w:t>розмiрi</w:t>
      </w:r>
      <w:proofErr w:type="spellEnd"/>
      <w:r w:rsidRPr="00FA6107">
        <w:rPr>
          <w:rFonts w:ascii="Times New Roman" w:hAnsi="Times New Roman"/>
          <w:sz w:val="20"/>
          <w:szCs w:val="20"/>
        </w:rPr>
        <w:t xml:space="preserve"> 22 </w:t>
      </w:r>
      <w:proofErr w:type="spellStart"/>
      <w:r w:rsidRPr="00FA6107">
        <w:rPr>
          <w:rFonts w:ascii="Times New Roman" w:hAnsi="Times New Roman"/>
          <w:sz w:val="20"/>
          <w:szCs w:val="20"/>
        </w:rPr>
        <w:t>вiдсотки</w:t>
      </w:r>
      <w:proofErr w:type="spellEnd"/>
      <w:r w:rsidRPr="00FA6107">
        <w:rPr>
          <w:rFonts w:ascii="Times New Roman" w:hAnsi="Times New Roman"/>
          <w:sz w:val="20"/>
          <w:szCs w:val="20"/>
        </w:rPr>
        <w:t xml:space="preserve"> до визначеної ст. 7 Закону № 2464 бази нарахування єдиного внеску.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У </w:t>
      </w:r>
      <w:proofErr w:type="spellStart"/>
      <w:r w:rsidRPr="00FA6107">
        <w:rPr>
          <w:rFonts w:ascii="Times New Roman" w:hAnsi="Times New Roman"/>
          <w:sz w:val="20"/>
          <w:szCs w:val="20"/>
        </w:rPr>
        <w:t>разi</w:t>
      </w:r>
      <w:proofErr w:type="spellEnd"/>
      <w:r w:rsidRPr="00FA6107">
        <w:rPr>
          <w:rFonts w:ascii="Times New Roman" w:hAnsi="Times New Roman"/>
          <w:sz w:val="20"/>
          <w:szCs w:val="20"/>
        </w:rPr>
        <w:t xml:space="preserve">, якщо база нарахування єдиного внеску не перевищує </w:t>
      </w:r>
      <w:proofErr w:type="spellStart"/>
      <w:r w:rsidRPr="00FA6107">
        <w:rPr>
          <w:rFonts w:ascii="Times New Roman" w:hAnsi="Times New Roman"/>
          <w:sz w:val="20"/>
          <w:szCs w:val="20"/>
        </w:rPr>
        <w:t>розмiру</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мiнiмальної</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заробiтної</w:t>
      </w:r>
      <w:proofErr w:type="spellEnd"/>
      <w:r w:rsidRPr="00FA6107">
        <w:rPr>
          <w:rFonts w:ascii="Times New Roman" w:hAnsi="Times New Roman"/>
          <w:sz w:val="20"/>
          <w:szCs w:val="20"/>
        </w:rPr>
        <w:t xml:space="preserve"> плати, встановленої законом на </w:t>
      </w:r>
      <w:proofErr w:type="spellStart"/>
      <w:r w:rsidRPr="00FA6107">
        <w:rPr>
          <w:rFonts w:ascii="Times New Roman" w:hAnsi="Times New Roman"/>
          <w:sz w:val="20"/>
          <w:szCs w:val="20"/>
        </w:rPr>
        <w:t>мiсяць</w:t>
      </w:r>
      <w:proofErr w:type="spellEnd"/>
      <w:r w:rsidRPr="00FA6107">
        <w:rPr>
          <w:rFonts w:ascii="Times New Roman" w:hAnsi="Times New Roman"/>
          <w:sz w:val="20"/>
          <w:szCs w:val="20"/>
        </w:rPr>
        <w:t xml:space="preserve">, за який отримано </w:t>
      </w:r>
      <w:proofErr w:type="spellStart"/>
      <w:r w:rsidRPr="00FA6107">
        <w:rPr>
          <w:rFonts w:ascii="Times New Roman" w:hAnsi="Times New Roman"/>
          <w:sz w:val="20"/>
          <w:szCs w:val="20"/>
        </w:rPr>
        <w:t>дохiд</w:t>
      </w:r>
      <w:proofErr w:type="spellEnd"/>
      <w:r w:rsidRPr="00FA6107">
        <w:rPr>
          <w:rFonts w:ascii="Times New Roman" w:hAnsi="Times New Roman"/>
          <w:sz w:val="20"/>
          <w:szCs w:val="20"/>
        </w:rPr>
        <w:t xml:space="preserve">, сума єдиного внеску розраховується як добуток </w:t>
      </w:r>
      <w:proofErr w:type="spellStart"/>
      <w:r w:rsidRPr="00FA6107">
        <w:rPr>
          <w:rFonts w:ascii="Times New Roman" w:hAnsi="Times New Roman"/>
          <w:sz w:val="20"/>
          <w:szCs w:val="20"/>
        </w:rPr>
        <w:t>розмiру</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мiнiмальної</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заробiтної</w:t>
      </w:r>
      <w:proofErr w:type="spellEnd"/>
      <w:r w:rsidRPr="00FA6107">
        <w:rPr>
          <w:rFonts w:ascii="Times New Roman" w:hAnsi="Times New Roman"/>
          <w:sz w:val="20"/>
          <w:szCs w:val="20"/>
        </w:rPr>
        <w:t xml:space="preserve"> плати, встановленої законом на </w:t>
      </w:r>
      <w:proofErr w:type="spellStart"/>
      <w:r w:rsidRPr="00FA6107">
        <w:rPr>
          <w:rFonts w:ascii="Times New Roman" w:hAnsi="Times New Roman"/>
          <w:sz w:val="20"/>
          <w:szCs w:val="20"/>
        </w:rPr>
        <w:t>мiсяць</w:t>
      </w:r>
      <w:proofErr w:type="spellEnd"/>
      <w:r w:rsidRPr="00FA6107">
        <w:rPr>
          <w:rFonts w:ascii="Times New Roman" w:hAnsi="Times New Roman"/>
          <w:sz w:val="20"/>
          <w:szCs w:val="20"/>
        </w:rPr>
        <w:t xml:space="preserve">, за який отримано </w:t>
      </w:r>
      <w:proofErr w:type="spellStart"/>
      <w:r w:rsidRPr="00FA6107">
        <w:rPr>
          <w:rFonts w:ascii="Times New Roman" w:hAnsi="Times New Roman"/>
          <w:sz w:val="20"/>
          <w:szCs w:val="20"/>
        </w:rPr>
        <w:t>дохiд</w:t>
      </w:r>
      <w:proofErr w:type="spellEnd"/>
      <w:r w:rsidRPr="00FA6107">
        <w:rPr>
          <w:rFonts w:ascii="Times New Roman" w:hAnsi="Times New Roman"/>
          <w:sz w:val="20"/>
          <w:szCs w:val="20"/>
        </w:rPr>
        <w:t xml:space="preserve"> (прибуток), та ставки єдиного внеску.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При нарахуванні заробітної плати (доходів) фізичним особам з джерел не за основним місцем роботи ставка єдиного внеску, встановлена частиною 5    ст. 8 Закону № 2464 застосовується до визначеної бази нарахування незалежно від її розміру.</w:t>
      </w:r>
    </w:p>
    <w:p w:rsid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Враховуючи вищевикладене, у разі отримання фізичною особою винагороди (доходу) за цивільно-правовими договорами від свого роботодавця, роботодавець нараховує єдиний внесок на суму винагороди (доходу) такої фізичної особи у розмірі 22 відсотки.</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lang w:val="ru-RU"/>
        </w:rPr>
      </w:pPr>
      <w:r w:rsidRPr="00FA6107">
        <w:rPr>
          <w:rFonts w:ascii="Times New Roman" w:hAnsi="Times New Roman"/>
          <w:b/>
          <w:sz w:val="20"/>
          <w:szCs w:val="20"/>
        </w:rPr>
        <w:t xml:space="preserve">Приймаєте працівника на роботу – не забудьте повідомити податкову!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Нормами Кодексу законів про працю України від 10 грудня 1971 року</w:t>
      </w:r>
      <w:r w:rsidRPr="00FA6107">
        <w:rPr>
          <w:rFonts w:ascii="Times New Roman" w:hAnsi="Times New Roman"/>
          <w:sz w:val="20"/>
          <w:szCs w:val="20"/>
          <w:lang w:val="ru-RU"/>
        </w:rPr>
        <w:t xml:space="preserve">      </w:t>
      </w:r>
      <w:r w:rsidRPr="00FA6107">
        <w:rPr>
          <w:rFonts w:ascii="Times New Roman" w:hAnsi="Times New Roman"/>
          <w:sz w:val="20"/>
          <w:szCs w:val="20"/>
        </w:rPr>
        <w:t>№ 322-VIII із змінами та доповненнями встановлено, що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подання повідомлення до територіальних органів Державної податкової служби.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Роботодавець до початку роботи найманого робітника зобов’язаний повідомити органи ДПС про прийняття працівника на роботу.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Повідомлення про прийняття працівника на роботу (далі – Повідомлення) складають при укладанні безстрокового трудового договору, строкового трудового договору та контракту.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Нагадуємо, що Повідомлення подається власником підприємства, установи, організації або уповноваженим ним органом (особою) чи фізичною особою – підприємцем до територіальних органів ДПС за місцем обліку їх як платника єдиного внеску на загальнообов’язкове державне соціальне страхування за формою згідно з додатком до постанови Кабінету Міністрів України від 17 червня 2015 року № 413 «Про порядок повідомлення Державній фіскальній службі та її територіальним органам про прийняття працівника на роботу» до початку роботи працівника за укладеним трудовим договором одним із таких способів: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засобами електронного зв’язку;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на паперових носіях разом з копією в електронній формі;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на паперових носіях, якщо трудові договори укладено не більше ніж із п’ятьма особами.</w:t>
      </w:r>
    </w:p>
    <w:p w:rsidR="00FA6107" w:rsidRPr="00FA6107" w:rsidRDefault="00FA6107" w:rsidP="00FA6107">
      <w:pPr>
        <w:spacing w:after="0" w:line="240" w:lineRule="auto"/>
        <w:jc w:val="both"/>
        <w:rPr>
          <w:rFonts w:ascii="Times New Roman" w:hAnsi="Times New Roman"/>
          <w:b/>
          <w:sz w:val="20"/>
          <w:szCs w:val="20"/>
          <w:lang w:val="ru-RU"/>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Увага! Розпочалась деклараційна кампанія 2020!</w:t>
      </w:r>
    </w:p>
    <w:p w:rsidR="00FA6107" w:rsidRPr="00FA6107" w:rsidRDefault="00B52A04" w:rsidP="00FA6107">
      <w:pPr>
        <w:spacing w:after="0" w:line="240" w:lineRule="auto"/>
        <w:jc w:val="both"/>
        <w:rPr>
          <w:rFonts w:ascii="Times New Roman" w:hAnsi="Times New Roman"/>
          <w:sz w:val="20"/>
          <w:szCs w:val="20"/>
        </w:rPr>
      </w:pPr>
      <w:r>
        <w:rPr>
          <w:rFonts w:ascii="Times New Roman" w:hAnsi="Times New Roman"/>
          <w:sz w:val="20"/>
          <w:szCs w:val="20"/>
        </w:rPr>
        <w:t>Д</w:t>
      </w:r>
      <w:r w:rsidR="00FA6107" w:rsidRPr="00FA6107">
        <w:rPr>
          <w:rFonts w:ascii="Times New Roman" w:hAnsi="Times New Roman"/>
          <w:sz w:val="20"/>
          <w:szCs w:val="20"/>
        </w:rPr>
        <w:t>еклараційна кампанія 2020 розпочалась і триватиме до 01 травня.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Управлінням комунікацій Головного управління ДПС у Дніпропетровській області виготовлено ролик, який акцентує увагу платників на особливостях декларування доходів, отриманих у 2019 році, та зокрема – на декларуванні доходів від надання в оренду житла.</w:t>
      </w:r>
    </w:p>
    <w:p w:rsidR="00FA6107" w:rsidRPr="00FA6107" w:rsidRDefault="00FA6107" w:rsidP="00FA6107">
      <w:pPr>
        <w:spacing w:after="0" w:line="240" w:lineRule="auto"/>
        <w:jc w:val="both"/>
        <w:rPr>
          <w:rFonts w:ascii="Times New Roman" w:hAnsi="Times New Roman"/>
          <w:i/>
          <w:sz w:val="20"/>
          <w:szCs w:val="20"/>
          <w:lang w:eastAsia="uk-UA"/>
        </w:rPr>
      </w:pPr>
      <w:r w:rsidRPr="00FA6107">
        <w:rPr>
          <w:rFonts w:ascii="Times New Roman" w:hAnsi="Times New Roman"/>
          <w:sz w:val="20"/>
          <w:szCs w:val="20"/>
        </w:rPr>
        <w:t>Ролик розміщено на г</w:t>
      </w:r>
      <w:r w:rsidRPr="00FA6107">
        <w:rPr>
          <w:rFonts w:ascii="Times New Roman" w:hAnsi="Times New Roman"/>
          <w:bCs/>
          <w:color w:val="000000"/>
          <w:sz w:val="20"/>
          <w:szCs w:val="20"/>
        </w:rPr>
        <w:t xml:space="preserve">оловній сторінці </w:t>
      </w:r>
      <w:proofErr w:type="spellStart"/>
      <w:r w:rsidRPr="00FA6107">
        <w:rPr>
          <w:rFonts w:ascii="Times New Roman" w:hAnsi="Times New Roman"/>
          <w:sz w:val="20"/>
          <w:szCs w:val="20"/>
          <w:lang w:eastAsia="uk-UA"/>
        </w:rPr>
        <w:t>субсайту</w:t>
      </w:r>
      <w:proofErr w:type="spellEnd"/>
      <w:r w:rsidRPr="00FA6107">
        <w:rPr>
          <w:rFonts w:ascii="Times New Roman" w:hAnsi="Times New Roman"/>
          <w:sz w:val="20"/>
          <w:szCs w:val="20"/>
          <w:lang w:eastAsia="uk-UA"/>
        </w:rPr>
        <w:t xml:space="preserve"> «Територіальні органи ДПС у Дніпропетровській області»</w:t>
      </w:r>
      <w:r w:rsidRPr="00FA6107">
        <w:rPr>
          <w:rFonts w:ascii="Times New Roman" w:hAnsi="Times New Roman"/>
          <w:i/>
          <w:sz w:val="20"/>
          <w:szCs w:val="20"/>
          <w:lang w:eastAsia="uk-UA"/>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lang w:eastAsia="uk-UA"/>
        </w:rPr>
        <w:t>► у розділі</w:t>
      </w:r>
      <w:r w:rsidRPr="00FA6107">
        <w:rPr>
          <w:rFonts w:ascii="Times New Roman" w:hAnsi="Times New Roman"/>
          <w:i/>
          <w:sz w:val="20"/>
          <w:szCs w:val="20"/>
          <w:lang w:eastAsia="uk-UA"/>
        </w:rPr>
        <w:t xml:space="preserve"> «Новини» </w:t>
      </w:r>
      <w:r w:rsidRPr="00FA6107">
        <w:rPr>
          <w:rFonts w:ascii="Times New Roman" w:hAnsi="Times New Roman"/>
          <w:sz w:val="20"/>
          <w:szCs w:val="20"/>
          <w:lang w:eastAsia="uk-UA"/>
        </w:rPr>
        <w:t xml:space="preserve">за </w:t>
      </w:r>
      <w:r w:rsidRPr="00FA6107">
        <w:rPr>
          <w:rFonts w:ascii="Times New Roman" w:hAnsi="Times New Roman"/>
          <w:sz w:val="20"/>
          <w:szCs w:val="20"/>
        </w:rPr>
        <w:t xml:space="preserve">посиланням </w:t>
      </w:r>
    </w:p>
    <w:p w:rsidR="00FA6107" w:rsidRPr="00FA6107" w:rsidRDefault="004754EA" w:rsidP="00FA6107">
      <w:pPr>
        <w:spacing w:after="0" w:line="240" w:lineRule="auto"/>
        <w:jc w:val="both"/>
        <w:rPr>
          <w:rFonts w:ascii="Times New Roman" w:hAnsi="Times New Roman"/>
          <w:sz w:val="20"/>
          <w:szCs w:val="20"/>
        </w:rPr>
      </w:pPr>
      <w:hyperlink r:id="rId27" w:history="1">
        <w:r w:rsidR="00FA6107" w:rsidRPr="00FA6107">
          <w:rPr>
            <w:rStyle w:val="a3"/>
            <w:rFonts w:ascii="Times New Roman" w:hAnsi="Times New Roman"/>
            <w:sz w:val="20"/>
            <w:szCs w:val="20"/>
            <w:u w:val="none"/>
          </w:rPr>
          <w:t>https://dp.tax.gov.ua/media-ark/news-ark/405597.html</w:t>
        </w:r>
      </w:hyperlink>
      <w:r w:rsidR="00FA6107"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i/>
          <w:sz w:val="20"/>
          <w:szCs w:val="20"/>
          <w:lang w:eastAsia="uk-UA"/>
        </w:rPr>
        <w:t xml:space="preserve">► </w:t>
      </w:r>
      <w:r w:rsidRPr="00FA6107">
        <w:rPr>
          <w:rFonts w:ascii="Times New Roman" w:hAnsi="Times New Roman"/>
          <w:sz w:val="20"/>
          <w:szCs w:val="20"/>
          <w:lang w:eastAsia="uk-UA"/>
        </w:rPr>
        <w:t>у розділі</w:t>
      </w:r>
      <w:r w:rsidRPr="00FA6107">
        <w:rPr>
          <w:rFonts w:ascii="Times New Roman" w:hAnsi="Times New Roman"/>
          <w:i/>
          <w:sz w:val="20"/>
          <w:szCs w:val="20"/>
          <w:lang w:eastAsia="uk-UA"/>
        </w:rPr>
        <w:t xml:space="preserve"> «Медіа-центр» </w:t>
      </w:r>
      <w:r w:rsidRPr="00FA6107">
        <w:rPr>
          <w:rFonts w:ascii="Times New Roman" w:hAnsi="Times New Roman"/>
          <w:sz w:val="20"/>
          <w:szCs w:val="20"/>
          <w:lang w:eastAsia="uk-UA"/>
        </w:rPr>
        <w:t>(«</w:t>
      </w:r>
      <w:proofErr w:type="spellStart"/>
      <w:r w:rsidRPr="00FA6107">
        <w:rPr>
          <w:rFonts w:ascii="Times New Roman" w:hAnsi="Times New Roman"/>
          <w:sz w:val="20"/>
          <w:szCs w:val="20"/>
          <w:lang w:eastAsia="uk-UA"/>
        </w:rPr>
        <w:t>Відеогалерея</w:t>
      </w:r>
      <w:proofErr w:type="spellEnd"/>
      <w:r w:rsidRPr="00FA6107">
        <w:rPr>
          <w:rFonts w:ascii="Times New Roman" w:hAnsi="Times New Roman"/>
          <w:sz w:val="20"/>
          <w:szCs w:val="20"/>
          <w:lang w:eastAsia="uk-UA"/>
        </w:rPr>
        <w:t xml:space="preserve">» </w:t>
      </w:r>
      <w:r w:rsidRPr="00FA6107">
        <w:rPr>
          <w:rFonts w:ascii="Times New Roman" w:hAnsi="Times New Roman"/>
          <w:sz w:val="20"/>
          <w:szCs w:val="20"/>
        </w:rPr>
        <w:t xml:space="preserve">– </w:t>
      </w:r>
      <w:r w:rsidRPr="00FA6107">
        <w:rPr>
          <w:rFonts w:ascii="Times New Roman" w:hAnsi="Times New Roman"/>
          <w:sz w:val="20"/>
          <w:szCs w:val="20"/>
          <w:lang w:eastAsia="uk-UA"/>
        </w:rPr>
        <w:t>«Презентаційні та інші матеріали»)</w:t>
      </w:r>
      <w:r w:rsidRPr="00FA6107">
        <w:rPr>
          <w:rFonts w:ascii="Times New Roman" w:hAnsi="Times New Roman"/>
          <w:i/>
          <w:sz w:val="20"/>
          <w:szCs w:val="20"/>
          <w:lang w:eastAsia="uk-UA"/>
        </w:rPr>
        <w:t xml:space="preserve"> </w:t>
      </w:r>
      <w:r w:rsidRPr="00FA6107">
        <w:rPr>
          <w:rFonts w:ascii="Times New Roman" w:hAnsi="Times New Roman"/>
          <w:sz w:val="20"/>
          <w:szCs w:val="20"/>
          <w:lang w:eastAsia="uk-UA"/>
        </w:rPr>
        <w:t xml:space="preserve">за </w:t>
      </w:r>
      <w:r w:rsidRPr="00FA6107">
        <w:rPr>
          <w:rFonts w:ascii="Times New Roman" w:hAnsi="Times New Roman"/>
          <w:sz w:val="20"/>
          <w:szCs w:val="20"/>
        </w:rPr>
        <w:t xml:space="preserve">посиланням </w:t>
      </w:r>
    </w:p>
    <w:p w:rsidR="00FA6107" w:rsidRPr="00FA6107" w:rsidRDefault="004754EA" w:rsidP="00FA6107">
      <w:pPr>
        <w:spacing w:after="0" w:line="240" w:lineRule="auto"/>
        <w:jc w:val="both"/>
        <w:rPr>
          <w:rFonts w:ascii="Times New Roman" w:hAnsi="Times New Roman"/>
          <w:sz w:val="20"/>
          <w:szCs w:val="20"/>
        </w:rPr>
      </w:pPr>
      <w:hyperlink r:id="rId28" w:history="1">
        <w:r w:rsidR="00FA6107" w:rsidRPr="00FA6107">
          <w:rPr>
            <w:rStyle w:val="a3"/>
            <w:rFonts w:ascii="Times New Roman" w:hAnsi="Times New Roman"/>
            <w:sz w:val="20"/>
            <w:szCs w:val="20"/>
            <w:u w:val="none"/>
          </w:rPr>
          <w:t>https://dp.tax.gov.ua/media-ark/videogalereya/prezentatsii-ta-inshi-materiali/</w:t>
        </w:r>
      </w:hyperlink>
      <w:r w:rsidR="00FA6107"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i/>
          <w:sz w:val="20"/>
          <w:szCs w:val="20"/>
        </w:rPr>
      </w:pPr>
      <w:r w:rsidRPr="00FA6107">
        <w:rPr>
          <w:rFonts w:ascii="Times New Roman" w:hAnsi="Times New Roman"/>
          <w:i/>
          <w:sz w:val="20"/>
          <w:szCs w:val="20"/>
          <w:lang w:eastAsia="uk-UA"/>
        </w:rPr>
        <w:t xml:space="preserve">► </w:t>
      </w:r>
      <w:r w:rsidRPr="00FA6107">
        <w:rPr>
          <w:rFonts w:ascii="Times New Roman" w:hAnsi="Times New Roman"/>
          <w:sz w:val="20"/>
          <w:szCs w:val="20"/>
        </w:rPr>
        <w:t xml:space="preserve">у банері </w:t>
      </w:r>
      <w:r w:rsidRPr="00FA6107">
        <w:rPr>
          <w:rFonts w:ascii="Times New Roman" w:hAnsi="Times New Roman"/>
          <w:i/>
          <w:sz w:val="20"/>
          <w:szCs w:val="20"/>
        </w:rPr>
        <w:t>«Деклараційна кампанія 2020»</w:t>
      </w:r>
      <w:r w:rsidRPr="00FA6107">
        <w:rPr>
          <w:rFonts w:ascii="Times New Roman" w:hAnsi="Times New Roman"/>
          <w:sz w:val="20"/>
          <w:szCs w:val="20"/>
        </w:rPr>
        <w:t xml:space="preserve"> («Інформаційні повідомлення») за посиланням</w:t>
      </w:r>
      <w:r w:rsidRPr="00FA6107">
        <w:rPr>
          <w:rFonts w:ascii="Times New Roman" w:hAnsi="Times New Roman"/>
          <w:i/>
          <w:sz w:val="20"/>
          <w:szCs w:val="20"/>
        </w:rPr>
        <w:t xml:space="preserve"> </w:t>
      </w:r>
    </w:p>
    <w:p w:rsidR="00FA6107" w:rsidRPr="00FA6107" w:rsidRDefault="004754EA" w:rsidP="00FA6107">
      <w:pPr>
        <w:spacing w:after="0" w:line="240" w:lineRule="auto"/>
        <w:jc w:val="both"/>
        <w:rPr>
          <w:rFonts w:ascii="Times New Roman" w:hAnsi="Times New Roman"/>
          <w:sz w:val="20"/>
          <w:szCs w:val="20"/>
          <w:lang w:eastAsia="uk-UA"/>
        </w:rPr>
      </w:pPr>
      <w:hyperlink r:id="rId29" w:history="1">
        <w:r w:rsidR="00FA6107" w:rsidRPr="00FA6107">
          <w:rPr>
            <w:rStyle w:val="a3"/>
            <w:rFonts w:ascii="Times New Roman" w:hAnsi="Times New Roman"/>
            <w:sz w:val="20"/>
            <w:szCs w:val="20"/>
            <w:u w:val="none"/>
          </w:rPr>
          <w:t xml:space="preserve">https://dp.tax.gov.ua/deklaratsiyna-kampaniya-2020/informatsiyni- </w:t>
        </w:r>
        <w:proofErr w:type="spellStart"/>
        <w:r w:rsidR="00FA6107" w:rsidRPr="00FA6107">
          <w:rPr>
            <w:rStyle w:val="a3"/>
            <w:rFonts w:ascii="Times New Roman" w:hAnsi="Times New Roman"/>
            <w:sz w:val="20"/>
            <w:szCs w:val="20"/>
            <w:u w:val="none"/>
          </w:rPr>
          <w:t>povidomlennya</w:t>
        </w:r>
        <w:proofErr w:type="spellEnd"/>
        <w:r w:rsidR="00FA6107" w:rsidRPr="00FA6107">
          <w:rPr>
            <w:rStyle w:val="a3"/>
            <w:rFonts w:ascii="Times New Roman" w:hAnsi="Times New Roman"/>
            <w:sz w:val="20"/>
            <w:szCs w:val="20"/>
            <w:u w:val="none"/>
          </w:rPr>
          <w:t>/405597.html</w:t>
        </w:r>
      </w:hyperlink>
      <w:r w:rsidR="00FA6107"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Зазначений інформаційний матеріал також розміщено:</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на офіційній сторінці «ДПС у Дніпропетровській області» соціальної мережі </w:t>
      </w:r>
      <w:proofErr w:type="spellStart"/>
      <w:r w:rsidRPr="00FA6107">
        <w:rPr>
          <w:rFonts w:ascii="Times New Roman" w:hAnsi="Times New Roman"/>
          <w:sz w:val="20"/>
          <w:szCs w:val="20"/>
        </w:rPr>
        <w:t>Facebook</w:t>
      </w:r>
      <w:proofErr w:type="spellEnd"/>
      <w:r w:rsidRPr="00FA6107">
        <w:rPr>
          <w:rFonts w:ascii="Times New Roman" w:hAnsi="Times New Roman"/>
          <w:sz w:val="20"/>
          <w:szCs w:val="20"/>
        </w:rPr>
        <w:t xml:space="preserve"> за посиланням</w:t>
      </w:r>
    </w:p>
    <w:p w:rsidR="00FA6107" w:rsidRPr="00FA6107" w:rsidRDefault="004754EA" w:rsidP="00FA6107">
      <w:pPr>
        <w:spacing w:after="0" w:line="240" w:lineRule="auto"/>
        <w:jc w:val="both"/>
        <w:rPr>
          <w:rFonts w:ascii="Times New Roman" w:hAnsi="Times New Roman"/>
          <w:sz w:val="20"/>
          <w:szCs w:val="20"/>
        </w:rPr>
      </w:pPr>
      <w:hyperlink r:id="rId30" w:history="1">
        <w:r w:rsidR="00FA6107" w:rsidRPr="00FA6107">
          <w:rPr>
            <w:rStyle w:val="a3"/>
            <w:rFonts w:ascii="Times New Roman" w:hAnsi="Times New Roman"/>
            <w:sz w:val="20"/>
            <w:szCs w:val="20"/>
            <w:u w:val="none"/>
          </w:rPr>
          <w:t>https://www.facebook.com/tax.dnipropetrovsk/</w:t>
        </w:r>
      </w:hyperlink>
      <w:r w:rsidR="00FA6107"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на каналі популярного </w:t>
      </w:r>
      <w:proofErr w:type="spellStart"/>
      <w:r w:rsidRPr="00FA6107">
        <w:rPr>
          <w:rFonts w:ascii="Times New Roman" w:hAnsi="Times New Roman"/>
          <w:sz w:val="20"/>
          <w:szCs w:val="20"/>
        </w:rPr>
        <w:t>відеохостингу</w:t>
      </w:r>
      <w:proofErr w:type="spellEnd"/>
      <w:r w:rsidRPr="00FA6107">
        <w:rPr>
          <w:rFonts w:ascii="Times New Roman" w:hAnsi="Times New Roman"/>
          <w:sz w:val="20"/>
          <w:szCs w:val="20"/>
        </w:rPr>
        <w:t xml:space="preserve"> </w:t>
      </w:r>
      <w:r w:rsidRPr="00FA6107">
        <w:rPr>
          <w:rFonts w:ascii="Times New Roman" w:hAnsi="Times New Roman"/>
          <w:sz w:val="20"/>
          <w:szCs w:val="20"/>
          <w:lang w:val="en-US"/>
        </w:rPr>
        <w:t>You</w:t>
      </w:r>
      <w:r w:rsidRPr="00FA6107">
        <w:rPr>
          <w:rFonts w:ascii="Times New Roman" w:hAnsi="Times New Roman"/>
          <w:sz w:val="20"/>
          <w:szCs w:val="20"/>
        </w:rPr>
        <w:t xml:space="preserve"> </w:t>
      </w:r>
      <w:r w:rsidRPr="00FA6107">
        <w:rPr>
          <w:rFonts w:ascii="Times New Roman" w:hAnsi="Times New Roman"/>
          <w:sz w:val="20"/>
          <w:szCs w:val="20"/>
          <w:lang w:val="en-US"/>
        </w:rPr>
        <w:t>Tube</w:t>
      </w:r>
      <w:r w:rsidRPr="00FA6107">
        <w:rPr>
          <w:rFonts w:ascii="Times New Roman" w:hAnsi="Times New Roman"/>
          <w:sz w:val="20"/>
          <w:szCs w:val="20"/>
        </w:rPr>
        <w:t xml:space="preserve"> за посиланням </w:t>
      </w:r>
    </w:p>
    <w:p w:rsidR="00FA6107" w:rsidRPr="00FA6107" w:rsidRDefault="004754EA" w:rsidP="00FA6107">
      <w:pPr>
        <w:spacing w:after="0" w:line="240" w:lineRule="auto"/>
        <w:jc w:val="both"/>
        <w:rPr>
          <w:rFonts w:ascii="Times New Roman" w:hAnsi="Times New Roman"/>
          <w:sz w:val="20"/>
          <w:szCs w:val="20"/>
        </w:rPr>
      </w:pPr>
      <w:hyperlink r:id="rId31" w:history="1">
        <w:r w:rsidR="00FA6107" w:rsidRPr="00FA6107">
          <w:rPr>
            <w:rStyle w:val="a3"/>
            <w:rFonts w:ascii="Times New Roman" w:hAnsi="Times New Roman"/>
            <w:sz w:val="20"/>
            <w:szCs w:val="20"/>
            <w:u w:val="none"/>
          </w:rPr>
          <w:t>https://www.youtube.com/watch?v=</w:t>
        </w:r>
        <w:proofErr w:type="spellStart"/>
        <w:r w:rsidR="00FA6107" w:rsidRPr="00FA6107">
          <w:rPr>
            <w:rStyle w:val="a3"/>
            <w:rFonts w:ascii="Times New Roman" w:hAnsi="Times New Roman"/>
            <w:sz w:val="20"/>
            <w:szCs w:val="20"/>
            <w:u w:val="none"/>
            <w:lang w:val="en-US"/>
          </w:rPr>
          <w:t>JapFBMYJIUs</w:t>
        </w:r>
        <w:proofErr w:type="spellEnd"/>
      </w:hyperlink>
      <w:r w:rsidR="00FA6107"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У 2019 році зменшилась кількість перевірок бізнесу Дніпропетровщини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За 2019 рік підрозділами податкових перевірок, трансфертного ціноутворення та міжнародного оподаткування Головного управління ДПС у Дніпропетровській області проведено всього 2123 перевірки, що на    153 перевірки менше, ніж за 2018 рік.</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При зменшенні загальної кількості перевірок, донараховано    2 447,4 </w:t>
      </w:r>
      <w:proofErr w:type="spellStart"/>
      <w:r w:rsidRPr="00FA6107">
        <w:rPr>
          <w:rFonts w:ascii="Times New Roman" w:hAnsi="Times New Roman"/>
          <w:sz w:val="20"/>
          <w:szCs w:val="20"/>
        </w:rPr>
        <w:t>млн</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грн</w:t>
      </w:r>
      <w:proofErr w:type="spellEnd"/>
      <w:r w:rsidRPr="00FA6107">
        <w:rPr>
          <w:rFonts w:ascii="Times New Roman" w:hAnsi="Times New Roman"/>
          <w:sz w:val="20"/>
          <w:szCs w:val="20"/>
        </w:rPr>
        <w:t xml:space="preserve">, що на 300,3 </w:t>
      </w:r>
      <w:proofErr w:type="spellStart"/>
      <w:r w:rsidRPr="00FA6107">
        <w:rPr>
          <w:rFonts w:ascii="Times New Roman" w:hAnsi="Times New Roman"/>
          <w:sz w:val="20"/>
          <w:szCs w:val="20"/>
        </w:rPr>
        <w:t>млн</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грн</w:t>
      </w:r>
      <w:proofErr w:type="spellEnd"/>
      <w:r w:rsidRPr="00FA6107">
        <w:rPr>
          <w:rFonts w:ascii="Times New Roman" w:hAnsi="Times New Roman"/>
          <w:sz w:val="20"/>
          <w:szCs w:val="20"/>
        </w:rPr>
        <w:t xml:space="preserve"> більше, ніж за аналогічний період минулого року.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lastRenderedPageBreak/>
        <w:t>Також, одними з напрямків контрольно-перевірочної роботи є викриття схем та порушень податкового законодавства. Так, у грудні 2019 року податківцями завершена перевірка суб’єкта господарювання, основний вид діяльності якого є будівництво. В ході перевірки встановлені порушення податкового законодавства, ведення бухгалтерського обліку, які призвели до завищення витрат та не нарахування податку на додану вартість.</w:t>
      </w:r>
    </w:p>
    <w:p w:rsidR="00FA6107" w:rsidRPr="00FA6107" w:rsidRDefault="00FA6107" w:rsidP="00FA6107">
      <w:pPr>
        <w:spacing w:after="0" w:line="240" w:lineRule="auto"/>
        <w:jc w:val="both"/>
        <w:rPr>
          <w:rFonts w:ascii="Times New Roman" w:hAnsi="Times New Roman"/>
          <w:sz w:val="20"/>
          <w:szCs w:val="20"/>
          <w:lang w:val="ru-RU"/>
        </w:rPr>
      </w:pPr>
      <w:r w:rsidRPr="00FA6107">
        <w:rPr>
          <w:rFonts w:ascii="Times New Roman" w:hAnsi="Times New Roman"/>
          <w:sz w:val="20"/>
          <w:szCs w:val="20"/>
        </w:rPr>
        <w:t xml:space="preserve">За результатами перевірки підприємством сплачено понад 1 </w:t>
      </w:r>
      <w:proofErr w:type="spellStart"/>
      <w:r w:rsidRPr="00FA6107">
        <w:rPr>
          <w:rFonts w:ascii="Times New Roman" w:hAnsi="Times New Roman"/>
          <w:sz w:val="20"/>
          <w:szCs w:val="20"/>
        </w:rPr>
        <w:t>млн</w:t>
      </w:r>
      <w:proofErr w:type="spellEnd"/>
      <w:r w:rsidRPr="00FA6107">
        <w:rPr>
          <w:rFonts w:ascii="Times New Roman" w:hAnsi="Times New Roman"/>
          <w:sz w:val="20"/>
          <w:szCs w:val="20"/>
        </w:rPr>
        <w:t xml:space="preserve"> гривень.</w:t>
      </w:r>
    </w:p>
    <w:p w:rsidR="00FA6107" w:rsidRPr="00FA6107" w:rsidRDefault="00FA6107" w:rsidP="00FA6107">
      <w:pPr>
        <w:spacing w:after="0" w:line="240" w:lineRule="auto"/>
        <w:jc w:val="both"/>
        <w:rPr>
          <w:rFonts w:ascii="Times New Roman" w:hAnsi="Times New Roman"/>
          <w:b/>
          <w:sz w:val="20"/>
          <w:szCs w:val="20"/>
          <w:lang w:val="ru-RU"/>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Заповнення реквізитів «Призначення платежу» та «</w:t>
      </w:r>
      <w:proofErr w:type="spellStart"/>
      <w:r w:rsidRPr="00FA6107">
        <w:rPr>
          <w:rFonts w:ascii="Times New Roman" w:hAnsi="Times New Roman"/>
          <w:b/>
          <w:sz w:val="20"/>
          <w:szCs w:val="20"/>
        </w:rPr>
        <w:t>Отримувач</w:t>
      </w:r>
      <w:proofErr w:type="spellEnd"/>
      <w:r w:rsidRPr="00FA6107">
        <w:rPr>
          <w:rFonts w:ascii="Times New Roman" w:hAnsi="Times New Roman"/>
          <w:b/>
          <w:sz w:val="20"/>
          <w:szCs w:val="20"/>
        </w:rPr>
        <w:t>» платіжного доручення на сплату єдиного внеску</w:t>
      </w:r>
    </w:p>
    <w:p w:rsidR="00FA6107" w:rsidRPr="00FA6107" w:rsidRDefault="00B52A04" w:rsidP="00FA6107">
      <w:pPr>
        <w:spacing w:after="0" w:line="240" w:lineRule="auto"/>
        <w:jc w:val="both"/>
        <w:rPr>
          <w:rFonts w:ascii="Times New Roman" w:hAnsi="Times New Roman"/>
          <w:sz w:val="20"/>
          <w:szCs w:val="20"/>
        </w:rPr>
      </w:pPr>
      <w:proofErr w:type="spellStart"/>
      <w:r>
        <w:rPr>
          <w:rFonts w:ascii="Times New Roman" w:hAnsi="Times New Roman"/>
          <w:sz w:val="20"/>
          <w:szCs w:val="20"/>
        </w:rPr>
        <w:t>І</w:t>
      </w:r>
      <w:r w:rsidR="00FA6107" w:rsidRPr="00FA6107">
        <w:rPr>
          <w:rFonts w:ascii="Times New Roman" w:hAnsi="Times New Roman"/>
          <w:sz w:val="20"/>
          <w:szCs w:val="20"/>
        </w:rPr>
        <w:t>інформує</w:t>
      </w:r>
      <w:proofErr w:type="spellEnd"/>
      <w:r w:rsidR="00FA6107" w:rsidRPr="00FA6107">
        <w:rPr>
          <w:rFonts w:ascii="Times New Roman" w:hAnsi="Times New Roman"/>
          <w:sz w:val="20"/>
          <w:szCs w:val="20"/>
        </w:rPr>
        <w:t>, що вимоги стосовно заповнення платіжних документів на сплату єдиного внеску на загальнообов’язкове державне соціальне страхування (далі – єдиний внесок) визначені Порядком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затвердженим наказом Міністерства фінансів України від 24.07.2015 № 666 із змінами та доповненнями (далі –                Порядок № 666).</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 відповідно до п. 5 Порядку № 666 при сплаті єдиного внеску поле </w:t>
      </w:r>
      <w:r w:rsidRPr="00FA6107">
        <w:rPr>
          <w:rFonts w:ascii="Times New Roman" w:hAnsi="Times New Roman"/>
          <w:i/>
          <w:sz w:val="20"/>
          <w:szCs w:val="20"/>
        </w:rPr>
        <w:t>«Призначення платежу»</w:t>
      </w:r>
      <w:r w:rsidRPr="00FA6107">
        <w:rPr>
          <w:rFonts w:ascii="Times New Roman" w:hAnsi="Times New Roman"/>
          <w:sz w:val="20"/>
          <w:szCs w:val="20"/>
        </w:rPr>
        <w:t xml:space="preserve"> розрахункового документа заповнюється таким чином:</w:t>
      </w:r>
    </w:p>
    <w:p w:rsidR="00FA6107" w:rsidRPr="00FA6107" w:rsidRDefault="00FA6107" w:rsidP="00FA6107">
      <w:pPr>
        <w:numPr>
          <w:ilvl w:val="0"/>
          <w:numId w:val="1"/>
        </w:numPr>
        <w:spacing w:after="0" w:line="240" w:lineRule="auto"/>
        <w:ind w:left="0" w:firstLine="0"/>
        <w:jc w:val="both"/>
        <w:rPr>
          <w:rFonts w:ascii="Times New Roman" w:hAnsi="Times New Roman"/>
          <w:sz w:val="20"/>
          <w:szCs w:val="20"/>
        </w:rPr>
      </w:pPr>
      <w:r w:rsidRPr="00FA6107">
        <w:rPr>
          <w:rFonts w:ascii="Times New Roman" w:hAnsi="Times New Roman"/>
          <w:sz w:val="20"/>
          <w:szCs w:val="20"/>
        </w:rPr>
        <w:t>у полі № 1 – зазначається службовий код («*»);</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у полі № 2 – друкується розділовий знак «;» та код виду сплати («101» Сплата суми єдиного внеску);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у полі № 3 – друкується розділовий знак «;» та реєстраційний номер облікової картки платника податків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 який здійснює сплату (далі – код за ЄДРПОУ);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у полі № 4 – друкується розділовий знак «;» та роз’яснювальна інформація про призначення платежу;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у полі № 5 – друкується розділовий знак «;», поле не заповнюється;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у полі № 6 – друкується розділовий знак «;», поле не заповнюється;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у полі № 7 – друкується розділовий знак «;», поле не заповнюється.</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Відповідно до п. 13 додатка 9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із змінами та доповненнями, при заповненні </w:t>
      </w:r>
      <w:proofErr w:type="spellStart"/>
      <w:r w:rsidRPr="00FA6107">
        <w:rPr>
          <w:rFonts w:ascii="Times New Roman" w:hAnsi="Times New Roman"/>
          <w:sz w:val="20"/>
          <w:szCs w:val="20"/>
        </w:rPr>
        <w:t>реквізита</w:t>
      </w:r>
      <w:proofErr w:type="spellEnd"/>
      <w:r w:rsidRPr="00FA6107">
        <w:rPr>
          <w:rFonts w:ascii="Times New Roman" w:hAnsi="Times New Roman"/>
          <w:sz w:val="20"/>
          <w:szCs w:val="20"/>
        </w:rPr>
        <w:t xml:space="preserve"> </w:t>
      </w:r>
      <w:r w:rsidRPr="00FA6107">
        <w:rPr>
          <w:rFonts w:ascii="Times New Roman" w:hAnsi="Times New Roman"/>
          <w:i/>
          <w:sz w:val="20"/>
          <w:szCs w:val="20"/>
        </w:rPr>
        <w:t>«</w:t>
      </w:r>
      <w:proofErr w:type="spellStart"/>
      <w:r w:rsidRPr="00FA6107">
        <w:rPr>
          <w:rFonts w:ascii="Times New Roman" w:hAnsi="Times New Roman"/>
          <w:i/>
          <w:sz w:val="20"/>
          <w:szCs w:val="20"/>
        </w:rPr>
        <w:t>Отримувач</w:t>
      </w:r>
      <w:proofErr w:type="spellEnd"/>
      <w:r w:rsidRPr="00FA6107">
        <w:rPr>
          <w:rFonts w:ascii="Times New Roman" w:hAnsi="Times New Roman"/>
          <w:i/>
          <w:sz w:val="20"/>
          <w:szCs w:val="20"/>
        </w:rPr>
        <w:t>»</w:t>
      </w:r>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зазначається повне або скорочене (за наявності) найменування </w:t>
      </w:r>
      <w:proofErr w:type="spellStart"/>
      <w:r w:rsidRPr="00FA6107">
        <w:rPr>
          <w:rFonts w:ascii="Times New Roman" w:hAnsi="Times New Roman"/>
          <w:sz w:val="20"/>
          <w:szCs w:val="20"/>
        </w:rPr>
        <w:t>отримувача</w:t>
      </w:r>
      <w:proofErr w:type="spellEnd"/>
      <w:r w:rsidRPr="00FA6107">
        <w:rPr>
          <w:rFonts w:ascii="Times New Roman" w:hAnsi="Times New Roman"/>
          <w:sz w:val="20"/>
          <w:szCs w:val="20"/>
        </w:rPr>
        <w:t>, яке міститься в Єдиному державному реєстрі юридичних осіб, фізичних осіб – підприємців та громадських формувань або в Єдиному банку даних юридичних осіб, або в реєстраційному документі;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 зазначається прізвище, ім’я, по батькові </w:t>
      </w:r>
      <w:proofErr w:type="spellStart"/>
      <w:r w:rsidRPr="00FA6107">
        <w:rPr>
          <w:rFonts w:ascii="Times New Roman" w:hAnsi="Times New Roman"/>
          <w:sz w:val="20"/>
          <w:szCs w:val="20"/>
        </w:rPr>
        <w:t>отримувача</w:t>
      </w:r>
      <w:proofErr w:type="spellEnd"/>
      <w:r w:rsidRPr="00FA6107">
        <w:rPr>
          <w:rFonts w:ascii="Times New Roman" w:hAnsi="Times New Roman"/>
          <w:sz w:val="20"/>
          <w:szCs w:val="20"/>
        </w:rPr>
        <w:t xml:space="preserve">, що відповідає прізвищу, імені, по батькові </w:t>
      </w:r>
      <w:proofErr w:type="spellStart"/>
      <w:r w:rsidRPr="00FA6107">
        <w:rPr>
          <w:rFonts w:ascii="Times New Roman" w:hAnsi="Times New Roman"/>
          <w:sz w:val="20"/>
          <w:szCs w:val="20"/>
        </w:rPr>
        <w:t>отримувача</w:t>
      </w:r>
      <w:proofErr w:type="spellEnd"/>
      <w:r w:rsidRPr="00FA6107">
        <w:rPr>
          <w:rFonts w:ascii="Times New Roman" w:hAnsi="Times New Roman"/>
          <w:sz w:val="20"/>
          <w:szCs w:val="20"/>
        </w:rPr>
        <w:t>, яке містить паспорт громадянина України (або інший документ, що посвідчує особу та відповідно до законодавства України може бути використаним на території України для укладення правочинів);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найменування території та код бюджетної класифікації.</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Зазначений порядок розповсюджується і на платників єдиного внеску.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При цьому, відповідно до частини 6 ст. 9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для зарахування єдиного внеску в центральному органі виконавчої влади, що реалізує державну політику у сфері казначейського обслуговування бюджетних коштів, та його територіальних органах відкриваються в установленому порядку </w:t>
      </w:r>
      <w:proofErr w:type="spellStart"/>
      <w:r w:rsidRPr="00FA6107">
        <w:rPr>
          <w:rFonts w:ascii="Times New Roman" w:hAnsi="Times New Roman"/>
          <w:sz w:val="20"/>
          <w:szCs w:val="20"/>
        </w:rPr>
        <w:t>небюджетні</w:t>
      </w:r>
      <w:proofErr w:type="spellEnd"/>
      <w:r w:rsidRPr="00FA6107">
        <w:rPr>
          <w:rFonts w:ascii="Times New Roman" w:hAnsi="Times New Roman"/>
          <w:sz w:val="20"/>
          <w:szCs w:val="20"/>
        </w:rPr>
        <w:t xml:space="preserve"> рахунки відповідному органу доходів і зборів.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Таким чином, оскільки єдиний внесок не належить до доходів бюджету, то код бюджетної класифікації не вказується, а у полі </w:t>
      </w:r>
      <w:r w:rsidRPr="00FA6107">
        <w:rPr>
          <w:rFonts w:ascii="Times New Roman" w:hAnsi="Times New Roman"/>
          <w:i/>
          <w:sz w:val="20"/>
          <w:szCs w:val="20"/>
        </w:rPr>
        <w:t>«</w:t>
      </w:r>
      <w:proofErr w:type="spellStart"/>
      <w:r w:rsidRPr="00FA6107">
        <w:rPr>
          <w:rFonts w:ascii="Times New Roman" w:hAnsi="Times New Roman"/>
          <w:i/>
          <w:sz w:val="20"/>
          <w:szCs w:val="20"/>
        </w:rPr>
        <w:t>Отримувач</w:t>
      </w:r>
      <w:proofErr w:type="spellEnd"/>
      <w:r w:rsidRPr="00FA6107">
        <w:rPr>
          <w:rFonts w:ascii="Times New Roman" w:hAnsi="Times New Roman"/>
          <w:i/>
          <w:sz w:val="20"/>
          <w:szCs w:val="20"/>
        </w:rPr>
        <w:t xml:space="preserve">» </w:t>
      </w:r>
      <w:r w:rsidRPr="00FA6107">
        <w:rPr>
          <w:rFonts w:ascii="Times New Roman" w:hAnsi="Times New Roman"/>
          <w:sz w:val="20"/>
          <w:szCs w:val="20"/>
        </w:rPr>
        <w:t>платіжного доручення зазначаються найменування органу ДПС та його код за ЄДРПОУ.</w:t>
      </w:r>
    </w:p>
    <w:p w:rsidR="00FA6107" w:rsidRPr="00FA6107" w:rsidRDefault="00FA6107" w:rsidP="00FA6107">
      <w:pPr>
        <w:spacing w:after="0" w:line="240" w:lineRule="auto"/>
        <w:jc w:val="both"/>
        <w:rPr>
          <w:rFonts w:ascii="Times New Roman" w:hAnsi="Times New Roman"/>
          <w:b/>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Новації 2020 року для платників ПДВ!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зв’язку із набранням чинності Законом України від 05 грудня 2019 року № 344-ІХ «Про внесення змін до Податкового кодексу України щодо створення сприятливих умов для діяльності підприємств та організацій, заснованих громадськими об’єднаннями осіб з інвалідністю» (далі – Закон № 344) та з метою оперативного інформування платників ПДВ ДПС України повідомила про окремі зміни, які відбулися у частині оподаткування ПДВ.</w:t>
      </w:r>
    </w:p>
    <w:p w:rsidR="00FA6107" w:rsidRPr="00FA6107" w:rsidRDefault="00FA6107" w:rsidP="00FA6107">
      <w:pPr>
        <w:spacing w:after="0" w:line="240" w:lineRule="auto"/>
        <w:jc w:val="both"/>
        <w:rPr>
          <w:rFonts w:ascii="Times New Roman" w:hAnsi="Times New Roman"/>
          <w:b/>
          <w:i/>
          <w:sz w:val="20"/>
          <w:szCs w:val="20"/>
        </w:rPr>
      </w:pPr>
      <w:r w:rsidRPr="00FA6107">
        <w:rPr>
          <w:rFonts w:ascii="Times New Roman" w:hAnsi="Times New Roman"/>
          <w:b/>
          <w:i/>
          <w:sz w:val="20"/>
          <w:szCs w:val="20"/>
        </w:rPr>
        <w:t>Законом № 344 внесені зміни до п. 8 підрозділу 2 розділу XX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До 01.01.2025 продовжено дію нульової ставки ПДВ для операцій з постачання товарів (</w:t>
      </w:r>
      <w:r w:rsidRPr="00FA6107">
        <w:rPr>
          <w:rFonts w:ascii="Times New Roman" w:hAnsi="Times New Roman"/>
          <w:i/>
          <w:sz w:val="20"/>
          <w:szCs w:val="20"/>
        </w:rPr>
        <w:t>крім підакцизних товарів</w:t>
      </w:r>
      <w:r w:rsidRPr="00FA6107">
        <w:rPr>
          <w:rFonts w:ascii="Times New Roman" w:hAnsi="Times New Roman"/>
          <w:sz w:val="20"/>
          <w:szCs w:val="20"/>
        </w:rPr>
        <w:t>) та послуг (</w:t>
      </w:r>
      <w:r w:rsidRPr="00FA6107">
        <w:rPr>
          <w:rFonts w:ascii="Times New Roman" w:hAnsi="Times New Roman"/>
          <w:i/>
          <w:sz w:val="20"/>
          <w:szCs w:val="20"/>
        </w:rPr>
        <w:t>крім послуг, що надаються під час проведення лотерей і розважальних ігор та послуг з постачання товарів, отриманих у межах договорів комісії (консигнації), поруки, доручення, довірчого управління, інших цивільно-правових договорів, що уповноважують такого платника податку здійснювати постачання товарів від імені та за дорученням іншої особи без передання права власності на такі товари</w:t>
      </w:r>
      <w:r w:rsidRPr="00FA6107">
        <w:rPr>
          <w:rFonts w:ascii="Times New Roman" w:hAnsi="Times New Roman"/>
          <w:sz w:val="20"/>
          <w:szCs w:val="20"/>
        </w:rPr>
        <w:t>), що безпосередньо виготовляються підприємствами та організаціями громадських об’єднань осіб з інвалідністю, які засновані громадськими організаціями осіб з інвалідністю і є їх власністю, де кількість осіб з інвалідністю, які мають там основне місце роботи, становить протягом попереднього звітного періоду не менше 50 відсотків середньооблікової кількості штатних працівників, і за умови, що фонд оплати праці таких осіб з інвалідністю становить протягом звітного періоду не менше 25 відсотків суми загальних витрат на оплату праці, що відносяться до складу витрат виробництва</w:t>
      </w:r>
      <w:r w:rsidRPr="00FA6107">
        <w:rPr>
          <w:rFonts w:ascii="Times New Roman" w:hAnsi="Times New Roman"/>
          <w:i/>
          <w:sz w:val="20"/>
          <w:szCs w:val="20"/>
        </w:rPr>
        <w:t xml:space="preserve"> </w:t>
      </w:r>
      <w:r w:rsidRPr="00FA6107">
        <w:rPr>
          <w:rFonts w:ascii="Times New Roman" w:hAnsi="Times New Roman"/>
          <w:sz w:val="20"/>
          <w:szCs w:val="20"/>
        </w:rPr>
        <w:t>(п. 8 підрозділу 2 розділу XX Податкового кодексу України (далі –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При цьому у порівнянні з попередньою редакцією п. 8 підрозділу 2 розділу XX ПКУ у тексті зазначеного пункту ПКУ слова «інвалід», «дитина-інвалід», «громадські організації інвалідів» в усіх відмінках і числах замінено відповідно словами «особа з інвалідністю», «дитина з інвалідністю», «громадські об’єднання осіб з інвалідністю» у відповідному відмінку і числі.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В абзаці третьому п. 8 підрозділу 2 розділу XX ПКУ приведено у відповідність найменування Закону України «Про основи соціальної захищеності інвалідів в Україні» до чинного – «Про основи соціальної захищеності осіб з інвалідністю в Україні».</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lastRenderedPageBreak/>
        <w:t xml:space="preserve">Таким чином, підприємствам та організаціям громадських об’єднань осіб з інвалідністю </w:t>
      </w:r>
      <w:r w:rsidRPr="00FA6107">
        <w:rPr>
          <w:rFonts w:ascii="Times New Roman" w:hAnsi="Times New Roman"/>
          <w:b/>
          <w:sz w:val="20"/>
          <w:szCs w:val="20"/>
        </w:rPr>
        <w:t>до 01.01.2025</w:t>
      </w:r>
      <w:r w:rsidRPr="00FA6107">
        <w:rPr>
          <w:rFonts w:ascii="Times New Roman" w:hAnsi="Times New Roman"/>
          <w:sz w:val="20"/>
          <w:szCs w:val="20"/>
        </w:rPr>
        <w:t xml:space="preserve"> подовжили право на застосування нульової ставки ПДВ до операцій з постачання товарів/послуг, місцем постачання яких згідно зі ст. 186 розділу V ПКУ визначено митну територію України, за умови відповідності критеріям, визначеним у п. 8 підрозділу 2 розділу XX ПКУ.</w:t>
      </w:r>
    </w:p>
    <w:p w:rsidR="00FA6107" w:rsidRPr="00FA6107" w:rsidRDefault="00FA6107" w:rsidP="00FA6107">
      <w:pPr>
        <w:spacing w:after="0" w:line="240" w:lineRule="auto"/>
        <w:jc w:val="both"/>
        <w:rPr>
          <w:rFonts w:ascii="Times New Roman" w:hAnsi="Times New Roman"/>
          <w:sz w:val="20"/>
          <w:szCs w:val="20"/>
        </w:rPr>
      </w:pPr>
    </w:p>
    <w:p w:rsidR="00FA6107" w:rsidRPr="00FA6107" w:rsidRDefault="00FA6107" w:rsidP="00FA6107">
      <w:pPr>
        <w:spacing w:after="0" w:line="240" w:lineRule="auto"/>
        <w:jc w:val="both"/>
        <w:rPr>
          <w:rFonts w:ascii="Times New Roman" w:hAnsi="Times New Roman"/>
          <w:b/>
          <w:sz w:val="20"/>
          <w:szCs w:val="20"/>
        </w:rPr>
      </w:pPr>
      <w:r w:rsidRPr="00FA6107">
        <w:rPr>
          <w:rFonts w:ascii="Times New Roman" w:hAnsi="Times New Roman"/>
          <w:b/>
          <w:sz w:val="20"/>
          <w:szCs w:val="20"/>
        </w:rPr>
        <w:t>Про удосконалення оподаткування ПДВ операцій фінансового лізингу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зв’язку із набранням чинності Законом України від 20 грудня 2019 року № 425-IX «Про внесення змін до Податкового кодексу України у зв’язку із вдосконаленням процедури проведення фінансової реструктуризації та щодо вдосконалення оподаткування операцій фінансового лізингу» (далі –           Закон № 425) та з метою оперативного інформування платників ПДВ ДПС України повідомила про окремі зміни, які відбулися у частині оподаткування ПДВ.</w:t>
      </w:r>
    </w:p>
    <w:p w:rsidR="00FA6107" w:rsidRPr="00FA6107" w:rsidRDefault="00FA6107" w:rsidP="00FA6107">
      <w:pPr>
        <w:spacing w:after="0" w:line="240" w:lineRule="auto"/>
        <w:jc w:val="both"/>
        <w:rPr>
          <w:rFonts w:ascii="Times New Roman" w:hAnsi="Times New Roman"/>
          <w:b/>
          <w:i/>
          <w:sz w:val="20"/>
          <w:szCs w:val="20"/>
        </w:rPr>
      </w:pPr>
      <w:r w:rsidRPr="00FA6107">
        <w:rPr>
          <w:rFonts w:ascii="Times New Roman" w:hAnsi="Times New Roman"/>
          <w:b/>
          <w:i/>
          <w:sz w:val="20"/>
          <w:szCs w:val="20"/>
        </w:rPr>
        <w:t>Законом № 425 внесені зміни до п. 46 підрозділу 2 розділу XX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До </w:t>
      </w:r>
      <w:r w:rsidRPr="00FA6107">
        <w:rPr>
          <w:rFonts w:ascii="Times New Roman" w:hAnsi="Times New Roman"/>
          <w:b/>
          <w:sz w:val="20"/>
          <w:szCs w:val="20"/>
        </w:rPr>
        <w:t>01.01.2023</w:t>
      </w:r>
      <w:r w:rsidRPr="00FA6107">
        <w:rPr>
          <w:rFonts w:ascii="Times New Roman" w:hAnsi="Times New Roman"/>
          <w:sz w:val="20"/>
          <w:szCs w:val="20"/>
        </w:rPr>
        <w:t xml:space="preserve"> продовжено дію пільгового режиму оподаткування ПДВ для операцій платників податку – боржника та/або поручителя (майнового поручителя – </w:t>
      </w:r>
      <w:proofErr w:type="spellStart"/>
      <w:r w:rsidRPr="00FA6107">
        <w:rPr>
          <w:rFonts w:ascii="Times New Roman" w:hAnsi="Times New Roman"/>
          <w:sz w:val="20"/>
          <w:szCs w:val="20"/>
        </w:rPr>
        <w:t>заставодавця</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іпотекодавця</w:t>
      </w:r>
      <w:proofErr w:type="spellEnd"/>
      <w:r w:rsidRPr="00FA6107">
        <w:rPr>
          <w:rFonts w:ascii="Times New Roman" w:hAnsi="Times New Roman"/>
          <w:sz w:val="20"/>
          <w:szCs w:val="20"/>
        </w:rPr>
        <w:t xml:space="preserve">) з постачання товарів для цілей погашення заборгованості боржника перед кредиторами відповідно до плану реструктуризації, підписаного згідно із законом щодо фінансової реструктуризації,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 Під час здійснення операцій з постачання товарів, що звільняються від оподаткування податком на додану вартість згідно із цим пунктом, платники податку – боржник та/або поручитель (майновий поручитель – </w:t>
      </w:r>
      <w:proofErr w:type="spellStart"/>
      <w:r w:rsidRPr="00FA6107">
        <w:rPr>
          <w:rFonts w:ascii="Times New Roman" w:hAnsi="Times New Roman"/>
          <w:sz w:val="20"/>
          <w:szCs w:val="20"/>
        </w:rPr>
        <w:t>заставодавець</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іпотекодавець</w:t>
      </w:r>
      <w:proofErr w:type="spellEnd"/>
      <w:r w:rsidRPr="00FA6107">
        <w:rPr>
          <w:rFonts w:ascii="Times New Roman" w:hAnsi="Times New Roman"/>
          <w:sz w:val="20"/>
          <w:szCs w:val="20"/>
        </w:rPr>
        <w:t>) не застосовують норми п. 198.5    ст. 198 та п. 199.1 ст. 199 розділу V ПКУ щодо нарахування податкових зобов’язань або коригування раніше нарахованих податкових зобов’язань та/або сум податку, віднесених до податкового кредиту у зв’язку з таким постачанням (п. 46 підрозділу 2 розділу XX Податкового кодексу України    (далі –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При цьому, у порівнянні з попередньою редакцією п. 46 підрозділу 2 розділу XX ПКУ дія такого пільгового режиму оподаткування ПДВ, починаючи з дати набрання чинності Законом № 425, а саме з </w:t>
      </w:r>
      <w:r w:rsidRPr="00FA6107">
        <w:rPr>
          <w:rFonts w:ascii="Times New Roman" w:hAnsi="Times New Roman"/>
          <w:b/>
          <w:sz w:val="20"/>
          <w:szCs w:val="20"/>
        </w:rPr>
        <w:t>29.12.2019</w:t>
      </w:r>
      <w:r w:rsidRPr="00FA6107">
        <w:rPr>
          <w:rFonts w:ascii="Times New Roman" w:hAnsi="Times New Roman"/>
          <w:sz w:val="20"/>
          <w:szCs w:val="20"/>
        </w:rPr>
        <w:t xml:space="preserve">, </w:t>
      </w:r>
      <w:r w:rsidRPr="00FA6107">
        <w:rPr>
          <w:rFonts w:ascii="Times New Roman" w:hAnsi="Times New Roman"/>
          <w:i/>
          <w:sz w:val="20"/>
          <w:szCs w:val="20"/>
        </w:rPr>
        <w:t>окрім операцій, визначених у вказаному пункті ПКУ, що здійснюється платником податку – боржником,</w:t>
      </w:r>
      <w:r w:rsidRPr="00FA6107">
        <w:rPr>
          <w:rFonts w:ascii="Times New Roman" w:hAnsi="Times New Roman"/>
          <w:sz w:val="20"/>
          <w:szCs w:val="20"/>
        </w:rPr>
        <w:t xml:space="preserve"> поширюється також і на аналогічні операції, здійснювані платником податку – поручителем (майновим поручителем – </w:t>
      </w:r>
      <w:proofErr w:type="spellStart"/>
      <w:r w:rsidRPr="00FA6107">
        <w:rPr>
          <w:rFonts w:ascii="Times New Roman" w:hAnsi="Times New Roman"/>
          <w:sz w:val="20"/>
          <w:szCs w:val="20"/>
        </w:rPr>
        <w:t>заставодавцем</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іпотекодавцем</w:t>
      </w:r>
      <w:proofErr w:type="spellEnd"/>
      <w:r w:rsidRPr="00FA6107">
        <w:rPr>
          <w:rFonts w:ascii="Times New Roman" w:hAnsi="Times New Roman"/>
          <w:sz w:val="20"/>
          <w:szCs w:val="20"/>
        </w:rPr>
        <w:t>).</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Умови та порядок відновлення платоспроможності боржника – юридичної особи або визнання його банкрутом з метою задоволення вимог кредиторів, а також відновлення платоспроможності фізичної особи, встановлено     Кодексом України з процедур банкрутства від 18 жовтня 2018 року № 2597-</w:t>
      </w:r>
      <w:r w:rsidRPr="00FA6107">
        <w:rPr>
          <w:rFonts w:ascii="Times New Roman" w:hAnsi="Times New Roman"/>
          <w:sz w:val="20"/>
          <w:szCs w:val="20"/>
          <w:lang w:val="en-US"/>
        </w:rPr>
        <w:t>V</w:t>
      </w:r>
      <w:r w:rsidRPr="00FA6107">
        <w:rPr>
          <w:rFonts w:ascii="Times New Roman" w:hAnsi="Times New Roman"/>
          <w:sz w:val="20"/>
          <w:szCs w:val="20"/>
        </w:rPr>
        <w:t>ІІІ із змінами та доповненнями.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Умови та порядок проведення процедури добровільної фінансової реструктуризації боржника із вжиттям відповідних заходів визначено Законом України від 14 червня 2016 року № 1414-VIII «Про фінансову реструктуризацію» із змінами та доповненнями.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Термін «майновий поручитель» визначено у Законі України від 05 червня 2003 року № 898-ІУ «Про іпотеку» із змінами та доповненнями (далі –       Закон № 898).</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Майновий поручитель – це особа, яка передає в іпотеку нерухоме майно для забезпечення виконання </w:t>
      </w:r>
      <w:proofErr w:type="spellStart"/>
      <w:r w:rsidRPr="00FA6107">
        <w:rPr>
          <w:rFonts w:ascii="Times New Roman" w:hAnsi="Times New Roman"/>
          <w:sz w:val="20"/>
          <w:szCs w:val="20"/>
        </w:rPr>
        <w:t>зобов</w:t>
      </w:r>
      <w:proofErr w:type="spellEnd"/>
      <w:r w:rsidRPr="00FA6107">
        <w:rPr>
          <w:rFonts w:ascii="Times New Roman" w:hAnsi="Times New Roman"/>
          <w:sz w:val="20"/>
          <w:szCs w:val="20"/>
          <w:lang w:val="ru-RU"/>
        </w:rPr>
        <w:t>’</w:t>
      </w:r>
      <w:proofErr w:type="spellStart"/>
      <w:r w:rsidRPr="00FA6107">
        <w:rPr>
          <w:rFonts w:ascii="Times New Roman" w:hAnsi="Times New Roman"/>
          <w:sz w:val="20"/>
          <w:szCs w:val="20"/>
        </w:rPr>
        <w:t>язання</w:t>
      </w:r>
      <w:proofErr w:type="spellEnd"/>
      <w:r w:rsidRPr="00FA6107">
        <w:rPr>
          <w:rFonts w:ascii="Times New Roman" w:hAnsi="Times New Roman"/>
          <w:sz w:val="20"/>
          <w:szCs w:val="20"/>
        </w:rPr>
        <w:t xml:space="preserve"> іншої особи – боржника (стаття 1 Закону № 898).</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Крім того, починаючи із </w:t>
      </w:r>
      <w:r w:rsidRPr="00FA6107">
        <w:rPr>
          <w:rFonts w:ascii="Times New Roman" w:hAnsi="Times New Roman"/>
          <w:b/>
          <w:sz w:val="20"/>
          <w:szCs w:val="20"/>
        </w:rPr>
        <w:t>29.12.2019</w:t>
      </w:r>
      <w:r w:rsidRPr="00FA6107">
        <w:rPr>
          <w:rFonts w:ascii="Times New Roman" w:hAnsi="Times New Roman"/>
          <w:sz w:val="20"/>
          <w:szCs w:val="20"/>
        </w:rPr>
        <w:t xml:space="preserve">, запроваджено режим звільнення від оподаткування ПДВ для операцій банків та інших фінансових установ з постачання (продажу, відчуження в інший спосіб) товарів, що були отримані ними від боржників, поручителів (майнових поручителів – </w:t>
      </w:r>
      <w:proofErr w:type="spellStart"/>
      <w:r w:rsidRPr="00FA6107">
        <w:rPr>
          <w:rFonts w:ascii="Times New Roman" w:hAnsi="Times New Roman"/>
          <w:sz w:val="20"/>
          <w:szCs w:val="20"/>
        </w:rPr>
        <w:t>заставодавців</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іпотекодавців</w:t>
      </w:r>
      <w:proofErr w:type="spellEnd"/>
      <w:r w:rsidRPr="00FA6107">
        <w:rPr>
          <w:rFonts w:ascii="Times New Roman" w:hAnsi="Times New Roman"/>
          <w:sz w:val="20"/>
          <w:szCs w:val="20"/>
        </w:rPr>
        <w:t xml:space="preserve">) за операціями з постачання товарів, що звільнені від оподатковування згідно з абзацом першим п. 46 підрозділу 2 розділу XX ПКУ. Звільнення від оподаткування ПДВ операцій банків та інших фінансових установ стосується тієї частини вартості товарів, за якою вони були набуті у власність у рахунок погашення </w:t>
      </w:r>
      <w:proofErr w:type="spellStart"/>
      <w:r w:rsidRPr="00FA6107">
        <w:rPr>
          <w:rFonts w:ascii="Times New Roman" w:hAnsi="Times New Roman"/>
          <w:sz w:val="20"/>
          <w:szCs w:val="20"/>
        </w:rPr>
        <w:t>зобов</w:t>
      </w:r>
      <w:proofErr w:type="spellEnd"/>
      <w:r w:rsidRPr="00FA6107">
        <w:rPr>
          <w:rFonts w:ascii="Times New Roman" w:hAnsi="Times New Roman"/>
          <w:sz w:val="20"/>
          <w:szCs w:val="20"/>
          <w:lang w:val="ru-RU"/>
        </w:rPr>
        <w:t>’</w:t>
      </w:r>
      <w:proofErr w:type="spellStart"/>
      <w:r w:rsidRPr="00FA6107">
        <w:rPr>
          <w:rFonts w:ascii="Times New Roman" w:hAnsi="Times New Roman"/>
          <w:sz w:val="20"/>
          <w:szCs w:val="20"/>
        </w:rPr>
        <w:t>язань</w:t>
      </w:r>
      <w:proofErr w:type="spellEnd"/>
      <w:r w:rsidRPr="00FA6107">
        <w:rPr>
          <w:rFonts w:ascii="Times New Roman" w:hAnsi="Times New Roman"/>
          <w:sz w:val="20"/>
          <w:szCs w:val="20"/>
        </w:rPr>
        <w:t xml:space="preserve"> за договором кредиту (позики).</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У разі постачання (продажу, відчуження в інший спосіб) банками та іншими фінансовими установами товарів, отриманих ними в результаті операцій, звільнених від оподаткування на підставі п. 46 підрозділу 2 розділу XX ПКУ, базою оподаткування є позитивна різниця між ціною постачання та ціною придбання таких товарів. Ціна придбання визначається як вартість товарів, за якою такі товари були отримані банками та іншими фінансовими установами.</w:t>
      </w:r>
    </w:p>
    <w:p w:rsidR="00FA6107" w:rsidRPr="00FA6107" w:rsidRDefault="00FA6107" w:rsidP="00FA6107">
      <w:pPr>
        <w:spacing w:after="0" w:line="240" w:lineRule="auto"/>
        <w:jc w:val="both"/>
        <w:rPr>
          <w:rFonts w:ascii="Times New Roman" w:hAnsi="Times New Roman"/>
          <w:b/>
          <w:i/>
          <w:sz w:val="20"/>
          <w:szCs w:val="20"/>
        </w:rPr>
      </w:pPr>
      <w:r w:rsidRPr="00FA6107">
        <w:rPr>
          <w:rFonts w:ascii="Times New Roman" w:hAnsi="Times New Roman"/>
          <w:b/>
          <w:i/>
          <w:sz w:val="20"/>
          <w:szCs w:val="20"/>
        </w:rPr>
        <w:t>Законом № 425 внесені зміни до п. 189.5 ст. 189 розділу V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Починаючи з </w:t>
      </w:r>
      <w:r w:rsidRPr="00FA6107">
        <w:rPr>
          <w:rFonts w:ascii="Times New Roman" w:hAnsi="Times New Roman"/>
          <w:b/>
          <w:sz w:val="20"/>
          <w:szCs w:val="20"/>
        </w:rPr>
        <w:t>29.12.2019</w:t>
      </w:r>
      <w:r w:rsidRPr="00FA6107">
        <w:rPr>
          <w:rFonts w:ascii="Times New Roman" w:hAnsi="Times New Roman"/>
          <w:sz w:val="20"/>
          <w:szCs w:val="20"/>
        </w:rPr>
        <w:t xml:space="preserve"> змінено редакцію п. 189.5 ст. 189 розділу V ПКУ у частині визначення бази оподаткування ПДВ при здійсненні операцій з постачання товарів, які були повернуті </w:t>
      </w:r>
      <w:proofErr w:type="spellStart"/>
      <w:r w:rsidRPr="00FA6107">
        <w:rPr>
          <w:rFonts w:ascii="Times New Roman" w:hAnsi="Times New Roman"/>
          <w:sz w:val="20"/>
          <w:szCs w:val="20"/>
        </w:rPr>
        <w:t>лізингоодержувачем</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лізингодавцю</w:t>
      </w:r>
      <w:proofErr w:type="spellEnd"/>
      <w:r w:rsidRPr="00FA6107">
        <w:rPr>
          <w:rFonts w:ascii="Times New Roman" w:hAnsi="Times New Roman"/>
          <w:sz w:val="20"/>
          <w:szCs w:val="20"/>
        </w:rPr>
        <w:t xml:space="preserve"> за договором фінансового лізингу.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Так, згідно з новою редакцією п. 189.5 ст. 189 розділу V ПКУ, у разі постачання товарів, які були повернуті </w:t>
      </w:r>
      <w:proofErr w:type="spellStart"/>
      <w:r w:rsidRPr="00FA6107">
        <w:rPr>
          <w:rFonts w:ascii="Times New Roman" w:hAnsi="Times New Roman"/>
          <w:sz w:val="20"/>
          <w:szCs w:val="20"/>
        </w:rPr>
        <w:t>лізингоодержувачем</w:t>
      </w:r>
      <w:proofErr w:type="spellEnd"/>
      <w:r w:rsidRPr="00FA6107">
        <w:rPr>
          <w:rFonts w:ascii="Times New Roman" w:hAnsi="Times New Roman"/>
          <w:sz w:val="20"/>
          <w:szCs w:val="20"/>
        </w:rPr>
        <w:t xml:space="preserve"> </w:t>
      </w:r>
      <w:proofErr w:type="spellStart"/>
      <w:r w:rsidRPr="00FA6107">
        <w:rPr>
          <w:rFonts w:ascii="Times New Roman" w:hAnsi="Times New Roman"/>
          <w:sz w:val="20"/>
          <w:szCs w:val="20"/>
        </w:rPr>
        <w:t>лізингодавцю</w:t>
      </w:r>
      <w:proofErr w:type="spellEnd"/>
      <w:r w:rsidRPr="00FA6107">
        <w:rPr>
          <w:rFonts w:ascii="Times New Roman" w:hAnsi="Times New Roman"/>
          <w:sz w:val="20"/>
          <w:szCs w:val="20"/>
        </w:rPr>
        <w:t xml:space="preserve"> за договором фінансового лізингу у зв’язку з його невиконанням чи неналежним виконанням (у тому числі повернуті на підставі виконавчого напису нотаріуса), та при цьому </w:t>
      </w:r>
      <w:proofErr w:type="spellStart"/>
      <w:r w:rsidRPr="00FA6107">
        <w:rPr>
          <w:rFonts w:ascii="Times New Roman" w:hAnsi="Times New Roman"/>
          <w:sz w:val="20"/>
          <w:szCs w:val="20"/>
        </w:rPr>
        <w:t>лізингодавцем</w:t>
      </w:r>
      <w:proofErr w:type="spellEnd"/>
      <w:r w:rsidRPr="00FA6107">
        <w:rPr>
          <w:rFonts w:ascii="Times New Roman" w:hAnsi="Times New Roman"/>
          <w:sz w:val="20"/>
          <w:szCs w:val="20"/>
        </w:rPr>
        <w:t xml:space="preserve"> за операцією з повернення таких товарів до складу податкового кредиту не включалися суми податку, базою оподаткування є позитивна різниця між ціною постачання та ціною придбання таких товарів.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Ціна придбання визначається як вартість товарів, за якою такі товари були повернуті </w:t>
      </w:r>
      <w:proofErr w:type="spellStart"/>
      <w:r w:rsidRPr="00FA6107">
        <w:rPr>
          <w:rFonts w:ascii="Times New Roman" w:hAnsi="Times New Roman"/>
          <w:sz w:val="20"/>
          <w:szCs w:val="20"/>
        </w:rPr>
        <w:t>лізингодавцю</w:t>
      </w:r>
      <w:proofErr w:type="spellEnd"/>
      <w:r w:rsidRPr="00FA6107">
        <w:rPr>
          <w:rFonts w:ascii="Times New Roman" w:hAnsi="Times New Roman"/>
          <w:sz w:val="20"/>
          <w:szCs w:val="20"/>
        </w:rPr>
        <w:t>, а саме як первісна вартість товарів (об’єкта фінансового лізингу) за вирахуванням сплачених лізингових платежів у частині компенсації вартості об’єкта фінансового лізингу. У разі придбання товарів у платника податку ціна придбання визначається з урахуванням ПДВ.</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Якщо за товарами, база оподаткування при постачанні яких визначалася як позитивна різниця між ціною постачання та ціною придбання, в майбутніх податкових періодах суми податку за операцією з повернення таких товарів були включені до складу податкового кредиту </w:t>
      </w:r>
      <w:proofErr w:type="spellStart"/>
      <w:r w:rsidRPr="00FA6107">
        <w:rPr>
          <w:rFonts w:ascii="Times New Roman" w:hAnsi="Times New Roman"/>
          <w:sz w:val="20"/>
          <w:szCs w:val="20"/>
        </w:rPr>
        <w:t>лізингодавця</w:t>
      </w:r>
      <w:proofErr w:type="spellEnd"/>
      <w:r w:rsidRPr="00FA6107">
        <w:rPr>
          <w:rFonts w:ascii="Times New Roman" w:hAnsi="Times New Roman"/>
          <w:sz w:val="20"/>
          <w:szCs w:val="20"/>
        </w:rPr>
        <w:t>, застосовується положення п. 198.5 ст. 198 розділу V ПКУ.</w:t>
      </w:r>
    </w:p>
    <w:p w:rsidR="00FA6107" w:rsidRPr="00FA6107" w:rsidRDefault="00FA6107" w:rsidP="00FA6107">
      <w:pPr>
        <w:spacing w:after="0" w:line="240" w:lineRule="auto"/>
        <w:jc w:val="both"/>
        <w:rPr>
          <w:rFonts w:ascii="Times New Roman" w:hAnsi="Times New Roman"/>
          <w:sz w:val="20"/>
          <w:szCs w:val="20"/>
        </w:rPr>
      </w:pPr>
      <w:r w:rsidRPr="00FA6107">
        <w:rPr>
          <w:rFonts w:ascii="Times New Roman" w:hAnsi="Times New Roman"/>
          <w:sz w:val="20"/>
          <w:szCs w:val="20"/>
        </w:rPr>
        <w:t xml:space="preserve">При цьому, до внесення вказаних змін, норми п. 189.5 ст. 189 розділу V ПКУ встановлювали особливості визначення бази оподаткування ПДВ виключно для випадків постачання товарів за договорами фінансового лізингу, які були повернуті у зв’язку з невиконанням умов такого договору </w:t>
      </w:r>
      <w:proofErr w:type="spellStart"/>
      <w:r w:rsidRPr="00FA6107">
        <w:rPr>
          <w:rFonts w:ascii="Times New Roman" w:hAnsi="Times New Roman"/>
          <w:sz w:val="20"/>
          <w:szCs w:val="20"/>
        </w:rPr>
        <w:t>лізингоодержувачем</w:t>
      </w:r>
      <w:proofErr w:type="spellEnd"/>
      <w:r w:rsidRPr="00FA6107">
        <w:rPr>
          <w:rFonts w:ascii="Times New Roman" w:hAnsi="Times New Roman"/>
          <w:sz w:val="20"/>
          <w:szCs w:val="20"/>
        </w:rPr>
        <w:t>, не зареєстрованим як платник податку.</w:t>
      </w:r>
    </w:p>
    <w:p w:rsidR="00FA6107" w:rsidRPr="00FA6107" w:rsidRDefault="00FA6107" w:rsidP="00FA6107">
      <w:pPr>
        <w:spacing w:after="0" w:line="240" w:lineRule="auto"/>
        <w:jc w:val="both"/>
        <w:rPr>
          <w:rFonts w:ascii="Times New Roman" w:hAnsi="Times New Roman"/>
          <w:sz w:val="20"/>
          <w:szCs w:val="20"/>
        </w:rPr>
      </w:pPr>
    </w:p>
    <w:p w:rsidR="00A60D52" w:rsidRPr="00A60D52" w:rsidRDefault="00A60D52" w:rsidP="00A60D52">
      <w:pPr>
        <w:spacing w:after="0" w:line="240" w:lineRule="auto"/>
        <w:jc w:val="both"/>
        <w:outlineLvl w:val="0"/>
        <w:rPr>
          <w:rFonts w:ascii="Times New Roman" w:hAnsi="Times New Roman"/>
          <w:b/>
          <w:bCs/>
          <w:kern w:val="36"/>
          <w:sz w:val="20"/>
          <w:szCs w:val="20"/>
          <w:lang w:eastAsia="ru-RU"/>
        </w:rPr>
      </w:pPr>
      <w:r w:rsidRPr="00A60D52">
        <w:rPr>
          <w:rFonts w:ascii="Times New Roman" w:hAnsi="Times New Roman"/>
          <w:b/>
          <w:bCs/>
          <w:kern w:val="36"/>
          <w:sz w:val="20"/>
          <w:szCs w:val="20"/>
          <w:lang w:eastAsia="ru-RU"/>
        </w:rPr>
        <w:t xml:space="preserve">Звітування за земельні ділянки </w:t>
      </w:r>
    </w:p>
    <w:p w:rsidR="00A60D52" w:rsidRPr="00A60D52" w:rsidRDefault="00A60D52" w:rsidP="00A60D52">
      <w:pPr>
        <w:spacing w:after="0" w:line="240" w:lineRule="auto"/>
        <w:jc w:val="both"/>
        <w:rPr>
          <w:rFonts w:ascii="Times New Roman" w:hAnsi="Times New Roman"/>
          <w:sz w:val="20"/>
          <w:szCs w:val="20"/>
          <w:lang w:eastAsia="ru-RU"/>
        </w:rPr>
      </w:pPr>
      <w:r w:rsidRPr="00A60D52">
        <w:rPr>
          <w:rFonts w:ascii="Times New Roman" w:hAnsi="Times New Roman"/>
          <w:sz w:val="20"/>
          <w:szCs w:val="20"/>
          <w:lang w:eastAsia="ru-RU"/>
        </w:rPr>
        <w:lastRenderedPageBreak/>
        <w:t xml:space="preserve">Криворізьке північне управління нагадує, що платники плати за землю (крім фізичних осіб) самостійно обчислюють суму податку щороку станом на 1 січня і не пізніше 20 лютого поточного року подають відповідному контролюючому органу за місцезнаходженням земельної ділянки податкову декларацію на поточний рік. </w:t>
      </w:r>
    </w:p>
    <w:p w:rsidR="00A60D52" w:rsidRPr="00A60D52" w:rsidRDefault="00A60D52" w:rsidP="00A60D52">
      <w:pPr>
        <w:spacing w:after="0" w:line="240" w:lineRule="auto"/>
        <w:jc w:val="both"/>
        <w:rPr>
          <w:rFonts w:ascii="Times New Roman" w:hAnsi="Times New Roman"/>
          <w:sz w:val="20"/>
          <w:szCs w:val="20"/>
          <w:lang w:eastAsia="ru-RU"/>
        </w:rPr>
      </w:pPr>
      <w:r w:rsidRPr="00A60D52">
        <w:rPr>
          <w:rFonts w:ascii="Times New Roman" w:hAnsi="Times New Roman"/>
          <w:sz w:val="20"/>
          <w:szCs w:val="20"/>
          <w:lang w:eastAsia="ru-RU"/>
        </w:rPr>
        <w:t xml:space="preserve">За </w:t>
      </w:r>
      <w:proofErr w:type="spellStart"/>
      <w:r w:rsidRPr="00A60D52">
        <w:rPr>
          <w:rFonts w:ascii="Times New Roman" w:hAnsi="Times New Roman"/>
          <w:sz w:val="20"/>
          <w:szCs w:val="20"/>
          <w:lang w:eastAsia="ru-RU"/>
        </w:rPr>
        <w:t>нововідведені</w:t>
      </w:r>
      <w:proofErr w:type="spellEnd"/>
      <w:r w:rsidRPr="00A60D52">
        <w:rPr>
          <w:rFonts w:ascii="Times New Roman" w:hAnsi="Times New Roman"/>
          <w:sz w:val="20"/>
          <w:szCs w:val="20"/>
          <w:lang w:eastAsia="ru-RU"/>
        </w:rPr>
        <w:t xml:space="preserve">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 </w:t>
      </w:r>
    </w:p>
    <w:p w:rsidR="00FA6107" w:rsidRPr="00A60D52" w:rsidRDefault="00A60D52" w:rsidP="00A60D52">
      <w:pPr>
        <w:spacing w:after="0" w:line="240" w:lineRule="auto"/>
        <w:jc w:val="both"/>
        <w:rPr>
          <w:rFonts w:ascii="Times New Roman" w:hAnsi="Times New Roman"/>
          <w:sz w:val="20"/>
          <w:szCs w:val="20"/>
        </w:rPr>
      </w:pPr>
      <w:r w:rsidRPr="00A60D52">
        <w:rPr>
          <w:rFonts w:ascii="Times New Roman" w:hAnsi="Times New Roman"/>
          <w:sz w:val="20"/>
          <w:szCs w:val="20"/>
          <w:lang w:eastAsia="ru-RU"/>
        </w:rPr>
        <w:t>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w:t>
      </w:r>
    </w:p>
    <w:p w:rsidR="00A60D52" w:rsidRPr="00FA6107" w:rsidRDefault="00A60D52" w:rsidP="00A60D52">
      <w:pPr>
        <w:spacing w:after="0" w:line="240" w:lineRule="auto"/>
        <w:jc w:val="both"/>
        <w:rPr>
          <w:rFonts w:ascii="Times New Roman" w:hAnsi="Times New Roman"/>
          <w:sz w:val="20"/>
          <w:szCs w:val="20"/>
        </w:rPr>
      </w:pPr>
      <w:r w:rsidRPr="00FA6107">
        <w:rPr>
          <w:rFonts w:ascii="Times New Roman" w:hAnsi="Times New Roman"/>
          <w:bCs/>
          <w:sz w:val="20"/>
          <w:szCs w:val="20"/>
        </w:rPr>
        <w:t>Криворізьке північне управління</w:t>
      </w:r>
    </w:p>
    <w:p w:rsidR="00FA6107" w:rsidRPr="00FA6107" w:rsidRDefault="00FA6107" w:rsidP="00A60D52">
      <w:pPr>
        <w:spacing w:after="0" w:line="240" w:lineRule="auto"/>
        <w:jc w:val="both"/>
        <w:rPr>
          <w:rFonts w:ascii="Times New Roman" w:hAnsi="Times New Roman"/>
          <w:sz w:val="20"/>
          <w:szCs w:val="20"/>
        </w:rPr>
      </w:pPr>
    </w:p>
    <w:sectPr w:rsidR="00FA6107" w:rsidRPr="00FA6107" w:rsidSect="00BB3B65">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BC58E3"/>
    <w:multiLevelType w:val="hybridMultilevel"/>
    <w:tmpl w:val="9F040C80"/>
    <w:lvl w:ilvl="0" w:tplc="B23642CA">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E2138"/>
    <w:rsid w:val="000D13EE"/>
    <w:rsid w:val="001177C4"/>
    <w:rsid w:val="001571E8"/>
    <w:rsid w:val="001E3AFD"/>
    <w:rsid w:val="002446F9"/>
    <w:rsid w:val="00257426"/>
    <w:rsid w:val="0026514C"/>
    <w:rsid w:val="002C7C62"/>
    <w:rsid w:val="0036533D"/>
    <w:rsid w:val="004754EA"/>
    <w:rsid w:val="005B4FA1"/>
    <w:rsid w:val="005B6710"/>
    <w:rsid w:val="005F7B5A"/>
    <w:rsid w:val="006770F4"/>
    <w:rsid w:val="008568B3"/>
    <w:rsid w:val="008608E8"/>
    <w:rsid w:val="00A60D52"/>
    <w:rsid w:val="00A70CFF"/>
    <w:rsid w:val="00B52A04"/>
    <w:rsid w:val="00BB3B65"/>
    <w:rsid w:val="00C47F84"/>
    <w:rsid w:val="00C74C4F"/>
    <w:rsid w:val="00CD40F6"/>
    <w:rsid w:val="00CD4FBE"/>
    <w:rsid w:val="00D03A44"/>
    <w:rsid w:val="00DE03A3"/>
    <w:rsid w:val="00DE47A5"/>
    <w:rsid w:val="00E32B92"/>
    <w:rsid w:val="00EA210D"/>
    <w:rsid w:val="00EE2138"/>
    <w:rsid w:val="00F131AF"/>
    <w:rsid w:val="00FA6107"/>
    <w:rsid w:val="00FF7D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138"/>
    <w:pPr>
      <w:spacing w:after="200" w:line="276" w:lineRule="auto"/>
    </w:pPr>
    <w:rPr>
      <w:rFonts w:eastAsia="Times New Roman"/>
      <w:sz w:val="22"/>
      <w:szCs w:val="22"/>
      <w:lang w:val="uk-UA" w:eastAsia="en-US"/>
    </w:rPr>
  </w:style>
  <w:style w:type="paragraph" w:styleId="1">
    <w:name w:val="heading 1"/>
    <w:basedOn w:val="a"/>
    <w:link w:val="10"/>
    <w:uiPriority w:val="9"/>
    <w:qFormat/>
    <w:rsid w:val="00FF7D50"/>
    <w:pPr>
      <w:spacing w:before="100" w:beforeAutospacing="1" w:after="100" w:afterAutospacing="1" w:line="240" w:lineRule="auto"/>
      <w:outlineLvl w:val="0"/>
    </w:pPr>
    <w:rPr>
      <w:rFonts w:ascii="Times New Roman" w:hAnsi="Times New Roman"/>
      <w:b/>
      <w:bCs/>
      <w:kern w:val="36"/>
      <w:sz w:val="48"/>
      <w:szCs w:val="48"/>
      <w:lang w:val="ru-RU" w:eastAsia="ru-RU"/>
    </w:rPr>
  </w:style>
  <w:style w:type="paragraph" w:styleId="2">
    <w:name w:val="heading 2"/>
    <w:basedOn w:val="a"/>
    <w:next w:val="a"/>
    <w:link w:val="20"/>
    <w:uiPriority w:val="9"/>
    <w:semiHidden/>
    <w:unhideWhenUsed/>
    <w:qFormat/>
    <w:rsid w:val="00FA61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C47F84"/>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
    <w:basedOn w:val="a"/>
    <w:uiPriority w:val="99"/>
    <w:rsid w:val="00C47F84"/>
    <w:pPr>
      <w:spacing w:before="100" w:beforeAutospacing="1" w:after="100" w:afterAutospacing="1" w:line="240" w:lineRule="auto"/>
    </w:pPr>
    <w:rPr>
      <w:rFonts w:ascii="Times New Roman" w:eastAsia="Calibri" w:hAnsi="Times New Roman"/>
      <w:sz w:val="24"/>
      <w:szCs w:val="24"/>
      <w:lang w:eastAsia="uk-UA"/>
    </w:rPr>
  </w:style>
  <w:style w:type="character" w:styleId="a5">
    <w:name w:val="Strong"/>
    <w:basedOn w:val="a0"/>
    <w:qFormat/>
    <w:rsid w:val="00C47F84"/>
    <w:rPr>
      <w:rFonts w:cs="Times New Roman"/>
      <w:b/>
      <w:bCs/>
    </w:rPr>
  </w:style>
  <w:style w:type="paragraph" w:styleId="a6">
    <w:name w:val="Body Text"/>
    <w:basedOn w:val="a"/>
    <w:link w:val="a7"/>
    <w:rsid w:val="00C47F84"/>
    <w:pPr>
      <w:spacing w:after="0" w:line="240" w:lineRule="auto"/>
      <w:jc w:val="both"/>
    </w:pPr>
    <w:rPr>
      <w:rFonts w:ascii="Times New Roman" w:hAnsi="Times New Roman"/>
      <w:sz w:val="28"/>
      <w:szCs w:val="28"/>
      <w:lang w:eastAsia="ru-RU"/>
    </w:rPr>
  </w:style>
  <w:style w:type="character" w:customStyle="1" w:styleId="a7">
    <w:name w:val="Основной текст Знак"/>
    <w:basedOn w:val="a0"/>
    <w:link w:val="a6"/>
    <w:rsid w:val="00C47F84"/>
    <w:rPr>
      <w:rFonts w:ascii="Times New Roman" w:eastAsia="Times New Roman" w:hAnsi="Times New Roman" w:cs="Times New Roman"/>
      <w:sz w:val="28"/>
      <w:szCs w:val="28"/>
      <w:lang w:val="uk-UA" w:eastAsia="ru-RU"/>
    </w:rPr>
  </w:style>
  <w:style w:type="character" w:customStyle="1" w:styleId="rvts46">
    <w:name w:val="rvts46"/>
    <w:basedOn w:val="a0"/>
    <w:rsid w:val="00C47F84"/>
    <w:rPr>
      <w:rFonts w:cs="Times New Roman"/>
    </w:rPr>
  </w:style>
  <w:style w:type="paragraph" w:customStyle="1" w:styleId="rvps6">
    <w:name w:val="rvps6"/>
    <w:basedOn w:val="a"/>
    <w:rsid w:val="00C47F84"/>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basedOn w:val="a0"/>
    <w:rsid w:val="00C47F84"/>
  </w:style>
  <w:style w:type="character" w:customStyle="1" w:styleId="rvts44">
    <w:name w:val="rvts44"/>
    <w:basedOn w:val="a0"/>
    <w:rsid w:val="00C47F84"/>
  </w:style>
  <w:style w:type="character" w:customStyle="1" w:styleId="10">
    <w:name w:val="Заголовок 1 Знак"/>
    <w:basedOn w:val="a0"/>
    <w:link w:val="1"/>
    <w:uiPriority w:val="9"/>
    <w:rsid w:val="00FF7D50"/>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FF7D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F7D50"/>
    <w:rPr>
      <w:rFonts w:ascii="Tahoma" w:eastAsia="Times New Roman" w:hAnsi="Tahoma" w:cs="Tahoma"/>
      <w:sz w:val="16"/>
      <w:szCs w:val="16"/>
      <w:lang w:val="uk-UA"/>
    </w:rPr>
  </w:style>
  <w:style w:type="character" w:styleId="aa">
    <w:name w:val="Emphasis"/>
    <w:basedOn w:val="a0"/>
    <w:uiPriority w:val="20"/>
    <w:qFormat/>
    <w:rsid w:val="00FF7D50"/>
    <w:rPr>
      <w:i/>
      <w:iCs/>
    </w:rPr>
  </w:style>
  <w:style w:type="paragraph" w:customStyle="1" w:styleId="rvps2">
    <w:name w:val="rvps2"/>
    <w:basedOn w:val="a"/>
    <w:rsid w:val="005F7B5A"/>
    <w:pPr>
      <w:spacing w:before="100" w:beforeAutospacing="1" w:after="100" w:afterAutospacing="1" w:line="240" w:lineRule="auto"/>
    </w:pPr>
    <w:rPr>
      <w:rFonts w:ascii="Times New Roman" w:eastAsia="Calibri" w:hAnsi="Times New Roman"/>
      <w:sz w:val="24"/>
      <w:szCs w:val="24"/>
      <w:lang w:eastAsia="uk-UA"/>
    </w:rPr>
  </w:style>
  <w:style w:type="paragraph" w:customStyle="1" w:styleId="Default">
    <w:name w:val="Default"/>
    <w:rsid w:val="00CD4FBE"/>
    <w:pPr>
      <w:autoSpaceDE w:val="0"/>
      <w:autoSpaceDN w:val="0"/>
      <w:adjustRightInd w:val="0"/>
    </w:pPr>
    <w:rPr>
      <w:rFonts w:ascii="Times New Roman" w:eastAsia="Times New Roman" w:hAnsi="Times New Roman"/>
      <w:color w:val="000000"/>
      <w:sz w:val="24"/>
      <w:szCs w:val="24"/>
    </w:rPr>
  </w:style>
  <w:style w:type="paragraph" w:customStyle="1" w:styleId="gmail-a3">
    <w:name w:val="gmail-a3"/>
    <w:basedOn w:val="a"/>
    <w:rsid w:val="00C74C4F"/>
    <w:pPr>
      <w:spacing w:before="100" w:beforeAutospacing="1" w:after="100" w:afterAutospacing="1" w:line="240" w:lineRule="auto"/>
    </w:pPr>
    <w:rPr>
      <w:rFonts w:ascii="Times New Roman" w:hAnsi="Times New Roman"/>
      <w:sz w:val="24"/>
      <w:szCs w:val="24"/>
      <w:lang w:val="ru-RU" w:eastAsia="ru-RU"/>
    </w:rPr>
  </w:style>
  <w:style w:type="paragraph" w:customStyle="1" w:styleId="a00">
    <w:name w:val="a0"/>
    <w:basedOn w:val="a"/>
    <w:rsid w:val="001E3AFD"/>
    <w:pPr>
      <w:spacing w:before="100" w:beforeAutospacing="1" w:after="100" w:afterAutospacing="1" w:line="240" w:lineRule="auto"/>
    </w:pPr>
    <w:rPr>
      <w:rFonts w:ascii="Times New Roman" w:hAnsi="Times New Roman"/>
      <w:sz w:val="24"/>
      <w:szCs w:val="24"/>
      <w:lang w:eastAsia="uk-UA"/>
    </w:rPr>
  </w:style>
  <w:style w:type="character" w:customStyle="1" w:styleId="20">
    <w:name w:val="Заголовок 2 Знак"/>
    <w:basedOn w:val="a0"/>
    <w:link w:val="2"/>
    <w:uiPriority w:val="9"/>
    <w:semiHidden/>
    <w:rsid w:val="00FA6107"/>
    <w:rPr>
      <w:rFonts w:asciiTheme="majorHAnsi" w:eastAsiaTheme="majorEastAsia" w:hAnsiTheme="majorHAnsi" w:cstheme="majorBidi"/>
      <w:b/>
      <w:bCs/>
      <w:color w:val="4F81BD" w:themeColor="accent1"/>
      <w:sz w:val="26"/>
      <w:szCs w:val="26"/>
      <w:lang w:val="uk-UA" w:eastAsia="en-US"/>
    </w:rPr>
  </w:style>
</w:styles>
</file>

<file path=word/webSettings.xml><?xml version="1.0" encoding="utf-8"?>
<w:webSettings xmlns:r="http://schemas.openxmlformats.org/officeDocument/2006/relationships" xmlns:w="http://schemas.openxmlformats.org/wordprocessingml/2006/main">
  <w:divs>
    <w:div w:id="355273042">
      <w:bodyDiv w:val="1"/>
      <w:marLeft w:val="0"/>
      <w:marRight w:val="0"/>
      <w:marTop w:val="0"/>
      <w:marBottom w:val="0"/>
      <w:divBdr>
        <w:top w:val="none" w:sz="0" w:space="0" w:color="auto"/>
        <w:left w:val="none" w:sz="0" w:space="0" w:color="auto"/>
        <w:bottom w:val="none" w:sz="0" w:space="0" w:color="auto"/>
        <w:right w:val="none" w:sz="0" w:space="0" w:color="auto"/>
      </w:divBdr>
      <w:divsChild>
        <w:div w:id="1677345247">
          <w:marLeft w:val="0"/>
          <w:marRight w:val="0"/>
          <w:marTop w:val="0"/>
          <w:marBottom w:val="0"/>
          <w:divBdr>
            <w:top w:val="none" w:sz="0" w:space="0" w:color="auto"/>
            <w:left w:val="none" w:sz="0" w:space="0" w:color="auto"/>
            <w:bottom w:val="none" w:sz="0" w:space="0" w:color="auto"/>
            <w:right w:val="none" w:sz="0" w:space="0" w:color="auto"/>
          </w:divBdr>
          <w:divsChild>
            <w:div w:id="17819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9838">
      <w:bodyDiv w:val="1"/>
      <w:marLeft w:val="0"/>
      <w:marRight w:val="0"/>
      <w:marTop w:val="0"/>
      <w:marBottom w:val="0"/>
      <w:divBdr>
        <w:top w:val="none" w:sz="0" w:space="0" w:color="auto"/>
        <w:left w:val="none" w:sz="0" w:space="0" w:color="auto"/>
        <w:bottom w:val="none" w:sz="0" w:space="0" w:color="auto"/>
        <w:right w:val="none" w:sz="0" w:space="0" w:color="auto"/>
      </w:divBdr>
      <w:divsChild>
        <w:div w:id="1708093956">
          <w:marLeft w:val="0"/>
          <w:marRight w:val="0"/>
          <w:marTop w:val="0"/>
          <w:marBottom w:val="0"/>
          <w:divBdr>
            <w:top w:val="none" w:sz="0" w:space="0" w:color="auto"/>
            <w:left w:val="none" w:sz="0" w:space="0" w:color="auto"/>
            <w:bottom w:val="none" w:sz="0" w:space="0" w:color="auto"/>
            <w:right w:val="none" w:sz="0" w:space="0" w:color="auto"/>
          </w:divBdr>
          <w:divsChild>
            <w:div w:id="18977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07085">
      <w:bodyDiv w:val="1"/>
      <w:marLeft w:val="0"/>
      <w:marRight w:val="0"/>
      <w:marTop w:val="0"/>
      <w:marBottom w:val="0"/>
      <w:divBdr>
        <w:top w:val="none" w:sz="0" w:space="0" w:color="auto"/>
        <w:left w:val="none" w:sz="0" w:space="0" w:color="auto"/>
        <w:bottom w:val="none" w:sz="0" w:space="0" w:color="auto"/>
        <w:right w:val="none" w:sz="0" w:space="0" w:color="auto"/>
      </w:divBdr>
      <w:divsChild>
        <w:div w:id="866604046">
          <w:marLeft w:val="0"/>
          <w:marRight w:val="0"/>
          <w:marTop w:val="0"/>
          <w:marBottom w:val="0"/>
          <w:divBdr>
            <w:top w:val="none" w:sz="0" w:space="0" w:color="auto"/>
            <w:left w:val="none" w:sz="0" w:space="0" w:color="auto"/>
            <w:bottom w:val="none" w:sz="0" w:space="0" w:color="auto"/>
            <w:right w:val="none" w:sz="0" w:space="0" w:color="auto"/>
          </w:divBdr>
          <w:divsChild>
            <w:div w:id="141323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6278">
      <w:bodyDiv w:val="1"/>
      <w:marLeft w:val="0"/>
      <w:marRight w:val="0"/>
      <w:marTop w:val="0"/>
      <w:marBottom w:val="0"/>
      <w:divBdr>
        <w:top w:val="none" w:sz="0" w:space="0" w:color="auto"/>
        <w:left w:val="none" w:sz="0" w:space="0" w:color="auto"/>
        <w:bottom w:val="none" w:sz="0" w:space="0" w:color="auto"/>
        <w:right w:val="none" w:sz="0" w:space="0" w:color="auto"/>
      </w:divBdr>
      <w:divsChild>
        <w:div w:id="1468007530">
          <w:marLeft w:val="0"/>
          <w:marRight w:val="0"/>
          <w:marTop w:val="0"/>
          <w:marBottom w:val="0"/>
          <w:divBdr>
            <w:top w:val="none" w:sz="0" w:space="0" w:color="auto"/>
            <w:left w:val="none" w:sz="0" w:space="0" w:color="auto"/>
            <w:bottom w:val="none" w:sz="0" w:space="0" w:color="auto"/>
            <w:right w:val="none" w:sz="0" w:space="0" w:color="auto"/>
          </w:divBdr>
          <w:divsChild>
            <w:div w:id="124938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924330">
      <w:bodyDiv w:val="1"/>
      <w:marLeft w:val="0"/>
      <w:marRight w:val="0"/>
      <w:marTop w:val="0"/>
      <w:marBottom w:val="0"/>
      <w:divBdr>
        <w:top w:val="none" w:sz="0" w:space="0" w:color="auto"/>
        <w:left w:val="none" w:sz="0" w:space="0" w:color="auto"/>
        <w:bottom w:val="none" w:sz="0" w:space="0" w:color="auto"/>
        <w:right w:val="none" w:sz="0" w:space="0" w:color="auto"/>
      </w:divBdr>
      <w:divsChild>
        <w:div w:id="477652878">
          <w:marLeft w:val="0"/>
          <w:marRight w:val="0"/>
          <w:marTop w:val="0"/>
          <w:marBottom w:val="0"/>
          <w:divBdr>
            <w:top w:val="none" w:sz="0" w:space="0" w:color="auto"/>
            <w:left w:val="none" w:sz="0" w:space="0" w:color="auto"/>
            <w:bottom w:val="none" w:sz="0" w:space="0" w:color="auto"/>
            <w:right w:val="none" w:sz="0" w:space="0" w:color="auto"/>
          </w:divBdr>
          <w:divsChild>
            <w:div w:id="21268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5783">
      <w:bodyDiv w:val="1"/>
      <w:marLeft w:val="0"/>
      <w:marRight w:val="0"/>
      <w:marTop w:val="0"/>
      <w:marBottom w:val="0"/>
      <w:divBdr>
        <w:top w:val="none" w:sz="0" w:space="0" w:color="auto"/>
        <w:left w:val="none" w:sz="0" w:space="0" w:color="auto"/>
        <w:bottom w:val="none" w:sz="0" w:space="0" w:color="auto"/>
        <w:right w:val="none" w:sz="0" w:space="0" w:color="auto"/>
      </w:divBdr>
      <w:divsChild>
        <w:div w:id="210849733">
          <w:marLeft w:val="0"/>
          <w:marRight w:val="0"/>
          <w:marTop w:val="0"/>
          <w:marBottom w:val="0"/>
          <w:divBdr>
            <w:top w:val="none" w:sz="0" w:space="0" w:color="auto"/>
            <w:left w:val="none" w:sz="0" w:space="0" w:color="auto"/>
            <w:bottom w:val="none" w:sz="0" w:space="0" w:color="auto"/>
            <w:right w:val="none" w:sz="0" w:space="0" w:color="auto"/>
          </w:divBdr>
          <w:divsChild>
            <w:div w:id="61972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0287">
      <w:bodyDiv w:val="1"/>
      <w:marLeft w:val="0"/>
      <w:marRight w:val="0"/>
      <w:marTop w:val="0"/>
      <w:marBottom w:val="0"/>
      <w:divBdr>
        <w:top w:val="none" w:sz="0" w:space="0" w:color="auto"/>
        <w:left w:val="none" w:sz="0" w:space="0" w:color="auto"/>
        <w:bottom w:val="none" w:sz="0" w:space="0" w:color="auto"/>
        <w:right w:val="none" w:sz="0" w:space="0" w:color="auto"/>
      </w:divBdr>
      <w:divsChild>
        <w:div w:id="1692103838">
          <w:marLeft w:val="0"/>
          <w:marRight w:val="0"/>
          <w:marTop w:val="0"/>
          <w:marBottom w:val="0"/>
          <w:divBdr>
            <w:top w:val="none" w:sz="0" w:space="0" w:color="auto"/>
            <w:left w:val="none" w:sz="0" w:space="0" w:color="auto"/>
            <w:bottom w:val="none" w:sz="0" w:space="0" w:color="auto"/>
            <w:right w:val="none" w:sz="0" w:space="0" w:color="auto"/>
          </w:divBdr>
          <w:divsChild>
            <w:div w:id="13642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ua/ua/npa/dovidnik-vidpovidnosti-simvolu-zvitnosti-kodu-klasifikaciyi-dohodiv-byudzhetu" TargetMode="External"/><Relationship Id="rId13" Type="http://schemas.openxmlformats.org/officeDocument/2006/relationships/hyperlink" Target="https://www.kmu.gov.ua/npas/pro-zatverdzhennya-poryadkiv-z-pita-a1165" TargetMode="External"/><Relationship Id="rId18" Type="http://schemas.openxmlformats.org/officeDocument/2006/relationships/hyperlink" Target="https://tax.gov.ua/data/files/249977.doc" TargetMode="External"/><Relationship Id="rId26" Type="http://schemas.openxmlformats.org/officeDocument/2006/relationships/hyperlink" Target="https://tax.gov.ua/media-tsentr/novini/405454.html" TargetMode="External"/><Relationship Id="rId3" Type="http://schemas.openxmlformats.org/officeDocument/2006/relationships/settings" Target="settings.xml"/><Relationship Id="rId21" Type="http://schemas.openxmlformats.org/officeDocument/2006/relationships/hyperlink" Target="https://tax.gov.ua/data/files/249980.doc" TargetMode="External"/><Relationship Id="rId7" Type="http://schemas.openxmlformats.org/officeDocument/2006/relationships/hyperlink" Target="https://tax.gov.ua/media-tsentr/novini/404994.html" TargetMode="External"/><Relationship Id="rId12" Type="http://schemas.openxmlformats.org/officeDocument/2006/relationships/hyperlink" Target="http://zir.tax.gov.ua/" TargetMode="External"/><Relationship Id="rId17" Type="http://schemas.openxmlformats.org/officeDocument/2006/relationships/hyperlink" Target="https://tax.gov.ua/data/files/249976.doc" TargetMode="External"/><Relationship Id="rId25" Type="http://schemas.openxmlformats.org/officeDocument/2006/relationships/hyperlink" Target="https://tax.gov.ua/deklaruvannya-dohodiv-gromadyan-/zrazki-zapovnennya-podatkovoi-deklaratsii/"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ax.gov.ua/data/files/249975.doc" TargetMode="External"/><Relationship Id="rId20" Type="http://schemas.openxmlformats.org/officeDocument/2006/relationships/hyperlink" Target="https://tax.gov.ua/data/files/249979.doc" TargetMode="External"/><Relationship Id="rId29" Type="http://schemas.openxmlformats.org/officeDocument/2006/relationships/hyperlink" Target="https://dp.tax.gov.ua/deklaratsiyna-kampaniya-2020/informatsiyni-%20povidomlennya/405597.html" TargetMode="External"/><Relationship Id="rId1" Type="http://schemas.openxmlformats.org/officeDocument/2006/relationships/numbering" Target="numbering.xml"/><Relationship Id="rId6" Type="http://schemas.openxmlformats.org/officeDocument/2006/relationships/hyperlink" Target="http://www.tax.gov.ua" TargetMode="External"/><Relationship Id="rId11" Type="http://schemas.openxmlformats.org/officeDocument/2006/relationships/hyperlink" Target="https://tax.gov.ua/media-tsentr/novini/405093.html" TargetMode="External"/><Relationship Id="rId24" Type="http://schemas.openxmlformats.org/officeDocument/2006/relationships/hyperlink" Target="https://tax.gov.ua/media-tsentr/novini/405220.html" TargetMode="External"/><Relationship Id="rId32" Type="http://schemas.openxmlformats.org/officeDocument/2006/relationships/fontTable" Target="fontTable.xml"/><Relationship Id="rId5" Type="http://schemas.openxmlformats.org/officeDocument/2006/relationships/hyperlink" Target="https://cabinet.tax.gov.ua/login" TargetMode="External"/><Relationship Id="rId15" Type="http://schemas.openxmlformats.org/officeDocument/2006/relationships/hyperlink" Target="https://tax.gov.ua/data/files/249974.doc" TargetMode="External"/><Relationship Id="rId23" Type="http://schemas.openxmlformats.org/officeDocument/2006/relationships/hyperlink" Target="https://tax.gov.ua/data/files/249982.doc" TargetMode="External"/><Relationship Id="rId28" Type="http://schemas.openxmlformats.org/officeDocument/2006/relationships/hyperlink" Target="https://dp.tax.gov.ua/media-ark/videogalereya/prezentatsii-ta-inshi-materiali/" TargetMode="External"/><Relationship Id="rId10" Type="http://schemas.openxmlformats.org/officeDocument/2006/relationships/hyperlink" Target="mailto:publik436@sfs.gov.ua" TargetMode="External"/><Relationship Id="rId19" Type="http://schemas.openxmlformats.org/officeDocument/2006/relationships/hyperlink" Target="https://tax.gov.ua/data/files/249978.doc" TargetMode="External"/><Relationship Id="rId31" Type="http://schemas.openxmlformats.org/officeDocument/2006/relationships/hyperlink" Target="https://www.youtube.com/watch?v=JapFBMYJIUs" TargetMode="External"/><Relationship Id="rId4" Type="http://schemas.openxmlformats.org/officeDocument/2006/relationships/webSettings" Target="webSettings.xml"/><Relationship Id="rId9" Type="http://schemas.openxmlformats.org/officeDocument/2006/relationships/hyperlink" Target="https://tax.gov.ua/elektronna-zvitnist/spetsializovane-klientske-program/" TargetMode="External"/><Relationship Id="rId14" Type="http://schemas.openxmlformats.org/officeDocument/2006/relationships/hyperlink" Target="https://tax.gov.ua/data/files/249973.doc" TargetMode="External"/><Relationship Id="rId22" Type="http://schemas.openxmlformats.org/officeDocument/2006/relationships/hyperlink" Target="https://tax.gov.ua/data/files/249981.doc" TargetMode="External"/><Relationship Id="rId27" Type="http://schemas.openxmlformats.org/officeDocument/2006/relationships/hyperlink" Target="https://dp.tax.gov.ua/media-ark/news-ark/405597.html" TargetMode="External"/><Relationship Id="rId30" Type="http://schemas.openxmlformats.org/officeDocument/2006/relationships/hyperlink" Target="https://www.facebook.com/tax.dnipropetrov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10976</Words>
  <Characters>62564</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73394</CharactersWithSpaces>
  <SharedDoc>false</SharedDoc>
  <HLinks>
    <vt:vector size="90" baseType="variant">
      <vt:variant>
        <vt:i4>3211301</vt:i4>
      </vt:variant>
      <vt:variant>
        <vt:i4>42</vt:i4>
      </vt:variant>
      <vt:variant>
        <vt:i4>0</vt:i4>
      </vt:variant>
      <vt:variant>
        <vt:i4>5</vt:i4>
      </vt:variant>
      <vt:variant>
        <vt:lpwstr>https://tax.gov.ua/media-tsentr/novini/404646.html</vt:lpwstr>
      </vt:variant>
      <vt:variant>
        <vt:lpwstr/>
      </vt:variant>
      <vt:variant>
        <vt:i4>5373960</vt:i4>
      </vt:variant>
      <vt:variant>
        <vt:i4>39</vt:i4>
      </vt:variant>
      <vt:variant>
        <vt:i4>0</vt:i4>
      </vt:variant>
      <vt:variant>
        <vt:i4>5</vt:i4>
      </vt:variant>
      <vt:variant>
        <vt:lpwstr>https://czo.gov.ua/folderverify/Data/CAs.json</vt:lpwstr>
      </vt:variant>
      <vt:variant>
        <vt:lpwstr/>
      </vt:variant>
      <vt:variant>
        <vt:i4>2621494</vt:i4>
      </vt:variant>
      <vt:variant>
        <vt:i4>36</vt:i4>
      </vt:variant>
      <vt:variant>
        <vt:i4>0</vt:i4>
      </vt:variant>
      <vt:variant>
        <vt:i4>5</vt:i4>
      </vt:variant>
      <vt:variant>
        <vt:lpwstr>https://czo.gov.ua/folderverify/Data/CACertificates.p7b</vt:lpwstr>
      </vt:variant>
      <vt:variant>
        <vt:lpwstr/>
      </vt:variant>
      <vt:variant>
        <vt:i4>2359328</vt:i4>
      </vt:variant>
      <vt:variant>
        <vt:i4>33</vt:i4>
      </vt:variant>
      <vt:variant>
        <vt:i4>0</vt:i4>
      </vt:variant>
      <vt:variant>
        <vt:i4>5</vt:i4>
      </vt:variant>
      <vt:variant>
        <vt:lpwstr>https://docs.dtkt.ua/doc/1011.47.166?page=21</vt:lpwstr>
      </vt:variant>
      <vt:variant>
        <vt:lpwstr>pn3441</vt:lpwstr>
      </vt:variant>
      <vt:variant>
        <vt:i4>2359328</vt:i4>
      </vt:variant>
      <vt:variant>
        <vt:i4>30</vt:i4>
      </vt:variant>
      <vt:variant>
        <vt:i4>0</vt:i4>
      </vt:variant>
      <vt:variant>
        <vt:i4>5</vt:i4>
      </vt:variant>
      <vt:variant>
        <vt:lpwstr>https://docs.dtkt.ua/doc/1011.47.166?page=21</vt:lpwstr>
      </vt:variant>
      <vt:variant>
        <vt:lpwstr>pn3441</vt:lpwstr>
      </vt:variant>
      <vt:variant>
        <vt:i4>524379</vt:i4>
      </vt:variant>
      <vt:variant>
        <vt:i4>27</vt:i4>
      </vt:variant>
      <vt:variant>
        <vt:i4>0</vt:i4>
      </vt:variant>
      <vt:variant>
        <vt:i4>5</vt:i4>
      </vt:variant>
      <vt:variant>
        <vt:lpwstr>https://mof.gov.ua/uk/dovidnyky-misc-budg</vt:lpwstr>
      </vt:variant>
      <vt:variant>
        <vt:lpwstr/>
      </vt:variant>
      <vt:variant>
        <vt:i4>65638</vt:i4>
      </vt:variant>
      <vt:variant>
        <vt:i4>24</vt:i4>
      </vt:variant>
      <vt:variant>
        <vt:i4>0</vt:i4>
      </vt:variant>
      <vt:variant>
        <vt:i4>5</vt:i4>
      </vt:variant>
      <vt:variant>
        <vt:lpwstr>https://mof.gov.ua/uk/decrees_2020-412</vt:lpwstr>
      </vt:variant>
      <vt:variant>
        <vt:lpwstr/>
      </vt:variant>
      <vt:variant>
        <vt:i4>2228337</vt:i4>
      </vt:variant>
      <vt:variant>
        <vt:i4>21</vt:i4>
      </vt:variant>
      <vt:variant>
        <vt:i4>0</vt:i4>
      </vt:variant>
      <vt:variant>
        <vt:i4>5</vt:i4>
      </vt:variant>
      <vt:variant>
        <vt:lpwstr>https://bank.gov.ua/legislation/Resolution_15012020_7</vt:lpwstr>
      </vt:variant>
      <vt:variant>
        <vt:lpwstr/>
      </vt:variant>
      <vt:variant>
        <vt:i4>4653069</vt:i4>
      </vt:variant>
      <vt:variant>
        <vt:i4>18</vt:i4>
      </vt:variant>
      <vt:variant>
        <vt:i4>0</vt:i4>
      </vt:variant>
      <vt:variant>
        <vt:i4>5</vt:i4>
      </vt:variant>
      <vt:variant>
        <vt:lpwstr>https://tax.gov.ua/zakonodavstvo/podatkove-zakonodavstvo/listi-dps/74252.html</vt:lpwstr>
      </vt:variant>
      <vt:variant>
        <vt:lpwstr/>
      </vt:variant>
      <vt:variant>
        <vt:i4>983113</vt:i4>
      </vt:variant>
      <vt:variant>
        <vt:i4>15</vt:i4>
      </vt:variant>
      <vt:variant>
        <vt:i4>0</vt:i4>
      </vt:variant>
      <vt:variant>
        <vt:i4>5</vt:i4>
      </vt:variant>
      <vt:variant>
        <vt:lpwstr>https://tax.gov.ua/nove-pro-podatki--novini-/403993.html</vt:lpwstr>
      </vt:variant>
      <vt:variant>
        <vt:lpwstr/>
      </vt:variant>
      <vt:variant>
        <vt:i4>983113</vt:i4>
      </vt:variant>
      <vt:variant>
        <vt:i4>12</vt:i4>
      </vt:variant>
      <vt:variant>
        <vt:i4>0</vt:i4>
      </vt:variant>
      <vt:variant>
        <vt:i4>5</vt:i4>
      </vt:variant>
      <vt:variant>
        <vt:lpwstr>https://tax.gov.ua/nove-pro-podatki--novini-/403993.html</vt:lpwstr>
      </vt:variant>
      <vt:variant>
        <vt:lpwstr/>
      </vt:variant>
      <vt:variant>
        <vt:i4>196672</vt:i4>
      </vt:variant>
      <vt:variant>
        <vt:i4>9</vt:i4>
      </vt:variant>
      <vt:variant>
        <vt:i4>0</vt:i4>
      </vt:variant>
      <vt:variant>
        <vt:i4>5</vt:i4>
      </vt:variant>
      <vt:variant>
        <vt:lpwstr>https://dp.tax.gov.ua/data/material/000/315/404471/Zayava.doc</vt:lpwstr>
      </vt:variant>
      <vt:variant>
        <vt:lpwstr/>
      </vt:variant>
      <vt:variant>
        <vt:i4>2949152</vt:i4>
      </vt:variant>
      <vt:variant>
        <vt:i4>6</vt:i4>
      </vt:variant>
      <vt:variant>
        <vt:i4>0</vt:i4>
      </vt:variant>
      <vt:variant>
        <vt:i4>5</vt:i4>
      </vt:variant>
      <vt:variant>
        <vt:lpwstr>https://dp.tax.gov.ua/data/files/249881.doc</vt:lpwstr>
      </vt:variant>
      <vt:variant>
        <vt:lpwstr/>
      </vt:variant>
      <vt:variant>
        <vt:i4>65645</vt:i4>
      </vt:variant>
      <vt:variant>
        <vt:i4>3</vt:i4>
      </vt:variant>
      <vt:variant>
        <vt:i4>0</vt:i4>
      </vt:variant>
      <vt:variant>
        <vt:i4>5</vt:i4>
      </vt:variant>
      <vt:variant>
        <vt:lpwstr>https://mof.gov.ua/storage/files/IFRS_for_SME_(2015) ukr(1).pdf</vt:lpwstr>
      </vt:variant>
      <vt:variant>
        <vt:lpwstr/>
      </vt:variant>
      <vt:variant>
        <vt:i4>6291475</vt:i4>
      </vt:variant>
      <vt:variant>
        <vt:i4>0</vt:i4>
      </vt:variant>
      <vt:variant>
        <vt:i4>0</vt:i4>
      </vt:variant>
      <vt:variant>
        <vt:i4>5</vt:i4>
      </vt:variant>
      <vt:variant>
        <vt:lpwstr>mailto:support@nazk.gov.ua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2020-02-06T15:42:00Z</dcterms:created>
  <dcterms:modified xsi:type="dcterms:W3CDTF">2020-02-06T15:43:00Z</dcterms:modified>
</cp:coreProperties>
</file>