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D04" w:rsidRPr="00B93D04" w:rsidRDefault="00B93D04" w:rsidP="00B93D04">
      <w:pPr>
        <w:jc w:val="both"/>
        <w:rPr>
          <w:rStyle w:val="rvts23"/>
          <w:b/>
          <w:bCs/>
          <w:color w:val="000000"/>
          <w:sz w:val="20"/>
          <w:szCs w:val="20"/>
          <w:lang w:val="uk-UA"/>
        </w:rPr>
      </w:pPr>
      <w:r w:rsidRPr="00B93D04">
        <w:rPr>
          <w:b/>
          <w:sz w:val="20"/>
          <w:szCs w:val="20"/>
          <w:lang w:val="uk-UA"/>
        </w:rPr>
        <w:t xml:space="preserve">Трудові відносини: затверджено Порядок </w:t>
      </w:r>
      <w:r w:rsidRPr="00B93D04">
        <w:rPr>
          <w:rStyle w:val="rvts23"/>
          <w:b/>
          <w:bCs/>
          <w:color w:val="000000"/>
          <w:sz w:val="20"/>
          <w:szCs w:val="20"/>
          <w:lang w:val="uk-UA"/>
        </w:rPr>
        <w:t xml:space="preserve">здійснення </w:t>
      </w:r>
      <w:r w:rsidRPr="00B93D04">
        <w:rPr>
          <w:b/>
          <w:color w:val="000000"/>
          <w:sz w:val="20"/>
          <w:szCs w:val="20"/>
          <w:lang w:val="uk-UA"/>
        </w:rPr>
        <w:t>державного контролю за додержанням законодавства про працю</w:t>
      </w:r>
    </w:p>
    <w:p w:rsidR="00B93D04" w:rsidRPr="00B93D04" w:rsidRDefault="00B93D04" w:rsidP="00B93D04">
      <w:pPr>
        <w:jc w:val="both"/>
        <w:rPr>
          <w:sz w:val="20"/>
          <w:szCs w:val="20"/>
          <w:lang w:val="uk-UA"/>
        </w:rPr>
      </w:pPr>
      <w:r w:rsidRPr="00B93D04">
        <w:rPr>
          <w:sz w:val="20"/>
          <w:szCs w:val="20"/>
          <w:lang w:val="uk-UA"/>
        </w:rPr>
        <w:t>Нагадуємо, що офіційне оформлення трудових відносин – це соціальні гарантії кожного працюючого і відсутність штрафних санкцій для кожного сумлінного роботодавця.</w:t>
      </w:r>
    </w:p>
    <w:p w:rsidR="00B93D04" w:rsidRPr="00B93D04" w:rsidRDefault="00B93D04" w:rsidP="00B93D04">
      <w:pPr>
        <w:pStyle w:val="rvps2"/>
        <w:shd w:val="clear" w:color="auto" w:fill="FFFFFF"/>
        <w:spacing w:before="0" w:beforeAutospacing="0" w:after="0" w:afterAutospacing="0"/>
        <w:jc w:val="both"/>
        <w:rPr>
          <w:color w:val="000000"/>
          <w:sz w:val="20"/>
          <w:szCs w:val="20"/>
        </w:rPr>
      </w:pPr>
      <w:r w:rsidRPr="00B93D04">
        <w:rPr>
          <w:sz w:val="20"/>
          <w:szCs w:val="20"/>
        </w:rPr>
        <w:t>Кабінет Міністрів України постановою від 21 серпня 2019 року № 823 «</w:t>
      </w:r>
      <w:r w:rsidRPr="00B93D04">
        <w:rPr>
          <w:rStyle w:val="rvts23"/>
          <w:bCs/>
          <w:color w:val="000000"/>
          <w:sz w:val="20"/>
          <w:szCs w:val="20"/>
        </w:rPr>
        <w:t xml:space="preserve">Деякі питання здійснення державного нагляду та контролю за додержанням законодавства про працю» (далі – Постанова № 823) затвердив </w:t>
      </w:r>
      <w:r w:rsidRPr="00B93D04">
        <w:rPr>
          <w:color w:val="000000"/>
          <w:sz w:val="20"/>
          <w:szCs w:val="20"/>
        </w:rPr>
        <w:t>Порядок здійснення державного контролю за додержанням законодавства про працю та Порядок здійснення державного нагляду за додержанням законодавства про працю.</w:t>
      </w:r>
    </w:p>
    <w:p w:rsidR="00B93D04" w:rsidRPr="00B93D04" w:rsidRDefault="00B93D04" w:rsidP="00B93D04">
      <w:pPr>
        <w:pStyle w:val="rvps2"/>
        <w:shd w:val="clear" w:color="auto" w:fill="FFFFFF"/>
        <w:spacing w:before="0" w:beforeAutospacing="0" w:after="0" w:afterAutospacing="0"/>
        <w:jc w:val="both"/>
        <w:rPr>
          <w:color w:val="000000"/>
          <w:sz w:val="20"/>
          <w:szCs w:val="20"/>
        </w:rPr>
      </w:pPr>
      <w:r w:rsidRPr="00B93D04">
        <w:rPr>
          <w:color w:val="000000"/>
          <w:sz w:val="20"/>
          <w:szCs w:val="20"/>
        </w:rPr>
        <w:t>Порядок здійснення державного контролю за додержанням законодавства про працю визначає процедуру здійснення державного контролю за додержанням законодавства про працю юридичними особами (включаючи їх структурні та відокремлені підрозділи, які не є юридичними особами) та фізичними особами, які використовують найману працю.</w:t>
      </w:r>
    </w:p>
    <w:p w:rsidR="00B93D04" w:rsidRPr="00B93D04" w:rsidRDefault="00B93D04" w:rsidP="00B93D04">
      <w:pPr>
        <w:pStyle w:val="rvps2"/>
        <w:shd w:val="clear" w:color="auto" w:fill="FFFFFF"/>
        <w:spacing w:before="0" w:beforeAutospacing="0" w:after="0" w:afterAutospacing="0"/>
        <w:jc w:val="both"/>
        <w:rPr>
          <w:color w:val="000000"/>
          <w:sz w:val="20"/>
          <w:szCs w:val="20"/>
        </w:rPr>
      </w:pPr>
      <w:r w:rsidRPr="00B93D04">
        <w:rPr>
          <w:color w:val="000000"/>
          <w:sz w:val="20"/>
          <w:szCs w:val="20"/>
        </w:rPr>
        <w:t>Порядок здійснення державного нагляду за додержанням законодавства про працю визначає основні завдання та процедуру здійснення Державної служби України з питань праці та її територіальними органами державного нагляду за додержанням законодавства про працю.</w:t>
      </w:r>
    </w:p>
    <w:p w:rsidR="00B93D04" w:rsidRPr="00B93D04" w:rsidRDefault="00B93D04" w:rsidP="00B93D04">
      <w:pPr>
        <w:pStyle w:val="rvps2"/>
        <w:shd w:val="clear" w:color="auto" w:fill="FFFFFF"/>
        <w:spacing w:before="0" w:beforeAutospacing="0" w:after="0" w:afterAutospacing="0"/>
        <w:jc w:val="both"/>
        <w:rPr>
          <w:rStyle w:val="rvts23"/>
          <w:bCs/>
          <w:color w:val="000000"/>
          <w:sz w:val="20"/>
          <w:szCs w:val="20"/>
        </w:rPr>
      </w:pPr>
      <w:r w:rsidRPr="00B93D04">
        <w:rPr>
          <w:color w:val="000000"/>
          <w:sz w:val="20"/>
          <w:szCs w:val="20"/>
        </w:rPr>
        <w:t xml:space="preserve">Постановою № 823 також внесено зміни до </w:t>
      </w:r>
      <w:r w:rsidRPr="00B93D04">
        <w:rPr>
          <w:rStyle w:val="rvts23"/>
          <w:bCs/>
          <w:color w:val="000000"/>
          <w:sz w:val="20"/>
          <w:szCs w:val="20"/>
        </w:rPr>
        <w:t xml:space="preserve">Порядку накладення штрафів за порушення законодавства про працю та зайнятість населення, затвердженого постановою Кабінету Міністрів України від 17 липня 2013 року № 509 із змінами. </w:t>
      </w:r>
    </w:p>
    <w:p w:rsidR="00B93D04" w:rsidRPr="00B93D04" w:rsidRDefault="00B93D04" w:rsidP="00B93D04">
      <w:pPr>
        <w:pStyle w:val="rvps2"/>
        <w:shd w:val="clear" w:color="auto" w:fill="FFFFFF"/>
        <w:spacing w:before="0" w:beforeAutospacing="0" w:after="0" w:afterAutospacing="0"/>
        <w:jc w:val="both"/>
        <w:rPr>
          <w:color w:val="000000"/>
          <w:sz w:val="20"/>
          <w:szCs w:val="20"/>
        </w:rPr>
      </w:pPr>
      <w:r w:rsidRPr="00B93D04">
        <w:rPr>
          <w:rStyle w:val="rvts23"/>
          <w:bCs/>
          <w:color w:val="000000"/>
          <w:sz w:val="20"/>
          <w:szCs w:val="20"/>
        </w:rPr>
        <w:t xml:space="preserve">Зокрема, відповідно до внесених змін, </w:t>
      </w:r>
      <w:r w:rsidRPr="00B93D04">
        <w:rPr>
          <w:color w:val="000000"/>
          <w:sz w:val="20"/>
          <w:szCs w:val="20"/>
        </w:rPr>
        <w:t>штрафи за порушення законодавства про працю накладаються на підставі акта перевірки ДПС, її територіального органу, у ході якої виявлені порушення законодавства про працю.</w:t>
      </w:r>
    </w:p>
    <w:p w:rsidR="00B93D04" w:rsidRPr="00B93D04" w:rsidRDefault="00B93D04" w:rsidP="00B93D04">
      <w:pPr>
        <w:pStyle w:val="rvps2"/>
        <w:shd w:val="clear" w:color="auto" w:fill="FFFFFF"/>
        <w:spacing w:before="0" w:beforeAutospacing="0" w:after="0" w:afterAutospacing="0"/>
        <w:jc w:val="both"/>
        <w:rPr>
          <w:b/>
          <w:sz w:val="20"/>
          <w:szCs w:val="20"/>
        </w:rPr>
      </w:pPr>
      <w:r w:rsidRPr="00B93D04">
        <w:rPr>
          <w:rStyle w:val="rvts23"/>
          <w:bCs/>
          <w:color w:val="000000"/>
          <w:sz w:val="20"/>
          <w:szCs w:val="20"/>
        </w:rPr>
        <w:t xml:space="preserve">Постанова № 823 </w:t>
      </w:r>
      <w:r w:rsidRPr="00B93D04">
        <w:rPr>
          <w:rStyle w:val="a4"/>
          <w:b w:val="0"/>
          <w:color w:val="000000"/>
          <w:sz w:val="20"/>
          <w:szCs w:val="20"/>
        </w:rPr>
        <w:t>набула чинності 30.08.2019 (</w:t>
      </w:r>
      <w:r w:rsidRPr="00B93D04">
        <w:rPr>
          <w:rStyle w:val="rvts23"/>
          <w:bCs/>
          <w:color w:val="000000"/>
          <w:sz w:val="20"/>
          <w:szCs w:val="20"/>
        </w:rPr>
        <w:t>опублікована в офіційному виданні «</w:t>
      </w:r>
      <w:r w:rsidRPr="00B93D04">
        <w:rPr>
          <w:bCs/>
          <w:sz w:val="20"/>
          <w:szCs w:val="20"/>
        </w:rPr>
        <w:t>Урядовий кур’єр</w:t>
      </w:r>
      <w:r w:rsidRPr="00B93D04">
        <w:rPr>
          <w:sz w:val="20"/>
          <w:szCs w:val="20"/>
        </w:rPr>
        <w:t xml:space="preserve">» від </w:t>
      </w:r>
      <w:r w:rsidRPr="00B93D04">
        <w:rPr>
          <w:rStyle w:val="dat"/>
          <w:color w:val="000000"/>
          <w:sz w:val="20"/>
          <w:szCs w:val="20"/>
        </w:rPr>
        <w:t xml:space="preserve">30.08.2019 </w:t>
      </w:r>
      <w:r w:rsidRPr="00B93D04">
        <w:rPr>
          <w:rStyle w:val="a4"/>
          <w:b w:val="0"/>
          <w:color w:val="000000"/>
          <w:sz w:val="20"/>
          <w:szCs w:val="20"/>
        </w:rPr>
        <w:t>№ 165).</w:t>
      </w:r>
    </w:p>
    <w:p w:rsidR="0069389B" w:rsidRPr="00B93D04" w:rsidRDefault="0069389B" w:rsidP="00B93D04">
      <w:pPr>
        <w:jc w:val="both"/>
        <w:rPr>
          <w:sz w:val="20"/>
          <w:szCs w:val="20"/>
          <w:lang w:val="uk-UA"/>
        </w:rPr>
      </w:pPr>
    </w:p>
    <w:p w:rsidR="00E64E25" w:rsidRPr="00B93D04" w:rsidRDefault="00E64E25" w:rsidP="00B93D04">
      <w:pPr>
        <w:jc w:val="both"/>
        <w:rPr>
          <w:b/>
          <w:sz w:val="20"/>
          <w:szCs w:val="20"/>
          <w:lang w:val="uk-UA"/>
        </w:rPr>
      </w:pPr>
      <w:r w:rsidRPr="00B93D04">
        <w:rPr>
          <w:b/>
          <w:sz w:val="20"/>
          <w:szCs w:val="20"/>
          <w:lang w:val="uk-UA"/>
        </w:rPr>
        <w:t>Оновлено довідник типів об’єктів оподаткування</w:t>
      </w:r>
    </w:p>
    <w:p w:rsidR="00E64E25" w:rsidRPr="00B93D04" w:rsidRDefault="00E64E25" w:rsidP="00B93D04">
      <w:pPr>
        <w:jc w:val="both"/>
        <w:rPr>
          <w:sz w:val="20"/>
          <w:szCs w:val="20"/>
          <w:lang w:val="uk-UA"/>
        </w:rPr>
      </w:pPr>
      <w:r w:rsidRPr="00B93D04">
        <w:rPr>
          <w:sz w:val="20"/>
          <w:szCs w:val="20"/>
          <w:lang w:val="uk-UA"/>
        </w:rPr>
        <w:t xml:space="preserve">Доводимо до відома платників, що станом на 07.10.2019 на офіційному вебпорталі ДПС України за посиланням </w:t>
      </w:r>
      <w:hyperlink r:id="rId4" w:history="1">
        <w:r w:rsidRPr="00B93D04">
          <w:rPr>
            <w:rStyle w:val="a3"/>
            <w:sz w:val="20"/>
            <w:szCs w:val="20"/>
            <w:u w:val="none"/>
          </w:rPr>
          <w:t>https</w:t>
        </w:r>
        <w:r w:rsidRPr="00B93D04">
          <w:rPr>
            <w:rStyle w:val="a3"/>
            <w:sz w:val="20"/>
            <w:szCs w:val="20"/>
            <w:u w:val="none"/>
            <w:lang w:val="uk-UA"/>
          </w:rPr>
          <w:t>://</w:t>
        </w:r>
        <w:r w:rsidRPr="00B93D04">
          <w:rPr>
            <w:rStyle w:val="a3"/>
            <w:sz w:val="20"/>
            <w:szCs w:val="20"/>
            <w:u w:val="none"/>
          </w:rPr>
          <w:t>tax</w:t>
        </w:r>
        <w:r w:rsidRPr="00B93D04">
          <w:rPr>
            <w:rStyle w:val="a3"/>
            <w:sz w:val="20"/>
            <w:szCs w:val="20"/>
            <w:u w:val="none"/>
            <w:lang w:val="uk-UA"/>
          </w:rPr>
          <w:t>.</w:t>
        </w:r>
        <w:r w:rsidRPr="00B93D04">
          <w:rPr>
            <w:rStyle w:val="a3"/>
            <w:sz w:val="20"/>
            <w:szCs w:val="20"/>
            <w:u w:val="none"/>
          </w:rPr>
          <w:t>gov</w:t>
        </w:r>
        <w:r w:rsidRPr="00B93D04">
          <w:rPr>
            <w:rStyle w:val="a3"/>
            <w:sz w:val="20"/>
            <w:szCs w:val="20"/>
            <w:u w:val="none"/>
            <w:lang w:val="uk-UA"/>
          </w:rPr>
          <w:t>.</w:t>
        </w:r>
        <w:r w:rsidRPr="00B93D04">
          <w:rPr>
            <w:rStyle w:val="a3"/>
            <w:sz w:val="20"/>
            <w:szCs w:val="20"/>
            <w:u w:val="none"/>
          </w:rPr>
          <w:t>ua</w:t>
        </w:r>
        <w:r w:rsidRPr="00B93D04">
          <w:rPr>
            <w:rStyle w:val="a3"/>
            <w:sz w:val="20"/>
            <w:szCs w:val="20"/>
            <w:u w:val="none"/>
            <w:lang w:val="uk-UA"/>
          </w:rPr>
          <w:t>/</w:t>
        </w:r>
        <w:r w:rsidRPr="00B93D04">
          <w:rPr>
            <w:rStyle w:val="a3"/>
            <w:sz w:val="20"/>
            <w:szCs w:val="20"/>
            <w:u w:val="none"/>
          </w:rPr>
          <w:t>dovidniki</w:t>
        </w:r>
        <w:r w:rsidRPr="00B93D04">
          <w:rPr>
            <w:rStyle w:val="a3"/>
            <w:sz w:val="20"/>
            <w:szCs w:val="20"/>
            <w:u w:val="none"/>
            <w:lang w:val="uk-UA"/>
          </w:rPr>
          <w:t>--</w:t>
        </w:r>
        <w:r w:rsidRPr="00B93D04">
          <w:rPr>
            <w:rStyle w:val="a3"/>
            <w:sz w:val="20"/>
            <w:szCs w:val="20"/>
            <w:u w:val="none"/>
          </w:rPr>
          <w:t>reestri</w:t>
        </w:r>
        <w:r w:rsidRPr="00B93D04">
          <w:rPr>
            <w:rStyle w:val="a3"/>
            <w:sz w:val="20"/>
            <w:szCs w:val="20"/>
            <w:u w:val="none"/>
            <w:lang w:val="uk-UA"/>
          </w:rPr>
          <w:t>--</w:t>
        </w:r>
        <w:r w:rsidRPr="00B93D04">
          <w:rPr>
            <w:rStyle w:val="a3"/>
            <w:sz w:val="20"/>
            <w:szCs w:val="20"/>
            <w:u w:val="none"/>
          </w:rPr>
          <w:t>perelik</w:t>
        </w:r>
        <w:r w:rsidRPr="00B93D04">
          <w:rPr>
            <w:rStyle w:val="a3"/>
            <w:sz w:val="20"/>
            <w:szCs w:val="20"/>
            <w:u w:val="none"/>
            <w:lang w:val="uk-UA"/>
          </w:rPr>
          <w:t>/</w:t>
        </w:r>
        <w:r w:rsidRPr="00B93D04">
          <w:rPr>
            <w:rStyle w:val="a3"/>
            <w:sz w:val="20"/>
            <w:szCs w:val="20"/>
            <w:u w:val="none"/>
          </w:rPr>
          <w:t>dovidniki</w:t>
        </w:r>
        <w:r w:rsidRPr="00B93D04">
          <w:rPr>
            <w:rStyle w:val="a3"/>
            <w:sz w:val="20"/>
            <w:szCs w:val="20"/>
            <w:u w:val="none"/>
            <w:lang w:val="uk-UA"/>
          </w:rPr>
          <w:t>-/127294.</w:t>
        </w:r>
        <w:r w:rsidRPr="00B93D04">
          <w:rPr>
            <w:rStyle w:val="a3"/>
            <w:sz w:val="20"/>
            <w:szCs w:val="20"/>
            <w:u w:val="none"/>
          </w:rPr>
          <w:t>html</w:t>
        </w:r>
      </w:hyperlink>
      <w:r w:rsidRPr="00B93D04">
        <w:rPr>
          <w:sz w:val="20"/>
          <w:szCs w:val="20"/>
          <w:lang w:val="uk-UA"/>
        </w:rPr>
        <w:t xml:space="preserve"> розміщено оновлений довідник типів об’єктів оподаткування. </w:t>
      </w:r>
    </w:p>
    <w:p w:rsidR="00E64E25" w:rsidRPr="00B93D04" w:rsidRDefault="00E64E25" w:rsidP="00B93D04">
      <w:pPr>
        <w:jc w:val="both"/>
        <w:rPr>
          <w:sz w:val="20"/>
          <w:szCs w:val="20"/>
          <w:lang w:val="uk-UA"/>
        </w:rPr>
      </w:pPr>
      <w:r w:rsidRPr="00B93D04">
        <w:rPr>
          <w:sz w:val="20"/>
          <w:szCs w:val="20"/>
          <w:lang w:val="uk-UA"/>
        </w:rPr>
        <w:t xml:space="preserve">До об’єктів оподаткування додано новий тип, а саме: 712 – </w:t>
      </w:r>
      <w:r w:rsidRPr="00B93D04">
        <w:rPr>
          <w:sz w:val="20"/>
          <w:szCs w:val="20"/>
        </w:rPr>
        <w:t>«ЕЛЕКТРОСТАНЦІЯ»</w:t>
      </w:r>
      <w:r w:rsidRPr="00B93D04">
        <w:rPr>
          <w:sz w:val="20"/>
          <w:szCs w:val="20"/>
          <w:lang w:val="uk-UA"/>
        </w:rPr>
        <w:t>.</w:t>
      </w:r>
    </w:p>
    <w:p w:rsidR="00E64E25" w:rsidRPr="00B93D04" w:rsidRDefault="00E64E25" w:rsidP="00B93D04">
      <w:pPr>
        <w:jc w:val="both"/>
        <w:rPr>
          <w:b/>
          <w:sz w:val="20"/>
          <w:szCs w:val="20"/>
          <w:lang w:val="uk-UA"/>
        </w:rPr>
      </w:pPr>
    </w:p>
    <w:p w:rsidR="00E64E25" w:rsidRPr="00B93D04" w:rsidRDefault="00E64E25" w:rsidP="00B93D04">
      <w:pPr>
        <w:jc w:val="both"/>
        <w:rPr>
          <w:b/>
          <w:sz w:val="20"/>
          <w:szCs w:val="20"/>
          <w:lang w:val="uk-UA"/>
        </w:rPr>
      </w:pPr>
      <w:r w:rsidRPr="00B93D04">
        <w:rPr>
          <w:b/>
          <w:sz w:val="20"/>
          <w:szCs w:val="20"/>
          <w:lang w:val="uk-UA"/>
        </w:rPr>
        <w:t xml:space="preserve">З 01 жовтня 2019 року – нові довідники податкових пільг </w:t>
      </w:r>
    </w:p>
    <w:p w:rsidR="00E64E25" w:rsidRPr="00B93D04" w:rsidRDefault="00E64E25" w:rsidP="00B93D04">
      <w:pPr>
        <w:jc w:val="both"/>
        <w:rPr>
          <w:sz w:val="20"/>
          <w:szCs w:val="20"/>
          <w:lang w:val="uk-UA"/>
        </w:rPr>
      </w:pPr>
      <w:r w:rsidRPr="00B93D04">
        <w:rPr>
          <w:sz w:val="20"/>
          <w:szCs w:val="20"/>
          <w:lang w:val="uk-UA"/>
        </w:rPr>
        <w:t>ДПС України станом на 01.10.2019 оприлюднила:</w:t>
      </w:r>
    </w:p>
    <w:p w:rsidR="00E64E25" w:rsidRPr="00B93D04" w:rsidRDefault="00E64E25" w:rsidP="00B93D04">
      <w:pPr>
        <w:jc w:val="both"/>
        <w:rPr>
          <w:sz w:val="20"/>
          <w:szCs w:val="20"/>
          <w:lang w:val="uk-UA"/>
        </w:rPr>
      </w:pPr>
      <w:r w:rsidRPr="00B93D04">
        <w:rPr>
          <w:sz w:val="20"/>
          <w:szCs w:val="20"/>
          <w:lang w:val="uk-UA"/>
        </w:rPr>
        <w:t>► Довідник податкових пільг № 94/1, що є втратами доходів бюджету;</w:t>
      </w:r>
    </w:p>
    <w:p w:rsidR="00E64E25" w:rsidRPr="00B93D04" w:rsidRDefault="00E64E25" w:rsidP="00B93D04">
      <w:pPr>
        <w:jc w:val="both"/>
        <w:rPr>
          <w:sz w:val="20"/>
          <w:szCs w:val="20"/>
          <w:lang w:val="uk-UA"/>
        </w:rPr>
      </w:pPr>
      <w:r w:rsidRPr="00B93D04">
        <w:rPr>
          <w:sz w:val="20"/>
          <w:szCs w:val="20"/>
          <w:lang w:val="uk-UA"/>
        </w:rPr>
        <w:t>► Довідник інших податкових пільг № 94/2.</w:t>
      </w:r>
    </w:p>
    <w:p w:rsidR="00E64E25" w:rsidRPr="00B93D04" w:rsidRDefault="00E64E25" w:rsidP="00B93D04">
      <w:pPr>
        <w:jc w:val="both"/>
        <w:rPr>
          <w:sz w:val="20"/>
          <w:szCs w:val="20"/>
          <w:lang w:val="uk-UA"/>
        </w:rPr>
      </w:pPr>
      <w:r w:rsidRPr="00B93D04">
        <w:rPr>
          <w:sz w:val="20"/>
          <w:szCs w:val="20"/>
          <w:lang w:val="uk-UA"/>
        </w:rPr>
        <w:t>У зазначених довідниках надано перелік пільг з податку на прибуток, плати за землю, ПДВ, акцизного податку, податку на нерухоме майно, відмінне від земельної ділянки, місцевих податків та зборів, державного мита. Крім того, позначено початок і кінець дії пільг.</w:t>
      </w:r>
    </w:p>
    <w:p w:rsidR="00E64E25" w:rsidRPr="00B93D04" w:rsidRDefault="00E64E25" w:rsidP="00B93D04">
      <w:pPr>
        <w:jc w:val="both"/>
        <w:rPr>
          <w:sz w:val="20"/>
          <w:szCs w:val="20"/>
          <w:lang w:val="uk-UA"/>
        </w:rPr>
      </w:pPr>
      <w:r w:rsidRPr="00B93D04">
        <w:rPr>
          <w:sz w:val="20"/>
          <w:szCs w:val="20"/>
          <w:lang w:val="uk-UA"/>
        </w:rPr>
        <w:t>Довідники розміщено на офіційному вебпорталі ДПС України за посиланням</w:t>
      </w:r>
    </w:p>
    <w:p w:rsidR="00E64E25" w:rsidRPr="00B93D04" w:rsidRDefault="002E0ACC" w:rsidP="00B93D04">
      <w:pPr>
        <w:jc w:val="both"/>
        <w:rPr>
          <w:b/>
          <w:sz w:val="20"/>
          <w:szCs w:val="20"/>
          <w:lang w:val="uk-UA"/>
        </w:rPr>
      </w:pPr>
      <w:hyperlink r:id="rId5" w:history="1">
        <w:r w:rsidR="00E64E25" w:rsidRPr="00B93D04">
          <w:rPr>
            <w:rStyle w:val="a3"/>
            <w:b/>
            <w:sz w:val="20"/>
            <w:szCs w:val="20"/>
            <w:u w:val="none"/>
          </w:rPr>
          <w:t>https</w:t>
        </w:r>
        <w:r w:rsidR="00E64E25" w:rsidRPr="00B93D04">
          <w:rPr>
            <w:rStyle w:val="a3"/>
            <w:b/>
            <w:sz w:val="20"/>
            <w:szCs w:val="20"/>
            <w:u w:val="none"/>
            <w:lang w:val="uk-UA"/>
          </w:rPr>
          <w:t>://</w:t>
        </w:r>
        <w:r w:rsidR="00E64E25" w:rsidRPr="00B93D04">
          <w:rPr>
            <w:rStyle w:val="a3"/>
            <w:b/>
            <w:sz w:val="20"/>
            <w:szCs w:val="20"/>
            <w:u w:val="none"/>
          </w:rPr>
          <w:t>tax</w:t>
        </w:r>
        <w:r w:rsidR="00E64E25" w:rsidRPr="00B93D04">
          <w:rPr>
            <w:rStyle w:val="a3"/>
            <w:b/>
            <w:sz w:val="20"/>
            <w:szCs w:val="20"/>
            <w:u w:val="none"/>
            <w:lang w:val="uk-UA"/>
          </w:rPr>
          <w:t>.</w:t>
        </w:r>
        <w:r w:rsidR="00E64E25" w:rsidRPr="00B93D04">
          <w:rPr>
            <w:rStyle w:val="a3"/>
            <w:b/>
            <w:sz w:val="20"/>
            <w:szCs w:val="20"/>
            <w:u w:val="none"/>
          </w:rPr>
          <w:t>gov</w:t>
        </w:r>
        <w:r w:rsidR="00E64E25" w:rsidRPr="00B93D04">
          <w:rPr>
            <w:rStyle w:val="a3"/>
            <w:b/>
            <w:sz w:val="20"/>
            <w:szCs w:val="20"/>
            <w:u w:val="none"/>
            <w:lang w:val="uk-UA"/>
          </w:rPr>
          <w:t>.</w:t>
        </w:r>
        <w:r w:rsidR="00E64E25" w:rsidRPr="00B93D04">
          <w:rPr>
            <w:rStyle w:val="a3"/>
            <w:b/>
            <w:sz w:val="20"/>
            <w:szCs w:val="20"/>
            <w:u w:val="none"/>
          </w:rPr>
          <w:t>ua</w:t>
        </w:r>
        <w:r w:rsidR="00E64E25" w:rsidRPr="00B93D04">
          <w:rPr>
            <w:rStyle w:val="a3"/>
            <w:b/>
            <w:sz w:val="20"/>
            <w:szCs w:val="20"/>
            <w:u w:val="none"/>
            <w:lang w:val="uk-UA"/>
          </w:rPr>
          <w:t>/</w:t>
        </w:r>
        <w:r w:rsidR="00E64E25" w:rsidRPr="00B93D04">
          <w:rPr>
            <w:rStyle w:val="a3"/>
            <w:b/>
            <w:sz w:val="20"/>
            <w:szCs w:val="20"/>
            <w:u w:val="none"/>
          </w:rPr>
          <w:t>dovidniki</w:t>
        </w:r>
        <w:r w:rsidR="00E64E25" w:rsidRPr="00B93D04">
          <w:rPr>
            <w:rStyle w:val="a3"/>
            <w:b/>
            <w:sz w:val="20"/>
            <w:szCs w:val="20"/>
            <w:u w:val="none"/>
            <w:lang w:val="uk-UA"/>
          </w:rPr>
          <w:t>--</w:t>
        </w:r>
        <w:r w:rsidR="00E64E25" w:rsidRPr="00B93D04">
          <w:rPr>
            <w:rStyle w:val="a3"/>
            <w:b/>
            <w:sz w:val="20"/>
            <w:szCs w:val="20"/>
            <w:u w:val="none"/>
          </w:rPr>
          <w:t>reestri</w:t>
        </w:r>
        <w:r w:rsidR="00E64E25" w:rsidRPr="00B93D04">
          <w:rPr>
            <w:rStyle w:val="a3"/>
            <w:b/>
            <w:sz w:val="20"/>
            <w:szCs w:val="20"/>
            <w:u w:val="none"/>
            <w:lang w:val="uk-UA"/>
          </w:rPr>
          <w:t>--</w:t>
        </w:r>
        <w:r w:rsidR="00E64E25" w:rsidRPr="00B93D04">
          <w:rPr>
            <w:rStyle w:val="a3"/>
            <w:b/>
            <w:sz w:val="20"/>
            <w:szCs w:val="20"/>
            <w:u w:val="none"/>
          </w:rPr>
          <w:t>perelik</w:t>
        </w:r>
        <w:r w:rsidR="00E64E25" w:rsidRPr="00B93D04">
          <w:rPr>
            <w:rStyle w:val="a3"/>
            <w:b/>
            <w:sz w:val="20"/>
            <w:szCs w:val="20"/>
            <w:u w:val="none"/>
            <w:lang w:val="uk-UA"/>
          </w:rPr>
          <w:t>/</w:t>
        </w:r>
        <w:r w:rsidR="00E64E25" w:rsidRPr="00B93D04">
          <w:rPr>
            <w:rStyle w:val="a3"/>
            <w:b/>
            <w:sz w:val="20"/>
            <w:szCs w:val="20"/>
            <w:u w:val="none"/>
          </w:rPr>
          <w:t>dovidniki</w:t>
        </w:r>
        <w:r w:rsidR="00E64E25" w:rsidRPr="00B93D04">
          <w:rPr>
            <w:rStyle w:val="a3"/>
            <w:b/>
            <w:sz w:val="20"/>
            <w:szCs w:val="20"/>
            <w:u w:val="none"/>
            <w:lang w:val="uk-UA"/>
          </w:rPr>
          <w:t>-/54005.</w:t>
        </w:r>
        <w:r w:rsidR="00E64E25" w:rsidRPr="00B93D04">
          <w:rPr>
            <w:rStyle w:val="a3"/>
            <w:b/>
            <w:sz w:val="20"/>
            <w:szCs w:val="20"/>
            <w:u w:val="none"/>
          </w:rPr>
          <w:t>html</w:t>
        </w:r>
      </w:hyperlink>
    </w:p>
    <w:p w:rsidR="00E64E25" w:rsidRPr="00B93D04" w:rsidRDefault="00E64E25" w:rsidP="00B93D04">
      <w:pPr>
        <w:jc w:val="both"/>
        <w:rPr>
          <w:sz w:val="20"/>
          <w:szCs w:val="20"/>
          <w:lang w:val="uk-UA"/>
        </w:rPr>
      </w:pPr>
    </w:p>
    <w:p w:rsidR="00E64E25" w:rsidRPr="00B93D04" w:rsidRDefault="00E64E25" w:rsidP="00B93D04">
      <w:pPr>
        <w:jc w:val="both"/>
        <w:rPr>
          <w:b/>
          <w:sz w:val="20"/>
          <w:szCs w:val="20"/>
          <w:lang w:val="uk-UA"/>
        </w:rPr>
      </w:pPr>
      <w:r w:rsidRPr="00B93D04">
        <w:rPr>
          <w:b/>
          <w:sz w:val="20"/>
          <w:szCs w:val="20"/>
          <w:lang w:val="uk-UA"/>
        </w:rPr>
        <w:t xml:space="preserve">Оподаткування успадкованих нерезидентом від резидента грошових заощаджень, поміщених до 02.01.1992 в установи Ощадного банку СРСР </w:t>
      </w:r>
    </w:p>
    <w:p w:rsidR="00E64E25" w:rsidRPr="00B93D04" w:rsidRDefault="00E64E25" w:rsidP="00B93D04">
      <w:pPr>
        <w:jc w:val="both"/>
        <w:rPr>
          <w:sz w:val="20"/>
          <w:szCs w:val="20"/>
          <w:lang w:val="uk-UA"/>
        </w:rPr>
      </w:pPr>
      <w:r w:rsidRPr="00B93D04">
        <w:rPr>
          <w:sz w:val="20"/>
          <w:szCs w:val="20"/>
          <w:lang w:val="uk-UA"/>
        </w:rPr>
        <w:t>Об’єктом оподаткування нерезидента є доходи з джерелом їх походження в Україні, які остаточно оподатковуються під час їх нарахування (виплати, надання), в тому числі отримання спадщини.</w:t>
      </w:r>
    </w:p>
    <w:p w:rsidR="00E64E25" w:rsidRPr="00B93D04" w:rsidRDefault="00E64E25" w:rsidP="00B93D04">
      <w:pPr>
        <w:jc w:val="both"/>
        <w:rPr>
          <w:sz w:val="20"/>
          <w:szCs w:val="20"/>
          <w:lang w:val="uk-UA"/>
        </w:rPr>
      </w:pPr>
      <w:r w:rsidRPr="00B93D04">
        <w:rPr>
          <w:sz w:val="20"/>
          <w:szCs w:val="20"/>
          <w:lang w:val="uk-UA"/>
        </w:rPr>
        <w:t>Норми визначені п. 163.2 ст. 163 Податкового кодексу України (далі – ПКУ).</w:t>
      </w:r>
    </w:p>
    <w:p w:rsidR="00E64E25" w:rsidRPr="00B93D04" w:rsidRDefault="00E64E25" w:rsidP="00B93D04">
      <w:pPr>
        <w:jc w:val="both"/>
        <w:rPr>
          <w:sz w:val="20"/>
          <w:szCs w:val="20"/>
          <w:lang w:val="uk-UA"/>
        </w:rPr>
      </w:pPr>
      <w:r w:rsidRPr="00B93D04">
        <w:rPr>
          <w:sz w:val="20"/>
          <w:szCs w:val="20"/>
          <w:lang w:val="uk-UA"/>
        </w:rPr>
        <w:t>Оподаткування доходу, отриманого платником податку на доходи фізичних осіб (далі – ПДФО) в результаті прийняття ним у спадщину коштів, майна, майнових чи немайнових прав регламентується ст. 174 ПКУ.</w:t>
      </w:r>
    </w:p>
    <w:p w:rsidR="00E64E25" w:rsidRPr="00B93D04" w:rsidRDefault="00E64E25" w:rsidP="00B93D04">
      <w:pPr>
        <w:jc w:val="both"/>
        <w:rPr>
          <w:sz w:val="20"/>
          <w:szCs w:val="20"/>
          <w:lang w:val="uk-UA"/>
        </w:rPr>
      </w:pPr>
      <w:r w:rsidRPr="00B93D04">
        <w:rPr>
          <w:sz w:val="20"/>
          <w:szCs w:val="20"/>
          <w:lang w:val="uk-UA"/>
        </w:rPr>
        <w:t>Відповідно до п.п. «в» п.п. 174.2.1 п. 174.2 ст. 174 ПКУ за нульовою ставкою ПДФО оподатковуються грошові заощадження, поміщені до 02 січня 1992 року в установи Ощадного банку СРСР та державного страхування СРСР, що діяли на території України, а також у державні цінні папери (облігації Державної цільової безпроцентної позики 1990 року, облігації Державної внутрішньої виграшної позики 1982 року, державні казначейські зобов’язання СРСР, сертифікати Ощадного банку СРСР) та грошові заощадження громадян України, поміщені в установи Ощадного банку України та колишнього Укрдержстраху протягом   1992 – 1994 років, погашення яких не відбулося, що успадковуються будь-яким спадкоємцем.</w:t>
      </w:r>
    </w:p>
    <w:p w:rsidR="00E64E25" w:rsidRPr="00B93D04" w:rsidRDefault="00E64E25" w:rsidP="00B93D04">
      <w:pPr>
        <w:jc w:val="both"/>
        <w:rPr>
          <w:sz w:val="20"/>
          <w:szCs w:val="20"/>
          <w:lang w:val="uk-UA"/>
        </w:rPr>
      </w:pPr>
      <w:r w:rsidRPr="00B93D04">
        <w:rPr>
          <w:sz w:val="20"/>
          <w:szCs w:val="20"/>
          <w:lang w:val="uk-UA"/>
        </w:rPr>
        <w:t>Водночас, порядок оподаткування доходів, отриманих нерезидентами, регулюється п. 170.10 ст. 170 ПКУ, яким встановлено, що доходи з джерелом їх походження в Україні, що нараховуються (виплачуються, надаються) на користь нерезидентів, оподатковуються за правилами та ставками, визначеними для резидентів (з урахуванням особливостей, визначених деякими нормами розділу                IV «Податок на доходи фізичних осіб» ПКУ для нерезидентів).</w:t>
      </w:r>
    </w:p>
    <w:p w:rsidR="00E64E25" w:rsidRPr="00B93D04" w:rsidRDefault="00E64E25" w:rsidP="00B93D04">
      <w:pPr>
        <w:jc w:val="both"/>
        <w:rPr>
          <w:sz w:val="20"/>
          <w:szCs w:val="20"/>
          <w:lang w:val="uk-UA"/>
        </w:rPr>
      </w:pPr>
      <w:r w:rsidRPr="00B93D04">
        <w:rPr>
          <w:sz w:val="20"/>
          <w:szCs w:val="20"/>
          <w:lang w:val="uk-UA"/>
        </w:rPr>
        <w:t>Так, оподаткування доходу, отриманого платником ПДФО – нерезидентом в результаті прийняття ним у спадщину коштів, майна, майнових чи немайнових прав, регламентується п.п. 174.2.3 п. 174.2 ст. 174 ПКУ, відповідно до якого для будь-якого об’єкта спадщини, що успадковується спадкоємцем – нерезидентом застосовується ставка, визначена у п. 167.1 ст. 167 ПКУ (18 відсотків).</w:t>
      </w:r>
    </w:p>
    <w:p w:rsidR="00E64E25" w:rsidRPr="00B93D04" w:rsidRDefault="00E64E25" w:rsidP="00B93D04">
      <w:pPr>
        <w:jc w:val="both"/>
        <w:rPr>
          <w:sz w:val="20"/>
          <w:szCs w:val="20"/>
          <w:lang w:val="uk-UA"/>
        </w:rPr>
      </w:pPr>
      <w:r w:rsidRPr="00B93D04">
        <w:rPr>
          <w:sz w:val="20"/>
          <w:szCs w:val="20"/>
          <w:lang w:val="uk-UA"/>
        </w:rPr>
        <w:t>Отже, до вартості будь-яких об’єктів спадщини (у т.ч. грошових заощаджень, поміщених до 02 січня 1992 року в установи Ощадного банку СРСР та державного страхування СРСР), які успадковуються спадкоємцем – нерезидентом від спадкодавця – резидента, застосовується ставка податку 18 відсотків, передбачена п. 167.1 ст. 167 ПКУ.</w:t>
      </w:r>
    </w:p>
    <w:p w:rsidR="00E64E25" w:rsidRPr="00B93D04" w:rsidRDefault="00E64E25" w:rsidP="00B93D04">
      <w:pPr>
        <w:jc w:val="both"/>
        <w:rPr>
          <w:color w:val="000000"/>
          <w:sz w:val="20"/>
          <w:szCs w:val="20"/>
          <w:shd w:val="clear" w:color="auto" w:fill="FFFFFF"/>
          <w:lang w:val="uk-UA"/>
        </w:rPr>
      </w:pPr>
    </w:p>
    <w:p w:rsidR="00E64E25" w:rsidRPr="00B93D04" w:rsidRDefault="00E64E25" w:rsidP="00B93D04">
      <w:pPr>
        <w:jc w:val="both"/>
        <w:rPr>
          <w:b/>
          <w:sz w:val="20"/>
          <w:szCs w:val="20"/>
          <w:lang w:val="uk-UA"/>
        </w:rPr>
      </w:pPr>
      <w:r w:rsidRPr="00B93D04">
        <w:rPr>
          <w:b/>
          <w:sz w:val="20"/>
          <w:szCs w:val="20"/>
          <w:lang w:val="uk-UA"/>
        </w:rPr>
        <w:t xml:space="preserve">Електронний кабінет надає можливість подати повідомлення про об’єкти оподаткування в електронному вигляді </w:t>
      </w:r>
    </w:p>
    <w:p w:rsidR="00E64E25" w:rsidRPr="00B93D04" w:rsidRDefault="00E64E25" w:rsidP="00B93D04">
      <w:pPr>
        <w:jc w:val="both"/>
        <w:rPr>
          <w:sz w:val="20"/>
          <w:szCs w:val="20"/>
          <w:lang w:val="uk-UA"/>
        </w:rPr>
      </w:pPr>
      <w:r w:rsidRPr="00B93D04">
        <w:rPr>
          <w:sz w:val="20"/>
          <w:szCs w:val="20"/>
          <w:lang w:val="uk-UA"/>
        </w:rPr>
        <w:t>Користувачі Електронного кабінету через приватну частину (особистий кабінет) мають можливість подати Повідомлення про об’єкти оподаткування та об’єкти, пов’язані з оподаткуванням або через які провадиться діяльність в електронному вигляді за формою № 20-ОПП (далі – Повідомлення за ф. № 20-ОПП).</w:t>
      </w:r>
    </w:p>
    <w:p w:rsidR="00E64E25" w:rsidRPr="00B93D04" w:rsidRDefault="00E64E25" w:rsidP="00B93D04">
      <w:pPr>
        <w:jc w:val="both"/>
        <w:rPr>
          <w:sz w:val="20"/>
          <w:szCs w:val="20"/>
          <w:lang w:val="uk-UA"/>
        </w:rPr>
      </w:pPr>
      <w:r w:rsidRPr="00B93D04">
        <w:rPr>
          <w:sz w:val="20"/>
          <w:szCs w:val="20"/>
          <w:lang w:val="uk-UA"/>
        </w:rPr>
        <w:lastRenderedPageBreak/>
        <w:t>Реєстраційні дані платника у Повідомленні за ф. № 20-ОПП заповнюються автоматично на основі даних ДПС, дані щодо об’єктів оподаткування заповнюються платником самостійно.</w:t>
      </w:r>
    </w:p>
    <w:p w:rsidR="00E64E25" w:rsidRPr="00B93D04" w:rsidRDefault="00E64E25" w:rsidP="00B93D04">
      <w:pPr>
        <w:jc w:val="both"/>
        <w:rPr>
          <w:sz w:val="20"/>
          <w:szCs w:val="20"/>
          <w:lang w:val="uk-UA"/>
        </w:rPr>
      </w:pPr>
      <w:r w:rsidRPr="00B93D04">
        <w:rPr>
          <w:sz w:val="20"/>
          <w:szCs w:val="20"/>
          <w:lang w:val="uk-UA"/>
        </w:rPr>
        <w:t xml:space="preserve">Повідомлення за ф. № 20-ОПП опрацьовується повністю в автоматичному режимі та результат опрацювання відображається у Квитанції № 2, яку можливо переглянути у режимі </w:t>
      </w:r>
      <w:r w:rsidRPr="00B93D04">
        <w:rPr>
          <w:i/>
          <w:sz w:val="20"/>
          <w:szCs w:val="20"/>
          <w:lang w:val="uk-UA"/>
        </w:rPr>
        <w:t>«Вхідні/вихідні документи»</w:t>
      </w:r>
      <w:r w:rsidRPr="00B93D04">
        <w:rPr>
          <w:sz w:val="20"/>
          <w:szCs w:val="20"/>
          <w:lang w:val="uk-UA"/>
        </w:rPr>
        <w:t xml:space="preserve"> Електронного кабінету.</w:t>
      </w:r>
    </w:p>
    <w:p w:rsidR="00E64E25" w:rsidRPr="00B93D04" w:rsidRDefault="00E64E25" w:rsidP="00B93D04">
      <w:pPr>
        <w:jc w:val="both"/>
        <w:rPr>
          <w:sz w:val="20"/>
          <w:szCs w:val="20"/>
          <w:lang w:val="uk-UA"/>
        </w:rPr>
      </w:pPr>
      <w:r w:rsidRPr="00B93D04">
        <w:rPr>
          <w:sz w:val="20"/>
          <w:szCs w:val="20"/>
          <w:lang w:val="uk-UA"/>
        </w:rPr>
        <w:t xml:space="preserve">Дані про об’єкти оподаткування та об’єкти, пов’язані з оподаткуванням, відображаються у режимі </w:t>
      </w:r>
      <w:r w:rsidRPr="00B93D04">
        <w:rPr>
          <w:i/>
          <w:sz w:val="20"/>
          <w:szCs w:val="20"/>
          <w:lang w:val="uk-UA"/>
        </w:rPr>
        <w:t>«Облікові дані платника»</w:t>
      </w:r>
      <w:r w:rsidRPr="00B93D04">
        <w:rPr>
          <w:sz w:val="20"/>
          <w:szCs w:val="20"/>
          <w:lang w:val="uk-UA"/>
        </w:rPr>
        <w:t xml:space="preserve"> Електронного кабінету.</w:t>
      </w:r>
    </w:p>
    <w:p w:rsidR="00E64E25" w:rsidRPr="00B93D04" w:rsidRDefault="00E64E25" w:rsidP="00B93D04">
      <w:pPr>
        <w:jc w:val="both"/>
        <w:rPr>
          <w:sz w:val="20"/>
          <w:szCs w:val="20"/>
          <w:lang w:val="uk-UA"/>
        </w:rPr>
      </w:pPr>
      <w:r w:rsidRPr="00B93D04">
        <w:rPr>
          <w:sz w:val="20"/>
          <w:szCs w:val="20"/>
          <w:lang w:val="uk-UA"/>
        </w:rPr>
        <w:t xml:space="preserve">Звертаємо увагу, що обов’язок повідомляти контролюючий орган за основним місцем обліку платника податків про об’єкти оподаткування та об’єкти, пов’язані з оподаткуванням, встановлений п. 63.3 ст. 63 Податкового кодексу України. </w:t>
      </w:r>
    </w:p>
    <w:p w:rsidR="00E64E25" w:rsidRPr="00B93D04" w:rsidRDefault="00E64E25" w:rsidP="00B93D04">
      <w:pPr>
        <w:jc w:val="both"/>
        <w:rPr>
          <w:sz w:val="20"/>
          <w:szCs w:val="20"/>
          <w:lang w:val="uk-UA"/>
        </w:rPr>
      </w:pPr>
      <w:r w:rsidRPr="00B93D04">
        <w:rPr>
          <w:sz w:val="20"/>
          <w:szCs w:val="20"/>
          <w:lang w:val="uk-UA"/>
        </w:rPr>
        <w:t>Такі відомості подаються у Повідомленні за ф. № 20-ОПП протягом 10 робочих днів після реєстрації, створення чи відкриття об’єкта оподаткування або об’єкта, пов’язаного з оподаткуванням.</w:t>
      </w:r>
    </w:p>
    <w:p w:rsidR="00A728AA" w:rsidRPr="00B93D04" w:rsidRDefault="00A728AA" w:rsidP="00B93D04">
      <w:pPr>
        <w:jc w:val="both"/>
        <w:rPr>
          <w:sz w:val="20"/>
          <w:szCs w:val="20"/>
          <w:lang w:val="uk-UA"/>
        </w:rPr>
      </w:pPr>
    </w:p>
    <w:p w:rsidR="00B93D04" w:rsidRPr="00B93D04" w:rsidRDefault="00B93D04" w:rsidP="00B93D04">
      <w:pPr>
        <w:jc w:val="both"/>
        <w:rPr>
          <w:b/>
          <w:sz w:val="20"/>
          <w:szCs w:val="20"/>
        </w:rPr>
      </w:pPr>
      <w:r w:rsidRPr="00B93D04">
        <w:rPr>
          <w:b/>
          <w:sz w:val="20"/>
          <w:szCs w:val="20"/>
          <w:lang w:val="uk-UA"/>
        </w:rPr>
        <w:t>У планах ДПС – скоротити кількість перевірок</w:t>
      </w:r>
    </w:p>
    <w:p w:rsidR="00B93D04" w:rsidRPr="00B93D04" w:rsidRDefault="00B93D04" w:rsidP="00B93D04">
      <w:pPr>
        <w:jc w:val="both"/>
        <w:rPr>
          <w:sz w:val="20"/>
          <w:szCs w:val="20"/>
          <w:lang w:val="uk-UA"/>
        </w:rPr>
      </w:pPr>
      <w:r w:rsidRPr="00B93D04">
        <w:rPr>
          <w:sz w:val="20"/>
          <w:szCs w:val="20"/>
          <w:lang w:val="uk-UA"/>
        </w:rPr>
        <w:t>Голова ДПС Сергій Верланов провів робочу зустріч з литовсько-латвійською делегацією на чолі з Головою Державної податкової інспекції при Міністерстві фінансів Литовської Республіки Едітою Янусієне та Головою Служби державних доходів Латвійської республіки Євою Яунземе.</w:t>
      </w:r>
    </w:p>
    <w:p w:rsidR="00B93D04" w:rsidRPr="00B93D04" w:rsidRDefault="00B93D04" w:rsidP="00B93D04">
      <w:pPr>
        <w:jc w:val="both"/>
        <w:rPr>
          <w:sz w:val="20"/>
          <w:szCs w:val="20"/>
          <w:lang w:val="uk-UA"/>
        </w:rPr>
      </w:pPr>
      <w:r w:rsidRPr="00B93D04">
        <w:rPr>
          <w:sz w:val="20"/>
          <w:szCs w:val="20"/>
          <w:lang w:val="uk-UA"/>
        </w:rPr>
        <w:t>Під час зустрічі очільник ДПС розповів іноземним колегам про становлення оновленої податкової служби, її основні завдання та пріоритети.</w:t>
      </w:r>
    </w:p>
    <w:p w:rsidR="00B93D04" w:rsidRPr="00B93D04" w:rsidRDefault="00B93D04" w:rsidP="00B93D04">
      <w:pPr>
        <w:jc w:val="both"/>
        <w:rPr>
          <w:sz w:val="20"/>
          <w:szCs w:val="20"/>
          <w:lang w:val="uk-UA"/>
        </w:rPr>
      </w:pPr>
      <w:r w:rsidRPr="00B93D04">
        <w:rPr>
          <w:sz w:val="20"/>
          <w:szCs w:val="20"/>
          <w:lang w:val="uk-UA"/>
        </w:rPr>
        <w:t>«Нова податкова вже працює. Нарешті служба демілітаризована. Це дозволяє нам будувати відносини з платниками податків на засадах партнерства. Наше головне завдання – забезпечити добровільну сплату податків. А для цього маємо розвивати сервіси, щоб спілкування з податковими органами було максимально комфортним, щоб, власне, платник забув дорогу до податкової», – наголосив Сергій Верланов.</w:t>
      </w:r>
    </w:p>
    <w:p w:rsidR="00B93D04" w:rsidRPr="00B93D04" w:rsidRDefault="00B93D04" w:rsidP="00B93D04">
      <w:pPr>
        <w:jc w:val="both"/>
        <w:rPr>
          <w:sz w:val="20"/>
          <w:szCs w:val="20"/>
          <w:lang w:val="uk-UA"/>
        </w:rPr>
      </w:pPr>
      <w:r w:rsidRPr="00B93D04">
        <w:rPr>
          <w:sz w:val="20"/>
          <w:szCs w:val="20"/>
          <w:lang w:val="uk-UA"/>
        </w:rPr>
        <w:t>За його словами, буде перезавантажено і систему аудиту: кількість перевірок суттєво скоротиться, перевірятимуться лише ризикові платники. При визначенні ризиків застосовуватиметься інтелектуальний підхід. Планується, що нові зміни дозволять збільшити відсоток сплати за результатами перевірки до 40 %.</w:t>
      </w:r>
    </w:p>
    <w:p w:rsidR="00B93D04" w:rsidRPr="00B93D04" w:rsidRDefault="00B93D04" w:rsidP="00B93D04">
      <w:pPr>
        <w:jc w:val="both"/>
        <w:rPr>
          <w:sz w:val="20"/>
          <w:szCs w:val="20"/>
          <w:lang w:val="uk-UA"/>
        </w:rPr>
      </w:pPr>
      <w:r w:rsidRPr="00B93D04">
        <w:rPr>
          <w:sz w:val="20"/>
          <w:szCs w:val="20"/>
          <w:lang w:val="uk-UA"/>
        </w:rPr>
        <w:t>«Ми повинні змінити підходи і до судового оскарження – йти в суд маємо із залізними аргументами. Тоді зможемо виконати наше завдання – щонайменше                70 % рішень по справам за участю податкової мають бути на нашу користь. Висока якість роботи податкових юристів при зменшенні кількості податкових перевірок – це те, до чого ми зараз йдемо», – підкреслив Сергій Верланов.</w:t>
      </w:r>
    </w:p>
    <w:p w:rsidR="00B93D04" w:rsidRPr="00B93D04" w:rsidRDefault="00B93D04" w:rsidP="00B93D04">
      <w:pPr>
        <w:jc w:val="both"/>
        <w:rPr>
          <w:sz w:val="20"/>
          <w:szCs w:val="20"/>
          <w:lang w:val="uk-UA"/>
        </w:rPr>
      </w:pPr>
      <w:r w:rsidRPr="00B93D04">
        <w:rPr>
          <w:sz w:val="20"/>
          <w:szCs w:val="20"/>
          <w:lang w:val="uk-UA"/>
        </w:rPr>
        <w:t>Представники литовсько-латвійської делегації також відзначили важливість скорочення кількості податкових перевірок. Це дозволяє акцентувати увагу виключно на тих платниках, які мають ризики несплати коштів до бюджету. Саме за таким принципом і працюють в податкових органах Литви та Латвії. Такий вибір пріоритету є важливим сигналом готовності податківців до підвищення якості своєї роботи.</w:t>
      </w:r>
    </w:p>
    <w:p w:rsidR="00B93D04" w:rsidRPr="00B93D04" w:rsidRDefault="00B93D04" w:rsidP="00B93D04">
      <w:pPr>
        <w:jc w:val="both"/>
        <w:rPr>
          <w:sz w:val="20"/>
          <w:szCs w:val="20"/>
          <w:lang w:val="uk-UA"/>
        </w:rPr>
      </w:pPr>
      <w:r w:rsidRPr="00B93D04">
        <w:rPr>
          <w:sz w:val="20"/>
          <w:szCs w:val="20"/>
          <w:lang w:val="uk-UA"/>
        </w:rPr>
        <w:t>Так, зокрема, зазначалося, що сумлінний платник податків має отримати всі умови для своєї діяльності та не зазнавати жодних перешкод з боку контролюючих органів. Натомість нечесні суб’єкти господарювання, діяльність яких завдає шкоди і бюджету, мають потрапити в зону особливої уваги.</w:t>
      </w:r>
    </w:p>
    <w:p w:rsidR="00B93D04" w:rsidRPr="00B93D04" w:rsidRDefault="00B93D04" w:rsidP="00B93D04">
      <w:pPr>
        <w:jc w:val="both"/>
        <w:rPr>
          <w:sz w:val="20"/>
          <w:szCs w:val="20"/>
          <w:lang w:val="uk-UA"/>
        </w:rPr>
      </w:pPr>
      <w:r w:rsidRPr="00B93D04">
        <w:rPr>
          <w:sz w:val="20"/>
          <w:szCs w:val="20"/>
          <w:lang w:val="uk-UA"/>
        </w:rPr>
        <w:t>Сергій Верланов також поінформував гостей про ухвалені законопроекти, які спрощують ведення бізнесу. Зокрема, з 1 січня 2020 року запроваджується єдиний рахунок для сплати податків, впроваджується єдина звітність з податку на доходи фізичних осіб та єдиного внеску на загальнообов’язкове державне соціальне страхування (з 16 звітів буде лише 4 щоквартальних).</w:t>
      </w:r>
    </w:p>
    <w:p w:rsidR="00B93D04" w:rsidRPr="00B93D04" w:rsidRDefault="00B93D04" w:rsidP="00B93D04">
      <w:pPr>
        <w:jc w:val="both"/>
        <w:rPr>
          <w:sz w:val="20"/>
          <w:szCs w:val="20"/>
          <w:lang w:val="uk-UA"/>
        </w:rPr>
      </w:pPr>
      <w:r w:rsidRPr="00B93D04">
        <w:rPr>
          <w:sz w:val="20"/>
          <w:szCs w:val="20"/>
          <w:lang w:val="uk-UA"/>
        </w:rPr>
        <w:t>Очікують на підписання Президентом і законопроекти щодо впровадження новітніх РРО, який надасть можливість впровадження альтернативи класичним реєстраторам розрахункових операцій.</w:t>
      </w:r>
    </w:p>
    <w:p w:rsidR="00B93D04" w:rsidRPr="00B93D04" w:rsidRDefault="00B93D04" w:rsidP="00B93D04">
      <w:pPr>
        <w:jc w:val="both"/>
        <w:rPr>
          <w:sz w:val="20"/>
          <w:szCs w:val="20"/>
          <w:lang w:val="uk-UA"/>
        </w:rPr>
      </w:pPr>
      <w:r w:rsidRPr="00B93D04">
        <w:rPr>
          <w:sz w:val="20"/>
          <w:szCs w:val="20"/>
          <w:lang w:val="uk-UA"/>
        </w:rPr>
        <w:t>«У нас сьогодні важливий та водночас непростий період. Ми завершуємо формування податкової служби, незабаром будуть оголошені конкурси на посади керівників територіальних органів. При цьому ми отримуємо нові законодавчі ініціативи, закони, які готові імплементувати, працюємо над діджиталізацією, спілкуємося з бізнесом та громадськістю для того, щоб ставати кращими, та виконуємо свої завдання з наповнення бюджету. І це лише півтора місяці повноцінної роботи податкової служби. Ми маємо потенціал і готові до подальших викликів та завдань», – наголосив Сергій Верланов.</w:t>
      </w:r>
    </w:p>
    <w:p w:rsidR="00B93D04" w:rsidRPr="00B93D04" w:rsidRDefault="00B93D04" w:rsidP="00B93D04">
      <w:pPr>
        <w:jc w:val="both"/>
        <w:rPr>
          <w:sz w:val="20"/>
          <w:szCs w:val="20"/>
          <w:lang w:val="uk-UA"/>
        </w:rPr>
      </w:pPr>
      <w:r w:rsidRPr="00B93D04">
        <w:rPr>
          <w:sz w:val="20"/>
          <w:szCs w:val="20"/>
          <w:lang w:val="uk-UA"/>
        </w:rPr>
        <w:t>Інформація розміщена на офіційному вебпорталі ДПС України за посиланням</w:t>
      </w:r>
    </w:p>
    <w:p w:rsidR="00B93D04" w:rsidRPr="00B93D04" w:rsidRDefault="00B93D04" w:rsidP="00B93D04">
      <w:pPr>
        <w:jc w:val="both"/>
        <w:rPr>
          <w:b/>
          <w:sz w:val="20"/>
          <w:szCs w:val="20"/>
          <w:lang w:val="uk-UA"/>
        </w:rPr>
      </w:pPr>
      <w:hyperlink r:id="rId6" w:history="1">
        <w:r w:rsidRPr="00B93D04">
          <w:rPr>
            <w:rStyle w:val="a3"/>
            <w:b/>
            <w:sz w:val="20"/>
            <w:szCs w:val="20"/>
            <w:u w:val="none"/>
          </w:rPr>
          <w:t>https</w:t>
        </w:r>
        <w:r w:rsidRPr="00B93D04">
          <w:rPr>
            <w:rStyle w:val="a3"/>
            <w:b/>
            <w:sz w:val="20"/>
            <w:szCs w:val="20"/>
            <w:u w:val="none"/>
            <w:lang w:val="uk-UA"/>
          </w:rPr>
          <w:t>://</w:t>
        </w:r>
        <w:r w:rsidRPr="00B93D04">
          <w:rPr>
            <w:rStyle w:val="a3"/>
            <w:b/>
            <w:sz w:val="20"/>
            <w:szCs w:val="20"/>
            <w:u w:val="none"/>
          </w:rPr>
          <w:t>tax</w:t>
        </w:r>
        <w:r w:rsidRPr="00B93D04">
          <w:rPr>
            <w:rStyle w:val="a3"/>
            <w:b/>
            <w:sz w:val="20"/>
            <w:szCs w:val="20"/>
            <w:u w:val="none"/>
            <w:lang w:val="uk-UA"/>
          </w:rPr>
          <w:t>.</w:t>
        </w:r>
        <w:r w:rsidRPr="00B93D04">
          <w:rPr>
            <w:rStyle w:val="a3"/>
            <w:b/>
            <w:sz w:val="20"/>
            <w:szCs w:val="20"/>
            <w:u w:val="none"/>
          </w:rPr>
          <w:t>gov</w:t>
        </w:r>
        <w:r w:rsidRPr="00B93D04">
          <w:rPr>
            <w:rStyle w:val="a3"/>
            <w:b/>
            <w:sz w:val="20"/>
            <w:szCs w:val="20"/>
            <w:u w:val="none"/>
            <w:lang w:val="uk-UA"/>
          </w:rPr>
          <w:t>.</w:t>
        </w:r>
        <w:r w:rsidRPr="00B93D04">
          <w:rPr>
            <w:rStyle w:val="a3"/>
            <w:b/>
            <w:sz w:val="20"/>
            <w:szCs w:val="20"/>
            <w:u w:val="none"/>
          </w:rPr>
          <w:t>ua</w:t>
        </w:r>
        <w:r w:rsidRPr="00B93D04">
          <w:rPr>
            <w:rStyle w:val="a3"/>
            <w:b/>
            <w:sz w:val="20"/>
            <w:szCs w:val="20"/>
            <w:u w:val="none"/>
            <w:lang w:val="uk-UA"/>
          </w:rPr>
          <w:t>/</w:t>
        </w:r>
        <w:r w:rsidRPr="00B93D04">
          <w:rPr>
            <w:rStyle w:val="a3"/>
            <w:b/>
            <w:sz w:val="20"/>
            <w:szCs w:val="20"/>
            <w:u w:val="none"/>
          </w:rPr>
          <w:t>media</w:t>
        </w:r>
        <w:r w:rsidRPr="00B93D04">
          <w:rPr>
            <w:rStyle w:val="a3"/>
            <w:b/>
            <w:sz w:val="20"/>
            <w:szCs w:val="20"/>
            <w:u w:val="none"/>
            <w:lang w:val="uk-UA"/>
          </w:rPr>
          <w:t>-</w:t>
        </w:r>
        <w:r w:rsidRPr="00B93D04">
          <w:rPr>
            <w:rStyle w:val="a3"/>
            <w:b/>
            <w:sz w:val="20"/>
            <w:szCs w:val="20"/>
            <w:u w:val="none"/>
          </w:rPr>
          <w:t>tsentr</w:t>
        </w:r>
        <w:r w:rsidRPr="00B93D04">
          <w:rPr>
            <w:rStyle w:val="a3"/>
            <w:b/>
            <w:sz w:val="20"/>
            <w:szCs w:val="20"/>
            <w:u w:val="none"/>
            <w:lang w:val="uk-UA"/>
          </w:rPr>
          <w:t>/</w:t>
        </w:r>
        <w:r w:rsidRPr="00B93D04">
          <w:rPr>
            <w:rStyle w:val="a3"/>
            <w:b/>
            <w:sz w:val="20"/>
            <w:szCs w:val="20"/>
            <w:u w:val="none"/>
          </w:rPr>
          <w:t>novini</w:t>
        </w:r>
        <w:r w:rsidRPr="00B93D04">
          <w:rPr>
            <w:rStyle w:val="a3"/>
            <w:b/>
            <w:sz w:val="20"/>
            <w:szCs w:val="20"/>
            <w:u w:val="none"/>
            <w:lang w:val="uk-UA"/>
          </w:rPr>
          <w:t>/393828.</w:t>
        </w:r>
        <w:r w:rsidRPr="00B93D04">
          <w:rPr>
            <w:rStyle w:val="a3"/>
            <w:b/>
            <w:sz w:val="20"/>
            <w:szCs w:val="20"/>
            <w:u w:val="none"/>
          </w:rPr>
          <w:t>html</w:t>
        </w:r>
      </w:hyperlink>
    </w:p>
    <w:p w:rsidR="00BB5839" w:rsidRDefault="00BB5839" w:rsidP="00B93D04">
      <w:pPr>
        <w:jc w:val="both"/>
        <w:rPr>
          <w:b/>
          <w:sz w:val="20"/>
          <w:szCs w:val="20"/>
          <w:lang w:val="uk-UA"/>
        </w:rPr>
      </w:pPr>
    </w:p>
    <w:p w:rsidR="00B93D04" w:rsidRPr="00B93D04" w:rsidRDefault="00B93D04" w:rsidP="00B93D04">
      <w:pPr>
        <w:jc w:val="both"/>
        <w:rPr>
          <w:b/>
          <w:sz w:val="20"/>
          <w:szCs w:val="20"/>
          <w:lang w:val="uk-UA"/>
        </w:rPr>
      </w:pPr>
      <w:r w:rsidRPr="00B93D04">
        <w:rPr>
          <w:b/>
          <w:sz w:val="20"/>
          <w:szCs w:val="20"/>
          <w:lang w:val="uk-UA"/>
        </w:rPr>
        <w:t>Про нарахування та сплату єдиного внеску особами, які провадять незалежну професійну діяльність і які є одночасно найманими працівниками</w:t>
      </w:r>
    </w:p>
    <w:p w:rsidR="00B93D04" w:rsidRPr="00B93D04" w:rsidRDefault="00B93D04" w:rsidP="00B93D04">
      <w:pPr>
        <w:jc w:val="both"/>
        <w:rPr>
          <w:sz w:val="20"/>
          <w:szCs w:val="20"/>
          <w:lang w:val="uk-UA"/>
        </w:rPr>
      </w:pPr>
      <w:r w:rsidRPr="00B93D04">
        <w:rPr>
          <w:sz w:val="20"/>
          <w:szCs w:val="20"/>
          <w:lang w:val="uk-UA"/>
        </w:rPr>
        <w:t>Криворізьке північне управління нагадує, що платниками єдиного внеску на загальнообов’язкове державне соціальне страхування (далі – єдиний внесок) є, зокрема, роботодавці.</w:t>
      </w:r>
    </w:p>
    <w:p w:rsidR="00B93D04" w:rsidRPr="00B93D04" w:rsidRDefault="00B93D04" w:rsidP="00B93D04">
      <w:pPr>
        <w:jc w:val="both"/>
        <w:rPr>
          <w:sz w:val="20"/>
          <w:szCs w:val="20"/>
          <w:lang w:val="uk-UA"/>
        </w:rPr>
      </w:pPr>
      <w:r w:rsidRPr="00B93D04">
        <w:rPr>
          <w:sz w:val="20"/>
          <w:szCs w:val="20"/>
          <w:lang w:val="uk-UA"/>
        </w:rPr>
        <w:t>Норми встановлені п. 1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B93D04" w:rsidRPr="00B93D04" w:rsidRDefault="00B93D04" w:rsidP="00B93D04">
      <w:pPr>
        <w:jc w:val="both"/>
        <w:rPr>
          <w:sz w:val="20"/>
          <w:szCs w:val="20"/>
          <w:lang w:val="uk-UA"/>
        </w:rPr>
      </w:pPr>
      <w:r w:rsidRPr="00B93D04">
        <w:rPr>
          <w:sz w:val="20"/>
          <w:szCs w:val="20"/>
          <w:lang w:val="uk-UA"/>
        </w:rPr>
        <w:t>Базою нарахування єдиного внеску для зазначених платників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доповненнями, та сума винагороди фізичним особам за виконання робіт (надання послуг) за цивільно-правовими договорами             (абзац перший п. 1 частини 1 ст. 7 Закону № 2464).</w:t>
      </w:r>
    </w:p>
    <w:p w:rsidR="00B93D04" w:rsidRPr="00B93D04" w:rsidRDefault="00B93D04" w:rsidP="00B93D04">
      <w:pPr>
        <w:jc w:val="both"/>
        <w:rPr>
          <w:sz w:val="20"/>
          <w:szCs w:val="20"/>
          <w:lang w:val="uk-UA"/>
        </w:rPr>
      </w:pPr>
      <w:r w:rsidRPr="00B93D04">
        <w:rPr>
          <w:sz w:val="20"/>
          <w:szCs w:val="20"/>
          <w:lang w:val="uk-UA"/>
        </w:rPr>
        <w:t>Також платниками єдиного внеску відповідно до п. 5 частини 1 ст. 4 Закону № 2464 є особи, які провадять незалежну професійну діяльність.</w:t>
      </w:r>
    </w:p>
    <w:p w:rsidR="00B93D04" w:rsidRPr="00B93D04" w:rsidRDefault="00B93D04" w:rsidP="00B93D04">
      <w:pPr>
        <w:jc w:val="both"/>
        <w:rPr>
          <w:sz w:val="20"/>
          <w:szCs w:val="20"/>
          <w:lang w:val="uk-UA"/>
        </w:rPr>
      </w:pPr>
      <w:r w:rsidRPr="00B93D04">
        <w:rPr>
          <w:sz w:val="20"/>
          <w:szCs w:val="20"/>
          <w:lang w:val="uk-UA"/>
        </w:rPr>
        <w:t>У розумінні Закону № 2464 роботодавці та особи, які провадять незалежну професійну діяльність, розглядаються як окремі платники єдиного внеску.</w:t>
      </w:r>
    </w:p>
    <w:p w:rsidR="00B93D04" w:rsidRPr="00B93D04" w:rsidRDefault="00B93D04" w:rsidP="00B93D04">
      <w:pPr>
        <w:jc w:val="both"/>
        <w:rPr>
          <w:sz w:val="20"/>
          <w:szCs w:val="20"/>
          <w:lang w:val="uk-UA"/>
        </w:rPr>
      </w:pPr>
      <w:r w:rsidRPr="00B93D04">
        <w:rPr>
          <w:sz w:val="20"/>
          <w:szCs w:val="20"/>
          <w:lang w:val="uk-UA"/>
        </w:rPr>
        <w:t>Отже, особи, які провадять незалежну професійну діяльність, є платниками єдиного внеску незалежно від того, чи є такі особи одночасно найманими працівниками.</w:t>
      </w:r>
    </w:p>
    <w:p w:rsidR="00B93D04" w:rsidRPr="00B93D04" w:rsidRDefault="00B93D04" w:rsidP="00B93D04">
      <w:pPr>
        <w:jc w:val="both"/>
        <w:rPr>
          <w:sz w:val="20"/>
          <w:szCs w:val="20"/>
          <w:lang w:val="uk-UA"/>
        </w:rPr>
      </w:pPr>
    </w:p>
    <w:p w:rsidR="00B93D04" w:rsidRPr="00B93D04" w:rsidRDefault="00B93D04" w:rsidP="00B93D04">
      <w:pPr>
        <w:jc w:val="both"/>
        <w:rPr>
          <w:b/>
          <w:sz w:val="20"/>
          <w:szCs w:val="20"/>
          <w:lang w:val="uk-UA"/>
        </w:rPr>
      </w:pPr>
      <w:r w:rsidRPr="00B93D04">
        <w:rPr>
          <w:b/>
          <w:sz w:val="20"/>
          <w:szCs w:val="20"/>
          <w:lang w:val="uk-UA"/>
        </w:rPr>
        <w:lastRenderedPageBreak/>
        <w:t>Деякі особливості оподаткування ПДВ операцій з передачі замовником давальницької сировини виконавцю на її переробку</w:t>
      </w:r>
    </w:p>
    <w:p w:rsidR="00B93D04" w:rsidRPr="00B93D04" w:rsidRDefault="00B93D04" w:rsidP="00B93D04">
      <w:pPr>
        <w:jc w:val="both"/>
        <w:rPr>
          <w:sz w:val="20"/>
          <w:szCs w:val="20"/>
          <w:lang w:val="uk-UA"/>
        </w:rPr>
      </w:pPr>
      <w:r w:rsidRPr="00B93D04">
        <w:rPr>
          <w:sz w:val="20"/>
          <w:szCs w:val="20"/>
          <w:lang w:val="uk-UA"/>
        </w:rPr>
        <w:t>Криворізьке північне управління повідомляє, що об’єктом оподаткування ПДВ є операції платників ПДВ з постачання послуг, місце постачання яких розташоване на митній території України, відповідно до    ст. 186 Податкового кодексу України (далі – ПКУ).</w:t>
      </w:r>
    </w:p>
    <w:p w:rsidR="00B93D04" w:rsidRPr="00B93D04" w:rsidRDefault="00B93D04" w:rsidP="00B93D04">
      <w:pPr>
        <w:jc w:val="both"/>
        <w:rPr>
          <w:sz w:val="20"/>
          <w:szCs w:val="20"/>
          <w:lang w:val="uk-UA"/>
        </w:rPr>
      </w:pPr>
      <w:r w:rsidRPr="00B93D04">
        <w:rPr>
          <w:sz w:val="20"/>
          <w:szCs w:val="20"/>
          <w:lang w:val="uk-UA"/>
        </w:rPr>
        <w:t>Норми визначені п.п. «б» п. 185.1 ст. 185 ПКУ.</w:t>
      </w:r>
    </w:p>
    <w:p w:rsidR="00B93D04" w:rsidRPr="00B93D04" w:rsidRDefault="00B93D04" w:rsidP="00B93D04">
      <w:pPr>
        <w:jc w:val="both"/>
        <w:rPr>
          <w:sz w:val="20"/>
          <w:szCs w:val="20"/>
          <w:lang w:val="uk-UA"/>
        </w:rPr>
      </w:pPr>
      <w:r w:rsidRPr="00B93D04">
        <w:rPr>
          <w:sz w:val="20"/>
          <w:szCs w:val="20"/>
          <w:lang w:val="uk-UA"/>
        </w:rPr>
        <w:t xml:space="preserve">Місцем постачання послуг є місце реєстрації постачальника, </w:t>
      </w:r>
      <w:r w:rsidRPr="00B93D04">
        <w:rPr>
          <w:i/>
          <w:sz w:val="20"/>
          <w:szCs w:val="20"/>
          <w:lang w:val="uk-UA"/>
        </w:rPr>
        <w:t xml:space="preserve">крім операцій, зазначених у підпунктах 186.2 і 186.3 ст. 186 ПКУ </w:t>
      </w:r>
      <w:r w:rsidRPr="00B93D04">
        <w:rPr>
          <w:sz w:val="20"/>
          <w:szCs w:val="20"/>
          <w:lang w:val="uk-UA"/>
        </w:rPr>
        <w:t>(п. 186.4 ст. 186 ПКУ).</w:t>
      </w:r>
    </w:p>
    <w:p w:rsidR="00B93D04" w:rsidRPr="00B93D04" w:rsidRDefault="00B93D04" w:rsidP="00B93D04">
      <w:pPr>
        <w:jc w:val="both"/>
        <w:rPr>
          <w:sz w:val="20"/>
          <w:szCs w:val="20"/>
          <w:lang w:val="uk-UA"/>
        </w:rPr>
      </w:pPr>
      <w:r w:rsidRPr="00B93D04">
        <w:rPr>
          <w:sz w:val="20"/>
          <w:szCs w:val="20"/>
          <w:lang w:val="uk-UA"/>
        </w:rPr>
        <w:t>Постачання послуг – будь-яка операція, що не є постачанням товарів, чи інша операція з передачі права на об’єкти права інтелектуальної власності та інші нематеріальні активи чи надання інших майнових прав стосовно таких об’єктів права інтелектуальної власності, а також надання послуг, що споживаються в процесі вчинення певної дії або провадження певної діяльності                   (п.п. 14.1.185 п. 14.1 ст.14 ПКУ).</w:t>
      </w:r>
    </w:p>
    <w:p w:rsidR="00B93D04" w:rsidRPr="00B93D04" w:rsidRDefault="00B93D04" w:rsidP="00B93D04">
      <w:pPr>
        <w:jc w:val="both"/>
        <w:rPr>
          <w:sz w:val="20"/>
          <w:szCs w:val="20"/>
          <w:lang w:val="uk-UA"/>
        </w:rPr>
      </w:pPr>
      <w:r w:rsidRPr="00B93D04">
        <w:rPr>
          <w:sz w:val="20"/>
          <w:szCs w:val="20"/>
          <w:lang w:val="uk-UA"/>
        </w:rPr>
        <w:t>Постачання товарів – будь-яка передача права на розпоряджання товарами як власник, у тому числі продаж, обмін чи дарування такого товару, а також постачання товарів за рішенням суду (п.п. 14.1.191 п. 14.1 ст. 14 ПКУ).</w:t>
      </w:r>
    </w:p>
    <w:p w:rsidR="00B93D04" w:rsidRPr="00B93D04" w:rsidRDefault="00B93D04" w:rsidP="00B93D04">
      <w:pPr>
        <w:jc w:val="both"/>
        <w:rPr>
          <w:sz w:val="20"/>
          <w:szCs w:val="20"/>
          <w:lang w:val="uk-UA"/>
        </w:rPr>
      </w:pPr>
      <w:r w:rsidRPr="00B93D04">
        <w:rPr>
          <w:sz w:val="20"/>
          <w:szCs w:val="20"/>
          <w:lang w:val="uk-UA"/>
        </w:rPr>
        <w:t>Давальницька сировина – сировина, матеріали, напівфабрикати, комплектуючі вироби, енергоносії, що є власністю одного суб’єкта господарювання (замовника) і передаються іншому суб’єкту господарювання (виробнику) для виробництва готової продукції, з подальшим переданням або поверненням такої продукції або її частини їх власникові або за його дорученням іншій особі (п.п. 14.1.41 п. 14.1 ст. 14 ПКУ).</w:t>
      </w:r>
    </w:p>
    <w:p w:rsidR="00B93D04" w:rsidRPr="00B93D04" w:rsidRDefault="00B93D04" w:rsidP="00B93D04">
      <w:pPr>
        <w:jc w:val="both"/>
        <w:rPr>
          <w:sz w:val="20"/>
          <w:szCs w:val="20"/>
          <w:lang w:val="uk-UA"/>
        </w:rPr>
      </w:pPr>
      <w:r w:rsidRPr="00B93D04">
        <w:rPr>
          <w:sz w:val="20"/>
          <w:szCs w:val="20"/>
          <w:lang w:val="uk-UA"/>
        </w:rPr>
        <w:t>Оскільки давальницька сировина є власністю замовника і при передачі її для переробки виконавцю право власності на цю сировину до виконавця не переходить, то за операцією з передачі давальницької сировини виконавцю, а також при отриманні замовником готової продукції податкові зобов’язання з ПДВ не нараховуються.</w:t>
      </w:r>
    </w:p>
    <w:p w:rsidR="00B93D04" w:rsidRPr="00B93D04" w:rsidRDefault="00B93D04" w:rsidP="00B93D04">
      <w:pPr>
        <w:jc w:val="both"/>
        <w:rPr>
          <w:sz w:val="20"/>
          <w:szCs w:val="20"/>
          <w:lang w:val="uk-UA"/>
        </w:rPr>
      </w:pPr>
      <w:r w:rsidRPr="00B93D04">
        <w:rPr>
          <w:sz w:val="20"/>
          <w:szCs w:val="20"/>
          <w:lang w:val="uk-UA"/>
        </w:rPr>
        <w:t>Водночас, виконавець нараховує ПДВ на послуги з переробки давальницької сировини на загальних підставах за основною ставкою (20 %). При цьому, замовник за такою операцією має право включити суми сплаченого ПДВ до складу податкового кредиту, за умови, що у подальшому такі товари будуть використовуватись в оподатковуваних ПДВ операціях у межах його господарської діяльності.</w:t>
      </w:r>
    </w:p>
    <w:p w:rsidR="00B93D04" w:rsidRPr="00B93D04" w:rsidRDefault="00B93D04" w:rsidP="00B93D04">
      <w:pPr>
        <w:jc w:val="both"/>
        <w:rPr>
          <w:color w:val="000000"/>
          <w:sz w:val="20"/>
          <w:szCs w:val="20"/>
          <w:shd w:val="clear" w:color="auto" w:fill="FFFFFF"/>
          <w:lang w:val="uk-UA"/>
        </w:rPr>
      </w:pPr>
    </w:p>
    <w:p w:rsidR="00B93D04" w:rsidRPr="00B93D04" w:rsidRDefault="00B93D04" w:rsidP="00B93D04">
      <w:pPr>
        <w:jc w:val="both"/>
        <w:rPr>
          <w:b/>
          <w:sz w:val="20"/>
          <w:szCs w:val="20"/>
          <w:lang w:val="uk-UA"/>
        </w:rPr>
      </w:pPr>
      <w:r w:rsidRPr="00B93D04">
        <w:rPr>
          <w:b/>
          <w:sz w:val="20"/>
          <w:szCs w:val="20"/>
          <w:lang w:val="uk-UA"/>
        </w:rPr>
        <w:t>Новоутворені сільгосптоваровиробники – юридичні особи можуть бути платниками єдиного податку 4 групи з наступного року</w:t>
      </w:r>
    </w:p>
    <w:p w:rsidR="00B93D04" w:rsidRPr="00B93D04" w:rsidRDefault="00B93D04" w:rsidP="00B93D04">
      <w:pPr>
        <w:jc w:val="both"/>
        <w:rPr>
          <w:sz w:val="20"/>
          <w:szCs w:val="20"/>
          <w:lang w:val="uk-UA"/>
        </w:rPr>
      </w:pPr>
      <w:r>
        <w:rPr>
          <w:sz w:val="20"/>
          <w:szCs w:val="20"/>
          <w:lang w:val="uk-UA"/>
        </w:rPr>
        <w:t>Д</w:t>
      </w:r>
      <w:r w:rsidRPr="00B93D04">
        <w:rPr>
          <w:sz w:val="20"/>
          <w:szCs w:val="20"/>
          <w:lang w:val="uk-UA"/>
        </w:rPr>
        <w:t>оводи</w:t>
      </w:r>
      <w:r>
        <w:rPr>
          <w:sz w:val="20"/>
          <w:szCs w:val="20"/>
          <w:lang w:val="uk-UA"/>
        </w:rPr>
        <w:t>мо</w:t>
      </w:r>
      <w:r w:rsidRPr="00B93D04">
        <w:rPr>
          <w:sz w:val="20"/>
          <w:szCs w:val="20"/>
          <w:lang w:val="uk-UA"/>
        </w:rPr>
        <w:t xml:space="preserve"> до відома, що новоутворені, зокрема, сільськогосподарські товаровиробники – юридичні особи можуть бути платниками єдиного податку з наступного року, якщо частка сільськогосподарського товаровиробництва, отримана за попередній податковий (звітний) рік, дорівнює або перевищує 75 відсотків.</w:t>
      </w:r>
    </w:p>
    <w:p w:rsidR="00B93D04" w:rsidRPr="00B93D04" w:rsidRDefault="00B93D04" w:rsidP="00B93D04">
      <w:pPr>
        <w:jc w:val="both"/>
        <w:rPr>
          <w:sz w:val="20"/>
          <w:szCs w:val="20"/>
          <w:lang w:val="uk-UA"/>
        </w:rPr>
      </w:pPr>
      <w:r w:rsidRPr="00B93D04">
        <w:rPr>
          <w:sz w:val="20"/>
          <w:szCs w:val="20"/>
          <w:lang w:val="uk-UA"/>
        </w:rPr>
        <w:t>Норми встановлені п.п. 291.4.7 п. 291.4 ст. 291 Податкового кодексу України (далі – ПКУ).</w:t>
      </w:r>
    </w:p>
    <w:p w:rsidR="00B93D04" w:rsidRPr="00B93D04" w:rsidRDefault="00B93D04" w:rsidP="00B93D04">
      <w:pPr>
        <w:jc w:val="both"/>
        <w:rPr>
          <w:sz w:val="20"/>
          <w:szCs w:val="20"/>
          <w:lang w:val="uk-UA"/>
        </w:rPr>
      </w:pPr>
      <w:r w:rsidRPr="00B93D04">
        <w:rPr>
          <w:sz w:val="20"/>
          <w:szCs w:val="20"/>
          <w:lang w:val="uk-UA"/>
        </w:rPr>
        <w:t>При цьому, згідно з абзацом другим п. 294.2 ст. 294 ПКУ попередній податковий (звітний) рік для новоутворених сільськогосподарських товаровиробників – юридичних осіб – період з дня державної реєстрації до             31 грудня того ж року.</w:t>
      </w:r>
    </w:p>
    <w:p w:rsidR="00B93D04" w:rsidRPr="00B93D04" w:rsidRDefault="00B93D04" w:rsidP="00B93D04">
      <w:pPr>
        <w:jc w:val="both"/>
        <w:rPr>
          <w:color w:val="000000"/>
          <w:sz w:val="20"/>
          <w:szCs w:val="20"/>
          <w:shd w:val="clear" w:color="auto" w:fill="FFFFFF"/>
          <w:lang w:val="uk-UA"/>
        </w:rPr>
      </w:pPr>
    </w:p>
    <w:p w:rsidR="00B93D04" w:rsidRPr="00B93D04" w:rsidRDefault="00B93D04" w:rsidP="00B93D04">
      <w:pPr>
        <w:jc w:val="both"/>
        <w:rPr>
          <w:b/>
          <w:sz w:val="20"/>
          <w:szCs w:val="20"/>
          <w:lang w:val="uk-UA"/>
        </w:rPr>
      </w:pPr>
      <w:r w:rsidRPr="00B93D04">
        <w:rPr>
          <w:b/>
          <w:sz w:val="20"/>
          <w:szCs w:val="20"/>
          <w:lang w:val="uk-UA"/>
        </w:rPr>
        <w:t>Обсяги відходів</w:t>
      </w:r>
      <w:r w:rsidRPr="00B93D04">
        <w:rPr>
          <w:sz w:val="20"/>
          <w:szCs w:val="20"/>
          <w:lang w:val="uk-UA"/>
        </w:rPr>
        <w:t xml:space="preserve">, </w:t>
      </w:r>
      <w:r w:rsidRPr="00B93D04">
        <w:rPr>
          <w:b/>
          <w:sz w:val="20"/>
          <w:szCs w:val="20"/>
          <w:lang w:val="uk-UA"/>
        </w:rPr>
        <w:t>за які у попередньому кварталі сплачено екоподаток і які не передано</w:t>
      </w:r>
      <w:r w:rsidRPr="00B93D04">
        <w:rPr>
          <w:sz w:val="20"/>
          <w:szCs w:val="20"/>
          <w:lang w:val="uk-UA"/>
        </w:rPr>
        <w:t xml:space="preserve"> </w:t>
      </w:r>
      <w:r w:rsidRPr="00B93D04">
        <w:rPr>
          <w:b/>
          <w:sz w:val="20"/>
          <w:szCs w:val="20"/>
          <w:lang w:val="uk-UA"/>
        </w:rPr>
        <w:t>на утилізацію спецпідприємству, у декларації не відображаються</w:t>
      </w:r>
    </w:p>
    <w:p w:rsidR="00B93D04" w:rsidRPr="00B93D04" w:rsidRDefault="00B93D04" w:rsidP="00B93D04">
      <w:pPr>
        <w:jc w:val="both"/>
        <w:rPr>
          <w:sz w:val="20"/>
          <w:szCs w:val="20"/>
          <w:lang w:val="uk-UA"/>
        </w:rPr>
      </w:pPr>
      <w:r w:rsidRPr="00B93D04">
        <w:rPr>
          <w:b/>
          <w:sz w:val="20"/>
          <w:szCs w:val="20"/>
          <w:lang w:val="uk-UA"/>
        </w:rPr>
        <w:t xml:space="preserve"> </w:t>
      </w:r>
      <w:r w:rsidRPr="00B93D04">
        <w:rPr>
          <w:sz w:val="20"/>
          <w:szCs w:val="20"/>
          <w:lang w:val="uk-UA"/>
        </w:rPr>
        <w:t>Криворізьке північне управління нагадує, що об’єктом та базою оподаткування екологічним податком (далі – податок) є обсяги та види (класи) розміщених відходів, крім обсягів та видів (класів) відходів як вторинної сировини, що розміщуються на власних територіях (об’єктах) суб’єктів господарювання.</w:t>
      </w:r>
    </w:p>
    <w:p w:rsidR="00B93D04" w:rsidRPr="00B93D04" w:rsidRDefault="00B93D04" w:rsidP="00B93D04">
      <w:pPr>
        <w:jc w:val="both"/>
        <w:rPr>
          <w:sz w:val="20"/>
          <w:szCs w:val="20"/>
          <w:lang w:val="uk-UA"/>
        </w:rPr>
      </w:pPr>
      <w:r w:rsidRPr="00B93D04">
        <w:rPr>
          <w:sz w:val="20"/>
          <w:szCs w:val="20"/>
          <w:lang w:val="uk-UA"/>
        </w:rPr>
        <w:t>Норми встановлені п.п. 242.1.3 п. 242.1 ст. 242 Податкового кодексу України (далі – ПКУ).</w:t>
      </w:r>
    </w:p>
    <w:p w:rsidR="00B93D04" w:rsidRPr="00B93D04" w:rsidRDefault="00B93D04" w:rsidP="00B93D04">
      <w:pPr>
        <w:jc w:val="both"/>
        <w:rPr>
          <w:sz w:val="20"/>
          <w:szCs w:val="20"/>
          <w:lang w:val="uk-UA"/>
        </w:rPr>
      </w:pPr>
      <w:r w:rsidRPr="00B93D04">
        <w:rPr>
          <w:sz w:val="20"/>
          <w:szCs w:val="20"/>
          <w:lang w:val="uk-UA"/>
        </w:rPr>
        <w:t>Суми податку обчислюються за податковий (звітний) квартал платниками податку (п. 249.1 ст. 249 ПКУ).</w:t>
      </w:r>
    </w:p>
    <w:p w:rsidR="00B93D04" w:rsidRPr="00B93D04" w:rsidRDefault="00B93D04" w:rsidP="00B93D04">
      <w:pPr>
        <w:jc w:val="both"/>
        <w:rPr>
          <w:sz w:val="20"/>
          <w:szCs w:val="20"/>
          <w:lang w:val="uk-UA"/>
        </w:rPr>
      </w:pPr>
      <w:r w:rsidRPr="00B93D04">
        <w:rPr>
          <w:sz w:val="20"/>
          <w:szCs w:val="20"/>
          <w:lang w:val="uk-UA"/>
        </w:rPr>
        <w:t>Пунктом «г» ст. 17 Закону України від 05 березня 1998 року № 187/98-ВР «Про відходи» із змінами та доповненнями визначено, що суб’єкти господарської діяльності у сфері поводження з відходами зобов’язані на основі матеріально-сировинних балансів виробництва виявляти і вести первинний поточний облік кількості, типу і складу відходів, що утворюються, збираються, перевозяться, зберігаються, обробляються, утилізуються, знешкоджуються та видаляються, і подавати щодо них статистичну звітність у встановленому порядку.</w:t>
      </w:r>
    </w:p>
    <w:p w:rsidR="00B93D04" w:rsidRPr="00B93D04" w:rsidRDefault="00B93D04" w:rsidP="00B93D04">
      <w:pPr>
        <w:jc w:val="both"/>
        <w:rPr>
          <w:sz w:val="20"/>
          <w:szCs w:val="20"/>
          <w:lang w:val="uk-UA"/>
        </w:rPr>
      </w:pPr>
      <w:r w:rsidRPr="00B93D04">
        <w:rPr>
          <w:sz w:val="20"/>
          <w:szCs w:val="20"/>
          <w:lang w:val="uk-UA"/>
        </w:rPr>
        <w:t>Форма податкової декларації екологічного податку (далі – декларація) затверджена наказом Міністерства фінансів України від 17.08.2015 № 715 із змінами .</w:t>
      </w:r>
    </w:p>
    <w:p w:rsidR="00B93D04" w:rsidRPr="00B93D04" w:rsidRDefault="00B93D04" w:rsidP="00B93D04">
      <w:pPr>
        <w:jc w:val="both"/>
        <w:rPr>
          <w:sz w:val="20"/>
          <w:szCs w:val="20"/>
          <w:lang w:val="uk-UA"/>
        </w:rPr>
      </w:pPr>
      <w:r w:rsidRPr="00B93D04">
        <w:rPr>
          <w:sz w:val="20"/>
          <w:szCs w:val="20"/>
          <w:lang w:val="uk-UA"/>
        </w:rPr>
        <w:t>До декларації додається, зокрема Розрахунок за розміщення відходів у спеціально відведених для цього місцях чи на об’єктах (Додаток 3).</w:t>
      </w:r>
    </w:p>
    <w:p w:rsidR="00B93D04" w:rsidRPr="00B93D04" w:rsidRDefault="00B93D04" w:rsidP="00B93D04">
      <w:pPr>
        <w:jc w:val="both"/>
        <w:rPr>
          <w:sz w:val="20"/>
          <w:szCs w:val="20"/>
          <w:lang w:val="uk-UA"/>
        </w:rPr>
      </w:pPr>
      <w:r w:rsidRPr="00B93D04">
        <w:rPr>
          <w:sz w:val="20"/>
          <w:szCs w:val="20"/>
          <w:lang w:val="uk-UA"/>
        </w:rPr>
        <w:t xml:space="preserve">Отже, якщо за даними матеріально-сировинного балансу виробництва суб’єкта господарювання у звітному кварталі поточного року залишаються обліковуватись відходи, за які вже було сплачено екологічний податок у попередньому кварталі, проте їх не було передано на видалення та утилізацію спеціалізованому підприємству (відсутній договір на видалення та утилізацію відходів), та відходи, що були розміщені у відповідному податковому (звітному) періоді, то у Додатку 3 до декларації за звітний квартал поточного року відображаються фактичні обсяги розміщення відходів, що були розміщені у відповідному податковому (звітному) періоді. Тобто, у колонці 3 </w:t>
      </w:r>
      <w:r w:rsidRPr="00B93D04">
        <w:rPr>
          <w:i/>
          <w:sz w:val="20"/>
          <w:szCs w:val="20"/>
          <w:lang w:val="uk-UA"/>
        </w:rPr>
        <w:t>«об’єкт оподаткування»</w:t>
      </w:r>
      <w:r w:rsidRPr="00B93D04">
        <w:rPr>
          <w:sz w:val="20"/>
          <w:szCs w:val="20"/>
          <w:lang w:val="uk-UA"/>
        </w:rPr>
        <w:t xml:space="preserve"> Додатку 3 до декларації за звітний квартал поточного року не потрібно зазначати обсяги відходів, що були відображені у податковій декларації за попередній звітний квартал, але не передані на видалення та утилізацію спеціалізованому підприємству (відсутній договір на видалення та утилізацію відходів).</w:t>
      </w:r>
    </w:p>
    <w:p w:rsidR="00B93D04" w:rsidRPr="00B93D04" w:rsidRDefault="00B93D04" w:rsidP="00B93D04">
      <w:pPr>
        <w:jc w:val="both"/>
        <w:rPr>
          <w:b/>
          <w:sz w:val="20"/>
          <w:szCs w:val="20"/>
        </w:rPr>
      </w:pPr>
    </w:p>
    <w:p w:rsidR="00B93D04" w:rsidRPr="00B93D04" w:rsidRDefault="00B93D04" w:rsidP="00B93D04">
      <w:pPr>
        <w:jc w:val="both"/>
        <w:rPr>
          <w:b/>
          <w:sz w:val="20"/>
          <w:szCs w:val="20"/>
          <w:lang w:val="uk-UA"/>
        </w:rPr>
      </w:pPr>
      <w:r w:rsidRPr="00B93D04">
        <w:rPr>
          <w:b/>
          <w:sz w:val="20"/>
          <w:szCs w:val="20"/>
          <w:lang w:val="uk-UA"/>
        </w:rPr>
        <w:t>Питання розвитку банківської системи України – тема засідання круглого столу, проведеного в Університеті митної справи та фінансів</w:t>
      </w:r>
    </w:p>
    <w:p w:rsidR="00B93D04" w:rsidRPr="00B93D04" w:rsidRDefault="00B93D04" w:rsidP="00B93D04">
      <w:pPr>
        <w:jc w:val="both"/>
        <w:rPr>
          <w:sz w:val="20"/>
          <w:szCs w:val="20"/>
          <w:lang w:val="uk-UA"/>
        </w:rPr>
      </w:pPr>
      <w:r w:rsidRPr="00B93D04">
        <w:rPr>
          <w:sz w:val="20"/>
          <w:szCs w:val="20"/>
          <w:lang w:val="uk-UA"/>
        </w:rPr>
        <w:t>Головне управління ДПС у Дніпропетровській області інформує, що у приміщенні Університету митної справи та фінансів м. Дніпра проведено засідання «круглого столу», присвяченого актуальним питанням розвитку банківської системи України.</w:t>
      </w:r>
    </w:p>
    <w:p w:rsidR="00B93D04" w:rsidRPr="00B93D04" w:rsidRDefault="00B93D04" w:rsidP="00B93D04">
      <w:pPr>
        <w:jc w:val="both"/>
        <w:rPr>
          <w:sz w:val="20"/>
          <w:szCs w:val="20"/>
          <w:lang w:val="uk-UA"/>
        </w:rPr>
      </w:pPr>
      <w:r w:rsidRPr="00B93D04">
        <w:rPr>
          <w:sz w:val="20"/>
          <w:szCs w:val="20"/>
          <w:lang w:val="uk-UA"/>
        </w:rPr>
        <w:t>У засіданні «круглого столу» прийняла участь фахівець управління комунікацій ГУ ДПС у Дніпропетровській області.</w:t>
      </w:r>
    </w:p>
    <w:p w:rsidR="00B93D04" w:rsidRPr="00B93D04" w:rsidRDefault="00B93D04" w:rsidP="00B93D04">
      <w:pPr>
        <w:jc w:val="both"/>
        <w:rPr>
          <w:sz w:val="20"/>
          <w:szCs w:val="20"/>
          <w:lang w:val="uk-UA"/>
        </w:rPr>
      </w:pPr>
      <w:r w:rsidRPr="00B93D04">
        <w:rPr>
          <w:sz w:val="20"/>
          <w:szCs w:val="20"/>
          <w:lang w:val="uk-UA"/>
        </w:rPr>
        <w:lastRenderedPageBreak/>
        <w:t>На заході розглядались питання щодо впливу достатності капіталу на фінансову стійкість банків, фінансової грамотності населення тощо.</w:t>
      </w:r>
    </w:p>
    <w:p w:rsidR="00B93D04" w:rsidRPr="00B93D04" w:rsidRDefault="00B93D04" w:rsidP="00B93D04">
      <w:pPr>
        <w:jc w:val="both"/>
        <w:rPr>
          <w:sz w:val="20"/>
          <w:szCs w:val="20"/>
          <w:lang w:val="uk-UA"/>
        </w:rPr>
      </w:pPr>
      <w:r w:rsidRPr="00B93D04">
        <w:rPr>
          <w:sz w:val="20"/>
          <w:szCs w:val="20"/>
          <w:lang w:val="uk-UA"/>
        </w:rPr>
        <w:t>Слід зазначити, що сукупність усіх банківських установ, які функціонують у нашій країні, перебувають у тісному взаємозв’язку між собою, утворюють банківську систему – специфічну економічну й організаційно-правову структуру, яка забезпечує функціонування грошового ринку та економіки загалом.</w:t>
      </w:r>
    </w:p>
    <w:p w:rsidR="00B93D04" w:rsidRPr="00B93D04" w:rsidRDefault="00B93D04" w:rsidP="00B93D04">
      <w:pPr>
        <w:jc w:val="both"/>
        <w:rPr>
          <w:sz w:val="20"/>
          <w:szCs w:val="20"/>
          <w:lang w:val="uk-UA"/>
        </w:rPr>
      </w:pPr>
      <w:r w:rsidRPr="00B93D04">
        <w:rPr>
          <w:sz w:val="20"/>
          <w:szCs w:val="20"/>
          <w:lang w:val="uk-UA"/>
        </w:rPr>
        <w:t>Стабільна банківська система, що динамічно розвивається, – неодмінна передумова стійкого економічного зростання країни.</w:t>
      </w:r>
    </w:p>
    <w:p w:rsidR="00B93D04" w:rsidRPr="00B93D04" w:rsidRDefault="00B93D04" w:rsidP="00B93D04">
      <w:pPr>
        <w:jc w:val="both"/>
        <w:rPr>
          <w:sz w:val="20"/>
          <w:szCs w:val="20"/>
          <w:lang w:val="uk-UA"/>
        </w:rPr>
      </w:pPr>
      <w:r w:rsidRPr="00B93D04">
        <w:rPr>
          <w:sz w:val="20"/>
          <w:szCs w:val="20"/>
          <w:lang w:val="uk-UA"/>
        </w:rPr>
        <w:t>При цьому, головною метою стратегічного розвитку банківської системи України є створення надійної, ефективної і прибуткової банківської системи, яка б максимально задовольняла вимоги та потреби клієнтів, інвесторів і була б стійкою до криз.</w:t>
      </w:r>
    </w:p>
    <w:p w:rsidR="00B93D04" w:rsidRPr="00B93D04" w:rsidRDefault="00B93D04" w:rsidP="00B93D04">
      <w:pPr>
        <w:jc w:val="both"/>
        <w:rPr>
          <w:sz w:val="20"/>
          <w:szCs w:val="20"/>
          <w:lang w:val="uk-UA"/>
        </w:rPr>
      </w:pPr>
      <w:r w:rsidRPr="00B93D04">
        <w:rPr>
          <w:sz w:val="20"/>
          <w:szCs w:val="20"/>
          <w:lang w:val="uk-UA"/>
        </w:rPr>
        <w:t>Отже, обговорення актуальних питань з зазначеної тематики із залученням фахівців банківської сфери, представників податкових органів є корисним і несе позитивну динаміку для розвитку комунікацій та налагодження партнерських відносин між різними соціальними верствами.</w:t>
      </w:r>
    </w:p>
    <w:p w:rsidR="00B93D04" w:rsidRPr="00B93D04" w:rsidRDefault="00B93D04" w:rsidP="00B93D04">
      <w:pPr>
        <w:jc w:val="both"/>
        <w:rPr>
          <w:b/>
          <w:sz w:val="20"/>
          <w:szCs w:val="20"/>
        </w:rPr>
      </w:pPr>
    </w:p>
    <w:p w:rsidR="00B93D04" w:rsidRPr="00B93D04" w:rsidRDefault="00B93D04" w:rsidP="00B93D04">
      <w:pPr>
        <w:jc w:val="both"/>
        <w:rPr>
          <w:b/>
          <w:sz w:val="20"/>
          <w:szCs w:val="20"/>
          <w:lang w:val="uk-UA"/>
        </w:rPr>
      </w:pPr>
      <w:r w:rsidRPr="00B93D04">
        <w:rPr>
          <w:b/>
          <w:sz w:val="20"/>
          <w:szCs w:val="20"/>
          <w:lang w:val="uk-UA"/>
        </w:rPr>
        <w:t>Платники Дніпропетровщини задекларували за 2018 рік доходів</w:t>
      </w:r>
      <w:r>
        <w:rPr>
          <w:b/>
          <w:sz w:val="20"/>
          <w:szCs w:val="20"/>
          <w:lang w:val="uk-UA"/>
        </w:rPr>
        <w:t xml:space="preserve"> </w:t>
      </w:r>
      <w:r w:rsidRPr="00B93D04">
        <w:rPr>
          <w:b/>
          <w:sz w:val="20"/>
          <w:szCs w:val="20"/>
          <w:lang w:val="uk-UA"/>
        </w:rPr>
        <w:t>на суму майже 4,5 млрд гривень</w:t>
      </w:r>
    </w:p>
    <w:p w:rsidR="00B93D04" w:rsidRPr="00B93D04" w:rsidRDefault="00B93D04" w:rsidP="00B93D04">
      <w:pPr>
        <w:jc w:val="both"/>
        <w:rPr>
          <w:sz w:val="20"/>
          <w:szCs w:val="20"/>
          <w:lang w:val="uk-UA"/>
        </w:rPr>
      </w:pPr>
      <w:r w:rsidRPr="00B93D04">
        <w:rPr>
          <w:sz w:val="20"/>
          <w:szCs w:val="20"/>
          <w:lang w:val="uk-UA"/>
        </w:rPr>
        <w:t>За підсумками кампанії декларування громадянами Дніпропетровської області та особами, які провадять незалежну професійну діяльність, подано  44 035 податкових декларацій про майновий стан і доходи за 2018 рік, що на                      606 декларацій менше у порівнянні з аналогічним періодом минулого року. Про це повідомила в.о. начальника Головного управління ДПС у Дніпропетровській області Ганна Чуб.</w:t>
      </w:r>
    </w:p>
    <w:p w:rsidR="00B93D04" w:rsidRPr="00B93D04" w:rsidRDefault="00B93D04" w:rsidP="00B93D04">
      <w:pPr>
        <w:jc w:val="both"/>
        <w:rPr>
          <w:sz w:val="20"/>
          <w:szCs w:val="20"/>
          <w:lang w:val="uk-UA"/>
        </w:rPr>
      </w:pPr>
      <w:r w:rsidRPr="00B93D04">
        <w:rPr>
          <w:sz w:val="20"/>
          <w:szCs w:val="20"/>
          <w:lang w:val="uk-UA"/>
        </w:rPr>
        <w:t xml:space="preserve">Загальна сума задекларованого доходу становить 4 млрд 472,3 млн грн, що на 1 млрд 429,7 млн грн більше, ніж у минулому році. </w:t>
      </w:r>
    </w:p>
    <w:p w:rsidR="00B93D04" w:rsidRPr="00B93D04" w:rsidRDefault="00B93D04" w:rsidP="00B93D04">
      <w:pPr>
        <w:jc w:val="both"/>
        <w:rPr>
          <w:sz w:val="20"/>
          <w:szCs w:val="20"/>
          <w:lang w:val="uk-UA"/>
        </w:rPr>
      </w:pPr>
      <w:r w:rsidRPr="00B93D04">
        <w:rPr>
          <w:sz w:val="20"/>
          <w:szCs w:val="20"/>
          <w:lang w:val="uk-UA"/>
        </w:rPr>
        <w:t>Сума податку на доходи фізичних осіб, визначена громадянами до сплати у 2019 році, становить 103,2 млн гривень. Порівняно з аналогічним періодом минулого року вона збільшилась на 4,25 млн гривень. Сума військового збору до сплати складає 13,97 млн грн, що на 0,8 млн грн більше, ніж у 2018 році.</w:t>
      </w:r>
    </w:p>
    <w:p w:rsidR="00B93D04" w:rsidRPr="00B93D04" w:rsidRDefault="00B93D04" w:rsidP="00B93D04">
      <w:pPr>
        <w:jc w:val="both"/>
        <w:rPr>
          <w:sz w:val="20"/>
          <w:szCs w:val="20"/>
          <w:lang w:val="uk-UA"/>
        </w:rPr>
      </w:pPr>
      <w:r w:rsidRPr="00B93D04">
        <w:rPr>
          <w:sz w:val="20"/>
          <w:szCs w:val="20"/>
          <w:lang w:val="uk-UA"/>
        </w:rPr>
        <w:t>Дохід понад 1,0 млн грн задекларували 293 громадяни. Загальна сума задекларованого ними оподатковуваного доходу складає                                                   2 млрд 630,6 млн гривень. Сума податку на доходи фізичних осіб до сплати складає 34,5 млн грн., військового збору – 4,0 млн гривень.</w:t>
      </w:r>
    </w:p>
    <w:p w:rsidR="00B93D04" w:rsidRPr="00B93D04" w:rsidRDefault="00B93D04" w:rsidP="00B93D04">
      <w:pPr>
        <w:jc w:val="both"/>
        <w:rPr>
          <w:sz w:val="20"/>
          <w:szCs w:val="20"/>
          <w:lang w:val="uk-UA"/>
        </w:rPr>
      </w:pPr>
      <w:r w:rsidRPr="00B93D04">
        <w:rPr>
          <w:sz w:val="20"/>
          <w:szCs w:val="20"/>
          <w:lang w:val="uk-UA"/>
        </w:rPr>
        <w:t xml:space="preserve">Звертаємо увагу, що до кінця року громадяни можуть скористатися правом на отримання податкової знижки за наслідками 2018 року. На сьогодні вже </w:t>
      </w:r>
      <w:r w:rsidRPr="00B93D04">
        <w:rPr>
          <w:sz w:val="20"/>
          <w:szCs w:val="20"/>
        </w:rPr>
        <w:t xml:space="preserve">                </w:t>
      </w:r>
      <w:r w:rsidRPr="00B93D04">
        <w:rPr>
          <w:sz w:val="20"/>
          <w:szCs w:val="20"/>
          <w:lang w:val="uk-UA"/>
        </w:rPr>
        <w:t>7 667 мешканців Дніпропетровщини скористалися такою можливістю. Задекларована сума податку на доходи фізичних осіб, що підлягає поверненню на розрахункові рахунки платників склала 15,7 млн гривень. На цей час повернуто 14,08 млн гривень.</w:t>
      </w:r>
    </w:p>
    <w:p w:rsidR="00B93D04" w:rsidRPr="00B93D04" w:rsidRDefault="00B93D04" w:rsidP="00B93D04">
      <w:pPr>
        <w:jc w:val="both"/>
        <w:rPr>
          <w:b/>
          <w:sz w:val="20"/>
          <w:szCs w:val="20"/>
        </w:rPr>
      </w:pPr>
    </w:p>
    <w:p w:rsidR="00B93D04" w:rsidRPr="00B93D04" w:rsidRDefault="00B93D04" w:rsidP="00B93D04">
      <w:pPr>
        <w:jc w:val="both"/>
        <w:rPr>
          <w:b/>
          <w:sz w:val="20"/>
          <w:szCs w:val="20"/>
          <w:lang w:val="uk-UA"/>
        </w:rPr>
      </w:pPr>
      <w:r w:rsidRPr="00B93D04">
        <w:rPr>
          <w:b/>
          <w:sz w:val="20"/>
          <w:szCs w:val="20"/>
          <w:lang w:val="uk-UA"/>
        </w:rPr>
        <w:t>Юридична особа, яка користується пільгою щодо сплати земельного податку, сплачує податок у разі надання в оренду земельних ділянок</w:t>
      </w:r>
    </w:p>
    <w:p w:rsidR="00B93D04" w:rsidRPr="00B93D04" w:rsidRDefault="00B93D04" w:rsidP="00B93D04">
      <w:pPr>
        <w:jc w:val="both"/>
        <w:rPr>
          <w:sz w:val="20"/>
          <w:szCs w:val="20"/>
          <w:lang w:val="uk-UA"/>
        </w:rPr>
      </w:pPr>
      <w:r w:rsidRPr="00B93D04">
        <w:rPr>
          <w:sz w:val="20"/>
          <w:szCs w:val="20"/>
          <w:lang w:val="uk-UA"/>
        </w:rPr>
        <w:t>Норми визначені п. 284.1 ст. 284 Податкового кодексу України (далі – ПКУ).</w:t>
      </w:r>
    </w:p>
    <w:p w:rsidR="00B93D04" w:rsidRPr="00B93D04" w:rsidRDefault="00B93D04" w:rsidP="00B93D04">
      <w:pPr>
        <w:jc w:val="both"/>
        <w:rPr>
          <w:sz w:val="20"/>
          <w:szCs w:val="20"/>
          <w:lang w:val="uk-UA"/>
        </w:rPr>
      </w:pPr>
      <w:r w:rsidRPr="00B93D04">
        <w:rPr>
          <w:sz w:val="20"/>
          <w:szCs w:val="20"/>
          <w:lang w:val="uk-UA"/>
        </w:rPr>
        <w:t>Згідно з п. 284.3 ст. 284 ПКУ, якщо платники земельного податку, які користуються пільгами з цього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сплачується на загальних підставах з урахуванням прибудинкової території.</w:t>
      </w:r>
    </w:p>
    <w:p w:rsidR="00B93D04" w:rsidRPr="00B93D04" w:rsidRDefault="00B93D04" w:rsidP="00B93D04">
      <w:pPr>
        <w:jc w:val="both"/>
        <w:rPr>
          <w:sz w:val="20"/>
          <w:szCs w:val="20"/>
          <w:lang w:val="uk-UA"/>
        </w:rPr>
      </w:pPr>
      <w:r w:rsidRPr="00B93D04">
        <w:rPr>
          <w:sz w:val="20"/>
          <w:szCs w:val="20"/>
          <w:lang w:val="uk-UA"/>
        </w:rPr>
        <w:t>Ця норма не поширюється на бюджетні установи у разі надання ними будівель, споруд (їх частин) в тимчасове користування (оренду) іншим бюджетним установам, дошкільним, загальноосвітнім навчальним закладам незалежно від форм власності і джерел фінансування.</w:t>
      </w:r>
    </w:p>
    <w:p w:rsidR="00B93D04" w:rsidRPr="00B93D04" w:rsidRDefault="00B93D04" w:rsidP="00B93D04">
      <w:pPr>
        <w:jc w:val="both"/>
        <w:rPr>
          <w:sz w:val="20"/>
          <w:szCs w:val="20"/>
          <w:lang w:val="uk-UA"/>
        </w:rPr>
      </w:pPr>
      <w:r w:rsidRPr="00B93D04">
        <w:rPr>
          <w:sz w:val="20"/>
          <w:szCs w:val="20"/>
          <w:lang w:val="uk-UA"/>
        </w:rPr>
        <w:t>У разі надання в оренду земельних ділянок (у межах населених пунктів), окремих будівель (споруд) або їх частин власниками та землекористувачами, податок за площі, що надаються в оренду, обчислюється з дати укладення договору оренди земельної ділянки або з дати укладення договору оренди будівель (їх частин) (п. 287.7 ст. 287 ПКУ).</w:t>
      </w:r>
    </w:p>
    <w:p w:rsidR="00B93D04" w:rsidRPr="00B93D04" w:rsidRDefault="00B93D04" w:rsidP="00B93D04">
      <w:pPr>
        <w:jc w:val="both"/>
        <w:rPr>
          <w:sz w:val="20"/>
          <w:szCs w:val="20"/>
          <w:lang w:val="uk-UA"/>
        </w:rPr>
      </w:pPr>
      <w:r w:rsidRPr="00B93D04">
        <w:rPr>
          <w:sz w:val="20"/>
          <w:szCs w:val="20"/>
          <w:lang w:val="uk-UA"/>
        </w:rPr>
        <w:t>Отже, юридичні особи, які користуються пільгами з земельного податку, та надають в оренду земельні ділянки, окремі будівлі, споруди або їх частини, земельний податок за площі, надані в оренду, сплачують на загальних підставах з дати укладення договору оренди земельної ділянки або з дати укладення договору оренди будівель, споруд (їх частин).</w:t>
      </w:r>
    </w:p>
    <w:p w:rsidR="00B93D04" w:rsidRPr="00B93D04" w:rsidRDefault="00B93D04" w:rsidP="00B93D04">
      <w:pPr>
        <w:jc w:val="both"/>
        <w:rPr>
          <w:sz w:val="20"/>
          <w:szCs w:val="20"/>
          <w:lang w:val="uk-UA"/>
        </w:rPr>
      </w:pPr>
      <w:r w:rsidRPr="00B93D04">
        <w:rPr>
          <w:sz w:val="20"/>
          <w:szCs w:val="20"/>
          <w:lang w:val="uk-UA"/>
        </w:rPr>
        <w:t>Водночас, якщо орган місцевого самоврядування прийняв рішення про надання пільг зі сплати земельного податку бюджетним установам, то у разі надання ними будівель, споруд (їх частин) в тимчасове користування (оренду) іншим бюджетним установам, дошкільним, загальноосвітнім навчальним закладам незалежно від форм власності і джерел фінансування, земельний податок за такі земельні ділянки та земельні ділянки під такими будівлями (їх частинами) не сплачується.</w:t>
      </w:r>
    </w:p>
    <w:p w:rsidR="00B93D04" w:rsidRPr="00B93D04" w:rsidRDefault="00B93D04" w:rsidP="00B93D04">
      <w:pPr>
        <w:jc w:val="both"/>
        <w:rPr>
          <w:b/>
          <w:sz w:val="20"/>
          <w:szCs w:val="20"/>
          <w:lang w:val="uk-UA"/>
        </w:rPr>
      </w:pPr>
    </w:p>
    <w:p w:rsidR="00B93D04" w:rsidRPr="00B93D04" w:rsidRDefault="00B93D04" w:rsidP="00B93D04">
      <w:pPr>
        <w:jc w:val="both"/>
        <w:rPr>
          <w:b/>
          <w:sz w:val="20"/>
          <w:szCs w:val="20"/>
          <w:lang w:val="uk-UA"/>
        </w:rPr>
      </w:pPr>
      <w:r w:rsidRPr="00B93D04">
        <w:rPr>
          <w:b/>
          <w:sz w:val="20"/>
          <w:szCs w:val="20"/>
          <w:lang w:val="uk-UA"/>
        </w:rPr>
        <w:t>За неповідомлення банками контролюючих органів про відкриття/закриття рахунків платників податків передбачена відповідальність</w:t>
      </w:r>
    </w:p>
    <w:p w:rsidR="00B93D04" w:rsidRPr="00B93D04" w:rsidRDefault="00B93D04" w:rsidP="00B93D04">
      <w:pPr>
        <w:jc w:val="both"/>
        <w:rPr>
          <w:sz w:val="20"/>
          <w:szCs w:val="20"/>
          <w:lang w:val="uk-UA"/>
        </w:rPr>
      </w:pPr>
      <w:r w:rsidRPr="00B93D04">
        <w:rPr>
          <w:sz w:val="20"/>
          <w:szCs w:val="20"/>
          <w:lang w:val="uk-UA"/>
        </w:rPr>
        <w:t>Криворізьке північне управління нагадує, що банки та інші фінансові установи зобов’язані надіслати повідомлення про відкриття або закриття рахунка платника податків – юридичної особи, у тому числі відкритого через його відокремлені підрозділи, чи самозайнятої фізичної особи до контролюючого органу, в якому обліковується платник податків, у день відкриття/закриття рахунка.</w:t>
      </w:r>
    </w:p>
    <w:p w:rsidR="00B93D04" w:rsidRPr="00B93D04" w:rsidRDefault="00B93D04" w:rsidP="00B93D04">
      <w:pPr>
        <w:jc w:val="both"/>
        <w:rPr>
          <w:sz w:val="20"/>
          <w:szCs w:val="20"/>
          <w:lang w:val="uk-UA"/>
        </w:rPr>
      </w:pPr>
      <w:r w:rsidRPr="00B93D04">
        <w:rPr>
          <w:sz w:val="20"/>
          <w:szCs w:val="20"/>
          <w:lang w:val="uk-UA"/>
        </w:rPr>
        <w:t>У разі відкриття або закриття рахунка платника податків – банку, у тому числі відкритого через його відокремлені підрозділи, повідомлення надсилається в порядку, визначеному п. 69.2 ст. 69 ПКУ, лише у разі відкриття або закриття кореспондентського рахунка.</w:t>
      </w:r>
    </w:p>
    <w:p w:rsidR="00B93D04" w:rsidRPr="00B93D04" w:rsidRDefault="00B93D04" w:rsidP="00B93D04">
      <w:pPr>
        <w:jc w:val="both"/>
        <w:rPr>
          <w:sz w:val="20"/>
          <w:szCs w:val="20"/>
          <w:lang w:val="uk-UA"/>
        </w:rPr>
      </w:pPr>
      <w:r w:rsidRPr="00B93D04">
        <w:rPr>
          <w:sz w:val="20"/>
          <w:szCs w:val="20"/>
          <w:lang w:val="uk-UA"/>
        </w:rPr>
        <w:t>У разі відкриття або закриття власного кореспондентського рахунка банки зобов’язані надіслати повідомлення до контролюючого органу, в якому обліковуються, в строки, визначені п. 69.2 ст. 69 ПКУ.</w:t>
      </w:r>
    </w:p>
    <w:p w:rsidR="00B93D04" w:rsidRPr="00B93D04" w:rsidRDefault="00B93D04" w:rsidP="00B93D04">
      <w:pPr>
        <w:jc w:val="both"/>
        <w:rPr>
          <w:sz w:val="20"/>
          <w:szCs w:val="20"/>
          <w:lang w:val="uk-UA"/>
        </w:rPr>
      </w:pPr>
      <w:r w:rsidRPr="00B93D04">
        <w:rPr>
          <w:sz w:val="20"/>
          <w:szCs w:val="20"/>
          <w:lang w:val="uk-UA"/>
        </w:rPr>
        <w:t>Норми встановлені п. 69.2 ст. 69 Податкового кодексу України (далі – ПКУ).</w:t>
      </w:r>
    </w:p>
    <w:p w:rsidR="00B93D04" w:rsidRPr="00B93D04" w:rsidRDefault="00B93D04" w:rsidP="00B93D04">
      <w:pPr>
        <w:jc w:val="both"/>
        <w:rPr>
          <w:sz w:val="20"/>
          <w:szCs w:val="20"/>
          <w:lang w:val="uk-UA"/>
        </w:rPr>
      </w:pPr>
      <w:r w:rsidRPr="00B93D04">
        <w:rPr>
          <w:sz w:val="20"/>
          <w:szCs w:val="20"/>
          <w:lang w:val="uk-UA"/>
        </w:rPr>
        <w:t xml:space="preserve">Пунктом 118.1 ст. 118 ПКУ визначено, що неподання банками або іншими фінансовими установами відповідним контролюючим органам в установлений             ст. 69 ПКУ строк повідомлення про відкриття або закриття рахунків </w:t>
      </w:r>
      <w:r w:rsidRPr="00B93D04">
        <w:rPr>
          <w:sz w:val="20"/>
          <w:szCs w:val="20"/>
          <w:lang w:val="uk-UA"/>
        </w:rPr>
        <w:lastRenderedPageBreak/>
        <w:t>платників податків – тягне за собою накладення штрафу у розмірі 340 гривень за кожний випадок неподання або затримки.</w:t>
      </w:r>
    </w:p>
    <w:p w:rsidR="00B93D04" w:rsidRPr="00B93D04" w:rsidRDefault="00B93D04" w:rsidP="00B93D04">
      <w:pPr>
        <w:jc w:val="both"/>
        <w:rPr>
          <w:sz w:val="20"/>
          <w:szCs w:val="20"/>
          <w:lang w:val="uk-UA"/>
        </w:rPr>
      </w:pPr>
    </w:p>
    <w:p w:rsidR="00B93D04" w:rsidRPr="00B93D04" w:rsidRDefault="00B93D04" w:rsidP="00B93D04">
      <w:pPr>
        <w:jc w:val="both"/>
        <w:rPr>
          <w:b/>
          <w:sz w:val="20"/>
          <w:szCs w:val="20"/>
          <w:lang w:val="uk-UA"/>
        </w:rPr>
      </w:pPr>
      <w:r w:rsidRPr="00B93D04">
        <w:rPr>
          <w:b/>
          <w:sz w:val="20"/>
          <w:szCs w:val="20"/>
          <w:lang w:val="uk-UA"/>
        </w:rPr>
        <w:t>Який розмір єдиного внеску на загальнообов’язкове державне соціальне страхування (далі – єдиний внесок) застосовується при нарахуванні заробітної плати (доходу) за минулі періоди?</w:t>
      </w:r>
    </w:p>
    <w:p w:rsidR="00B93D04" w:rsidRPr="00B93D04" w:rsidRDefault="00B93D04" w:rsidP="00B93D04">
      <w:pPr>
        <w:jc w:val="both"/>
        <w:rPr>
          <w:sz w:val="20"/>
          <w:szCs w:val="20"/>
          <w:lang w:val="uk-UA"/>
        </w:rPr>
      </w:pPr>
      <w:r w:rsidRPr="00B93D04">
        <w:rPr>
          <w:sz w:val="20"/>
          <w:szCs w:val="20"/>
          <w:lang w:val="uk-UA"/>
        </w:rPr>
        <w:t xml:space="preserve">Відповідно до частини четвертої ст. 9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 обчислення єдиного внеску за минулі періоди, </w:t>
      </w:r>
      <w:r w:rsidRPr="00B93D04">
        <w:rPr>
          <w:i/>
          <w:sz w:val="20"/>
          <w:szCs w:val="20"/>
          <w:lang w:val="uk-UA"/>
        </w:rPr>
        <w:t>крім випадків сплати єдиного внеску згідно з частиною п’ятою ст. 10 Закону № 2464</w:t>
      </w:r>
      <w:r w:rsidRPr="00B93D04">
        <w:rPr>
          <w:sz w:val="20"/>
          <w:szCs w:val="20"/>
          <w:lang w:val="uk-UA"/>
        </w:rPr>
        <w:t>, здійснюється виходячи з розміру єдиного внеску, що діяв на день нарахування (обчислення, визначення) заробітної плати (доходу), на яку відповідно до Закону № 2464 нараховується єдиний внесок.</w:t>
      </w:r>
    </w:p>
    <w:p w:rsidR="00B93D04" w:rsidRPr="00B93D04" w:rsidRDefault="00B93D04" w:rsidP="00B93D04">
      <w:pPr>
        <w:jc w:val="both"/>
        <w:rPr>
          <w:sz w:val="20"/>
          <w:szCs w:val="20"/>
        </w:rPr>
      </w:pPr>
    </w:p>
    <w:p w:rsidR="00B93D04" w:rsidRPr="00B93D04" w:rsidRDefault="00B93D04" w:rsidP="00B93D04">
      <w:pPr>
        <w:jc w:val="both"/>
        <w:rPr>
          <w:b/>
          <w:sz w:val="20"/>
          <w:szCs w:val="20"/>
          <w:lang w:val="uk-UA"/>
        </w:rPr>
      </w:pPr>
      <w:r w:rsidRPr="00B93D04">
        <w:rPr>
          <w:b/>
          <w:sz w:val="20"/>
          <w:szCs w:val="20"/>
          <w:lang w:val="uk-UA"/>
        </w:rPr>
        <w:t>Яка відповідальність передбачена за несплату або несвоєчасну сплату плати за землю фізичною особою (громадянином)?</w:t>
      </w:r>
    </w:p>
    <w:p w:rsidR="00B93D04" w:rsidRPr="00B93D04" w:rsidRDefault="00B93D04" w:rsidP="00B93D04">
      <w:pPr>
        <w:jc w:val="both"/>
        <w:rPr>
          <w:sz w:val="20"/>
          <w:szCs w:val="20"/>
          <w:lang w:val="uk-UA"/>
        </w:rPr>
      </w:pPr>
      <w:r w:rsidRPr="00B93D04">
        <w:rPr>
          <w:sz w:val="20"/>
          <w:szCs w:val="20"/>
          <w:lang w:val="uk-UA"/>
        </w:rPr>
        <w:t>Оскільки фізичні особи (громадяни) несуть відповідальність за своєчасне та повне погашення нарахованого узгодженого грошового зобов’язання, то якщо вони протягом 60 днів з дня вручення податкового повідомлення-рішення не сплачують узгоджену суму грошового зобов’язання з плати за землю, такі платники податків притягуються до відповідальності у вигляді штрафу у таких розмірах:</w:t>
      </w:r>
    </w:p>
    <w:p w:rsidR="00B93D04" w:rsidRPr="00B93D04" w:rsidRDefault="00B93D04" w:rsidP="00B93D04">
      <w:pPr>
        <w:jc w:val="both"/>
        <w:rPr>
          <w:sz w:val="20"/>
          <w:szCs w:val="20"/>
          <w:lang w:val="uk-UA"/>
        </w:rPr>
      </w:pPr>
      <w:r w:rsidRPr="00B93D04">
        <w:rPr>
          <w:sz w:val="20"/>
          <w:szCs w:val="20"/>
          <w:lang w:val="uk-UA"/>
        </w:rPr>
        <w:t>►</w:t>
      </w:r>
      <w:r w:rsidRPr="00B93D04">
        <w:rPr>
          <w:sz w:val="20"/>
          <w:szCs w:val="20"/>
        </w:rPr>
        <w:t xml:space="preserve"> </w:t>
      </w:r>
      <w:r w:rsidRPr="00B93D04">
        <w:rPr>
          <w:sz w:val="20"/>
          <w:szCs w:val="20"/>
          <w:lang w:val="uk-UA"/>
        </w:rPr>
        <w:t>при затримці до 30 календарних днів включно, наступних за останнім днем строку сплати суми грошового зобов’язання, – у розмірі 10 % погашеної суми податкового боргу;</w:t>
      </w:r>
    </w:p>
    <w:p w:rsidR="00B93D04" w:rsidRPr="00B93D04" w:rsidRDefault="00B93D04" w:rsidP="00B93D04">
      <w:pPr>
        <w:jc w:val="both"/>
        <w:rPr>
          <w:sz w:val="20"/>
          <w:szCs w:val="20"/>
          <w:lang w:val="uk-UA"/>
        </w:rPr>
      </w:pPr>
      <w:r w:rsidRPr="00B93D04">
        <w:rPr>
          <w:sz w:val="20"/>
          <w:szCs w:val="20"/>
          <w:lang w:val="uk-UA"/>
        </w:rPr>
        <w:t>►</w:t>
      </w:r>
      <w:r w:rsidRPr="00B93D04">
        <w:rPr>
          <w:sz w:val="20"/>
          <w:szCs w:val="20"/>
        </w:rPr>
        <w:t xml:space="preserve"> </w:t>
      </w:r>
      <w:r w:rsidRPr="00B93D04">
        <w:rPr>
          <w:sz w:val="20"/>
          <w:szCs w:val="20"/>
          <w:lang w:val="uk-UA"/>
        </w:rPr>
        <w:t>при затримці більше 30 календарних днів, наступних за останнім днем строку сплати суми грошового зобов’язання, – у розмірі 20 % погашеної суми податкового боргу.</w:t>
      </w:r>
    </w:p>
    <w:p w:rsidR="00B93D04" w:rsidRPr="00B93D04" w:rsidRDefault="00B93D04" w:rsidP="00B93D04">
      <w:pPr>
        <w:jc w:val="both"/>
        <w:rPr>
          <w:sz w:val="20"/>
          <w:szCs w:val="20"/>
          <w:lang w:val="uk-UA"/>
        </w:rPr>
      </w:pPr>
      <w:r w:rsidRPr="00B93D04">
        <w:rPr>
          <w:sz w:val="20"/>
          <w:szCs w:val="20"/>
          <w:lang w:val="uk-UA"/>
        </w:rPr>
        <w:t>Разом з тим, на суму податкового зобов’язання з плати за землю, не сплаченого протягом 60 днів з дня вручення податкового повідомлення-рішення, нараховується пеня у порядку, визначеному ст. 129 Податкового кодексу України.</w:t>
      </w:r>
    </w:p>
    <w:p w:rsidR="00B93D04" w:rsidRPr="00B93D04" w:rsidRDefault="00B93D04" w:rsidP="00B93D04">
      <w:pPr>
        <w:jc w:val="both"/>
        <w:rPr>
          <w:sz w:val="20"/>
          <w:szCs w:val="20"/>
        </w:rPr>
      </w:pPr>
    </w:p>
    <w:p w:rsidR="00B93D04" w:rsidRPr="00B93D04" w:rsidRDefault="00B93D04" w:rsidP="00B93D04">
      <w:pPr>
        <w:jc w:val="both"/>
        <w:rPr>
          <w:b/>
          <w:sz w:val="20"/>
          <w:szCs w:val="20"/>
          <w:lang w:val="uk-UA"/>
        </w:rPr>
      </w:pPr>
      <w:r w:rsidRPr="00B93D04">
        <w:rPr>
          <w:b/>
          <w:sz w:val="20"/>
          <w:szCs w:val="20"/>
          <w:lang w:val="uk-UA"/>
        </w:rPr>
        <w:t>Яка відповідальність передбачена для податкового агента?</w:t>
      </w:r>
    </w:p>
    <w:p w:rsidR="00B93D04" w:rsidRPr="00B93D04" w:rsidRDefault="00B93D04" w:rsidP="00B93D04">
      <w:pPr>
        <w:jc w:val="both"/>
        <w:rPr>
          <w:sz w:val="20"/>
          <w:szCs w:val="20"/>
        </w:rPr>
      </w:pPr>
      <w:r w:rsidRPr="00B93D04">
        <w:rPr>
          <w:sz w:val="20"/>
          <w:szCs w:val="20"/>
          <w:lang w:val="uk-UA"/>
        </w:rPr>
        <w:t>Нормами п. 119.2 ст. 119 Податкового кодексу України (далі – ПКУ) неподання, подання з порушенням встановлених строків, подання не у повному обсязі, з недостовірними відомостями або з помилками податкової звітності про суми доходів, нарахованих (сплачених) на користь платника податків, суми утриманого з них податку на доходи фізичних осіб (далі – податок), якщо такі недостовірні відомості або помилки призвели до зменшення та/або збільшення податкових зобов’язань платника податку та/або до зміни платника податку тягнуть за собою накладення штрафу у розмірі 510 гривень. Ті самі дії, вчинені платником податків, до якого протягом року було застосовано штраф за таке саме порушення, тягнуть за собою накладення штрафу у розмірі 1 020 гривень.</w:t>
      </w:r>
    </w:p>
    <w:p w:rsidR="00B93D04" w:rsidRPr="00B93D04" w:rsidRDefault="00B93D04" w:rsidP="00B93D04">
      <w:pPr>
        <w:jc w:val="both"/>
        <w:rPr>
          <w:sz w:val="20"/>
          <w:szCs w:val="20"/>
          <w:lang w:val="uk-UA"/>
        </w:rPr>
      </w:pPr>
      <w:r w:rsidRPr="00B93D04">
        <w:rPr>
          <w:sz w:val="20"/>
          <w:szCs w:val="20"/>
          <w:lang w:val="uk-UA"/>
        </w:rPr>
        <w:t>Передбачені п. 119.2 ст. 119 ПКУ штрафи не застосовуються у випадках, коли недостовірні відомості або помилки у податковій звітності про суми доходів, нарахованих (сплачених) на користь платника податків, суми утриманого з них податку виникли у зв’язку з виконанням податковим агентом вимог п. 169.4         ст. 169 «Перерахунок податку та податкові соціальні пільги» ПКУ та були виправлені відповідно до вимог ст. 50 «Внесення змін до податкової звітності» ПКУ.</w:t>
      </w:r>
    </w:p>
    <w:p w:rsidR="00B93D04" w:rsidRDefault="00B93D04" w:rsidP="00B93D04">
      <w:pPr>
        <w:jc w:val="both"/>
        <w:rPr>
          <w:sz w:val="20"/>
          <w:szCs w:val="20"/>
          <w:lang w:val="uk-UA"/>
        </w:rPr>
      </w:pPr>
      <w:r w:rsidRPr="00B93D04">
        <w:rPr>
          <w:sz w:val="20"/>
          <w:szCs w:val="20"/>
          <w:lang w:val="uk-UA"/>
        </w:rPr>
        <w:t>З урахуванням вищевикладеного, у разі виявлення у ході документальної перевірки порушень, зазначених у п. 119.2 ст. 119 ПКУ, до платника податків застосовується штраф у розмірі 510 гривень. При цьому, відповідальність застосовується до загальної кількості порушень, зазначених абзацом першим          п. 119.2 ст. 119 ПКУ, а не до кожного порушення окремо.</w:t>
      </w:r>
    </w:p>
    <w:p w:rsidR="00B93D04" w:rsidRPr="00B93D04" w:rsidRDefault="00B93D04" w:rsidP="00B93D04">
      <w:pPr>
        <w:jc w:val="both"/>
        <w:rPr>
          <w:sz w:val="20"/>
          <w:szCs w:val="20"/>
          <w:lang w:val="uk-UA"/>
        </w:rPr>
      </w:pPr>
    </w:p>
    <w:p w:rsidR="00B93D04" w:rsidRPr="00B93D04" w:rsidRDefault="00B93D04" w:rsidP="00B93D04">
      <w:pPr>
        <w:jc w:val="both"/>
        <w:rPr>
          <w:b/>
          <w:sz w:val="20"/>
          <w:szCs w:val="20"/>
          <w:lang w:val="uk-UA"/>
        </w:rPr>
      </w:pPr>
      <w:r w:rsidRPr="00B93D04">
        <w:rPr>
          <w:b/>
          <w:sz w:val="20"/>
          <w:szCs w:val="20"/>
          <w:lang w:val="uk-UA"/>
        </w:rPr>
        <w:t>Сплачувати податки стане легше</w:t>
      </w:r>
    </w:p>
    <w:p w:rsidR="00B93D04" w:rsidRPr="00B93D04" w:rsidRDefault="00B93D04" w:rsidP="00B93D04">
      <w:pPr>
        <w:jc w:val="both"/>
        <w:rPr>
          <w:sz w:val="20"/>
          <w:szCs w:val="20"/>
          <w:lang w:val="uk-UA"/>
        </w:rPr>
      </w:pPr>
      <w:r w:rsidRPr="00B93D04">
        <w:rPr>
          <w:sz w:val="20"/>
          <w:szCs w:val="20"/>
          <w:lang w:val="uk-UA"/>
        </w:rPr>
        <w:t>Криворізьке північне управління інформує, що за повідомленням ДПС України з 01 січня 2021 року в Україні впроваджується єдиний рахунок для сплати податків і зборів та єдиного внеску. Це створить максимально комфортні та зрозумілі для платників правила розрахунків з бюджетом та цільовими фондами, скоротить їх фінансові витрати і час на формування розрахункових документів.</w:t>
      </w:r>
    </w:p>
    <w:p w:rsidR="00B93D04" w:rsidRPr="00B93D04" w:rsidRDefault="00B93D04" w:rsidP="00B93D04">
      <w:pPr>
        <w:jc w:val="both"/>
        <w:rPr>
          <w:sz w:val="20"/>
          <w:szCs w:val="20"/>
          <w:lang w:val="uk-UA"/>
        </w:rPr>
      </w:pPr>
      <w:r w:rsidRPr="00B93D04">
        <w:rPr>
          <w:sz w:val="20"/>
          <w:szCs w:val="20"/>
          <w:lang w:val="uk-UA"/>
        </w:rPr>
        <w:t>Через єдиний рахунок можна буде сплатити всі поточні платежі, податковий борг за такими платежами та недоїмку з єдиного внеску. Також сплачуватимуться грошові зобов’язання, які визначено на підставі податкових повідомлень-рішень, за винятком грошових зобов’язань та/або податкового боргу з податку на додану вартість, акцизного податку з реалізації пального та спирту етилового, а також частини чистого прибутку (доходу), які сплачують державні та комунальні унітарні підприємства та їх об’єднання.</w:t>
      </w:r>
    </w:p>
    <w:p w:rsidR="00B93D04" w:rsidRPr="00B93D04" w:rsidRDefault="00B93D04" w:rsidP="00B93D04">
      <w:pPr>
        <w:jc w:val="both"/>
        <w:rPr>
          <w:sz w:val="20"/>
          <w:szCs w:val="20"/>
          <w:lang w:val="uk-UA"/>
        </w:rPr>
      </w:pPr>
      <w:r w:rsidRPr="00B93D04">
        <w:rPr>
          <w:sz w:val="20"/>
          <w:szCs w:val="20"/>
          <w:lang w:val="uk-UA"/>
        </w:rPr>
        <w:t>Для розрахунків з бюджетом та цільовими фондами платнику податків необхідно буде подати на виконання до банку, в якому він обслуговується, лише один розрахунковий документ про перерахування на єдиний рахунок загальної суми належних до сплати платежів або окремі розрахункові документи за відповідними податками та зборами.</w:t>
      </w:r>
    </w:p>
    <w:p w:rsidR="00B93D04" w:rsidRPr="00B93D04" w:rsidRDefault="00B93D04" w:rsidP="00B93D04">
      <w:pPr>
        <w:jc w:val="both"/>
        <w:rPr>
          <w:sz w:val="20"/>
          <w:szCs w:val="20"/>
          <w:lang w:val="uk-UA"/>
        </w:rPr>
      </w:pPr>
      <w:r w:rsidRPr="00B93D04">
        <w:rPr>
          <w:sz w:val="20"/>
          <w:szCs w:val="20"/>
          <w:lang w:val="uk-UA"/>
        </w:rPr>
        <w:t xml:space="preserve">ДПС у щоденному режимі </w:t>
      </w:r>
      <w:r w:rsidRPr="00B93D04">
        <w:rPr>
          <w:i/>
          <w:sz w:val="20"/>
          <w:szCs w:val="20"/>
          <w:lang w:val="uk-UA"/>
        </w:rPr>
        <w:t>(крім вихідних, святкових та неробочих днів)</w:t>
      </w:r>
      <w:r w:rsidRPr="00B93D04">
        <w:rPr>
          <w:sz w:val="20"/>
          <w:szCs w:val="20"/>
          <w:lang w:val="uk-UA"/>
        </w:rPr>
        <w:t xml:space="preserve"> формуватиме в розрізі платників податків необхідні реєстри із зазначенням відповідної інформації та надсилати їх до Казначейства.</w:t>
      </w:r>
    </w:p>
    <w:p w:rsidR="00B93D04" w:rsidRPr="00B93D04" w:rsidRDefault="00B93D04" w:rsidP="00B93D04">
      <w:pPr>
        <w:jc w:val="both"/>
        <w:rPr>
          <w:sz w:val="20"/>
          <w:szCs w:val="20"/>
          <w:lang w:val="uk-UA"/>
        </w:rPr>
      </w:pPr>
      <w:r w:rsidRPr="00B93D04">
        <w:rPr>
          <w:sz w:val="20"/>
          <w:szCs w:val="20"/>
          <w:lang w:val="uk-UA"/>
        </w:rPr>
        <w:t>Реєстр платежів формуватиметься по платниках податків в межах коштів, сплачених ними на єдиний рахунок. Повідомлення про використання або відмову від використання єдиного рахунку подається платником податків в електронній формі через електронний кабінет.</w:t>
      </w:r>
    </w:p>
    <w:p w:rsidR="00B93D04" w:rsidRPr="00B93D04" w:rsidRDefault="00B93D04" w:rsidP="00B93D04">
      <w:pPr>
        <w:jc w:val="both"/>
        <w:rPr>
          <w:sz w:val="20"/>
          <w:szCs w:val="20"/>
          <w:lang w:val="uk-UA"/>
        </w:rPr>
      </w:pPr>
      <w:r w:rsidRPr="00B93D04">
        <w:rPr>
          <w:sz w:val="20"/>
          <w:szCs w:val="20"/>
          <w:lang w:val="uk-UA"/>
        </w:rPr>
        <w:t>У разі відмови платника податків від використання єдиного рахунку таке використання припиняється починаючи з першого числа місяця наступного календарного року.</w:t>
      </w:r>
    </w:p>
    <w:p w:rsidR="00B93D04" w:rsidRPr="00B93D04" w:rsidRDefault="00B93D04" w:rsidP="00B93D04">
      <w:pPr>
        <w:jc w:val="both"/>
        <w:rPr>
          <w:sz w:val="20"/>
          <w:szCs w:val="20"/>
          <w:lang w:val="uk-UA"/>
        </w:rPr>
      </w:pPr>
      <w:r w:rsidRPr="00B93D04">
        <w:rPr>
          <w:b/>
          <w:i/>
          <w:sz w:val="20"/>
          <w:szCs w:val="20"/>
          <w:lang w:val="uk-UA"/>
        </w:rPr>
        <w:t xml:space="preserve">Довідка: </w:t>
      </w:r>
      <w:r w:rsidRPr="00B93D04">
        <w:rPr>
          <w:sz w:val="20"/>
          <w:szCs w:val="20"/>
          <w:lang w:val="uk-UA"/>
        </w:rPr>
        <w:t>Верховною Радою України схвалено законопроекти № 1051 «Про внесення змін до Податкового кодексу України щодо запровадження єдиного рахунку для сплати податків і зборів, єдиного внеску на загальнообов’язкове державне соціальне страхування» та № 1049 «Про внесення змін до деяких законів України щодо запровадження єдиного рахунку для сплати податків і зборів, єдиного внеску на загальнообов’язкове державне соціальне страхування».</w:t>
      </w:r>
    </w:p>
    <w:p w:rsidR="00B93D04" w:rsidRPr="00B93D04" w:rsidRDefault="00B93D04" w:rsidP="00B93D04">
      <w:pPr>
        <w:jc w:val="both"/>
        <w:rPr>
          <w:sz w:val="20"/>
          <w:szCs w:val="20"/>
          <w:lang w:val="uk-UA"/>
        </w:rPr>
      </w:pPr>
      <w:r w:rsidRPr="00B93D04">
        <w:rPr>
          <w:sz w:val="20"/>
          <w:szCs w:val="20"/>
          <w:lang w:val="uk-UA"/>
        </w:rPr>
        <w:t>Інформація розміщена на офіційному вебпорталі ДПС України за посиланням</w:t>
      </w:r>
    </w:p>
    <w:p w:rsidR="00B93D04" w:rsidRPr="00B93D04" w:rsidRDefault="00B93D04" w:rsidP="00B93D04">
      <w:pPr>
        <w:jc w:val="both"/>
        <w:rPr>
          <w:b/>
          <w:sz w:val="20"/>
          <w:szCs w:val="20"/>
          <w:lang w:val="uk-UA"/>
        </w:rPr>
      </w:pPr>
      <w:hyperlink r:id="rId7" w:history="1">
        <w:r w:rsidRPr="00B93D04">
          <w:rPr>
            <w:rStyle w:val="a3"/>
            <w:b/>
            <w:sz w:val="20"/>
            <w:szCs w:val="20"/>
            <w:u w:val="none"/>
          </w:rPr>
          <w:t>https</w:t>
        </w:r>
        <w:r w:rsidRPr="00B93D04">
          <w:rPr>
            <w:rStyle w:val="a3"/>
            <w:b/>
            <w:sz w:val="20"/>
            <w:szCs w:val="20"/>
            <w:u w:val="none"/>
            <w:lang w:val="uk-UA"/>
          </w:rPr>
          <w:t>://</w:t>
        </w:r>
        <w:r w:rsidRPr="00B93D04">
          <w:rPr>
            <w:rStyle w:val="a3"/>
            <w:b/>
            <w:sz w:val="20"/>
            <w:szCs w:val="20"/>
            <w:u w:val="none"/>
          </w:rPr>
          <w:t>tax</w:t>
        </w:r>
        <w:r w:rsidRPr="00B93D04">
          <w:rPr>
            <w:rStyle w:val="a3"/>
            <w:b/>
            <w:sz w:val="20"/>
            <w:szCs w:val="20"/>
            <w:u w:val="none"/>
            <w:lang w:val="uk-UA"/>
          </w:rPr>
          <w:t>.</w:t>
        </w:r>
        <w:r w:rsidRPr="00B93D04">
          <w:rPr>
            <w:rStyle w:val="a3"/>
            <w:b/>
            <w:sz w:val="20"/>
            <w:szCs w:val="20"/>
            <w:u w:val="none"/>
          </w:rPr>
          <w:t>gov</w:t>
        </w:r>
        <w:r w:rsidRPr="00B93D04">
          <w:rPr>
            <w:rStyle w:val="a3"/>
            <w:b/>
            <w:sz w:val="20"/>
            <w:szCs w:val="20"/>
            <w:u w:val="none"/>
            <w:lang w:val="uk-UA"/>
          </w:rPr>
          <w:t>.</w:t>
        </w:r>
        <w:r w:rsidRPr="00B93D04">
          <w:rPr>
            <w:rStyle w:val="a3"/>
            <w:b/>
            <w:sz w:val="20"/>
            <w:szCs w:val="20"/>
            <w:u w:val="none"/>
          </w:rPr>
          <w:t>ua</w:t>
        </w:r>
        <w:r w:rsidRPr="00B93D04">
          <w:rPr>
            <w:rStyle w:val="a3"/>
            <w:b/>
            <w:sz w:val="20"/>
            <w:szCs w:val="20"/>
            <w:u w:val="none"/>
            <w:lang w:val="uk-UA"/>
          </w:rPr>
          <w:t>/</w:t>
        </w:r>
        <w:r w:rsidRPr="00B93D04">
          <w:rPr>
            <w:rStyle w:val="a3"/>
            <w:b/>
            <w:sz w:val="20"/>
            <w:szCs w:val="20"/>
            <w:u w:val="none"/>
          </w:rPr>
          <w:t>media</w:t>
        </w:r>
        <w:r w:rsidRPr="00B93D04">
          <w:rPr>
            <w:rStyle w:val="a3"/>
            <w:b/>
            <w:sz w:val="20"/>
            <w:szCs w:val="20"/>
            <w:u w:val="none"/>
            <w:lang w:val="uk-UA"/>
          </w:rPr>
          <w:t>-</w:t>
        </w:r>
        <w:r w:rsidRPr="00B93D04">
          <w:rPr>
            <w:rStyle w:val="a3"/>
            <w:b/>
            <w:sz w:val="20"/>
            <w:szCs w:val="20"/>
            <w:u w:val="none"/>
          </w:rPr>
          <w:t>tsentr</w:t>
        </w:r>
        <w:r w:rsidRPr="00B93D04">
          <w:rPr>
            <w:rStyle w:val="a3"/>
            <w:b/>
            <w:sz w:val="20"/>
            <w:szCs w:val="20"/>
            <w:u w:val="none"/>
            <w:lang w:val="uk-UA"/>
          </w:rPr>
          <w:t>/</w:t>
        </w:r>
        <w:r w:rsidRPr="00B93D04">
          <w:rPr>
            <w:rStyle w:val="a3"/>
            <w:b/>
            <w:sz w:val="20"/>
            <w:szCs w:val="20"/>
            <w:u w:val="none"/>
          </w:rPr>
          <w:t>novini</w:t>
        </w:r>
        <w:r w:rsidRPr="00B93D04">
          <w:rPr>
            <w:rStyle w:val="a3"/>
            <w:b/>
            <w:sz w:val="20"/>
            <w:szCs w:val="20"/>
            <w:u w:val="none"/>
            <w:lang w:val="uk-UA"/>
          </w:rPr>
          <w:t>/393936.</w:t>
        </w:r>
        <w:r w:rsidRPr="00B93D04">
          <w:rPr>
            <w:rStyle w:val="a3"/>
            <w:b/>
            <w:sz w:val="20"/>
            <w:szCs w:val="20"/>
            <w:u w:val="none"/>
          </w:rPr>
          <w:t>html</w:t>
        </w:r>
      </w:hyperlink>
      <w:r w:rsidRPr="00B93D04">
        <w:rPr>
          <w:b/>
          <w:sz w:val="20"/>
          <w:szCs w:val="20"/>
          <w:lang w:val="uk-UA"/>
        </w:rPr>
        <w:t xml:space="preserve"> </w:t>
      </w:r>
    </w:p>
    <w:p w:rsidR="00B93D04" w:rsidRPr="00B93D04" w:rsidRDefault="00B93D04" w:rsidP="00B93D04">
      <w:pPr>
        <w:jc w:val="both"/>
        <w:rPr>
          <w:b/>
          <w:sz w:val="20"/>
          <w:szCs w:val="20"/>
          <w:lang w:val="uk-UA"/>
        </w:rPr>
      </w:pPr>
    </w:p>
    <w:p w:rsidR="00B93D04" w:rsidRPr="00B93D04" w:rsidRDefault="00B93D04" w:rsidP="00B93D04">
      <w:pPr>
        <w:jc w:val="both"/>
        <w:rPr>
          <w:b/>
          <w:sz w:val="20"/>
          <w:szCs w:val="20"/>
          <w:lang w:val="uk-UA"/>
        </w:rPr>
      </w:pPr>
      <w:r w:rsidRPr="00B93D04">
        <w:rPr>
          <w:b/>
          <w:sz w:val="20"/>
          <w:szCs w:val="20"/>
          <w:lang w:val="uk-UA"/>
        </w:rPr>
        <w:t>Понад 11 млрд грн єдиного внеску сплачено з початку року платниками Дніпропетровщини</w:t>
      </w:r>
    </w:p>
    <w:p w:rsidR="00B93D04" w:rsidRPr="00B93D04" w:rsidRDefault="00B93D04" w:rsidP="00B93D04">
      <w:pPr>
        <w:jc w:val="both"/>
        <w:rPr>
          <w:sz w:val="20"/>
          <w:szCs w:val="20"/>
          <w:lang w:val="uk-UA"/>
        </w:rPr>
      </w:pPr>
      <w:r w:rsidRPr="00B93D04">
        <w:rPr>
          <w:sz w:val="20"/>
          <w:szCs w:val="20"/>
          <w:lang w:val="uk-UA"/>
        </w:rPr>
        <w:t>Впродовж січня – вересня поточного року Головним управлінням ДПС у Дніпропетровській області забезпечено надходження єдиного внеску на загальнообов’язкове державне соціальне страхування на загальну суму                      11 млрд 688,5 млн гривень. У порівняні з аналогічним періодом 2018 року, цей показник більше на 1 млрд 876,1 млн гривень.</w:t>
      </w:r>
    </w:p>
    <w:p w:rsidR="00B93D04" w:rsidRPr="00B93D04" w:rsidRDefault="00B93D04" w:rsidP="00B93D04">
      <w:pPr>
        <w:jc w:val="both"/>
        <w:rPr>
          <w:sz w:val="20"/>
          <w:szCs w:val="20"/>
          <w:lang w:val="uk-UA"/>
        </w:rPr>
      </w:pPr>
      <w:r w:rsidRPr="00B93D04">
        <w:rPr>
          <w:sz w:val="20"/>
          <w:szCs w:val="20"/>
          <w:lang w:val="uk-UA"/>
        </w:rPr>
        <w:t>При цьому, лише у вересні 2019 року платники єдиного внеску Дніпропетровської області перерахували на рахунки Держказначейства                  1 млрд 311,9 млн грн, що на 242,1 млн грн більше минулорічних вересневих надходжень.</w:t>
      </w:r>
    </w:p>
    <w:p w:rsidR="00B93D04" w:rsidRPr="00B93D04" w:rsidRDefault="00B93D04" w:rsidP="00B93D04">
      <w:pPr>
        <w:jc w:val="both"/>
        <w:rPr>
          <w:sz w:val="20"/>
          <w:szCs w:val="20"/>
          <w:lang w:val="uk-UA"/>
        </w:rPr>
      </w:pPr>
      <w:r w:rsidRPr="00B93D04">
        <w:rPr>
          <w:sz w:val="20"/>
          <w:szCs w:val="20"/>
          <w:lang w:val="uk-UA"/>
        </w:rPr>
        <w:t>Нагадуємо, що єдиний внесок засобами програмного забезпечення автоматично розподіляється Державною казначейською службою України за видами загальнообов’язкового державного соціального страхування відповідно до визначених пропорцій та перераховується за призначенням – на рахунки, відкриті в Державній казначейській службі до фондів загальнообов’язкового державного соціального страхування і пенсійного страхування.</w:t>
      </w:r>
    </w:p>
    <w:p w:rsidR="00B93D04" w:rsidRPr="00B93D04" w:rsidRDefault="00B93D04" w:rsidP="00B93D04">
      <w:pPr>
        <w:jc w:val="both"/>
        <w:rPr>
          <w:sz w:val="20"/>
          <w:szCs w:val="20"/>
        </w:rPr>
      </w:pPr>
    </w:p>
    <w:p w:rsidR="00B93D04" w:rsidRPr="00B93D04" w:rsidRDefault="00B93D04" w:rsidP="00B93D04">
      <w:pPr>
        <w:jc w:val="both"/>
        <w:rPr>
          <w:b/>
          <w:sz w:val="20"/>
          <w:szCs w:val="20"/>
          <w:lang w:val="uk-UA"/>
        </w:rPr>
      </w:pPr>
      <w:r w:rsidRPr="00B93D04">
        <w:rPr>
          <w:b/>
          <w:sz w:val="20"/>
          <w:szCs w:val="20"/>
          <w:lang w:val="uk-UA"/>
        </w:rPr>
        <w:t>До уваги платників!</w:t>
      </w:r>
    </w:p>
    <w:p w:rsidR="00B93D04" w:rsidRPr="00B93D04" w:rsidRDefault="00B93D04" w:rsidP="00B93D04">
      <w:pPr>
        <w:jc w:val="both"/>
        <w:rPr>
          <w:sz w:val="20"/>
          <w:szCs w:val="20"/>
          <w:lang w:val="uk-UA"/>
        </w:rPr>
      </w:pPr>
      <w:r>
        <w:rPr>
          <w:sz w:val="20"/>
          <w:szCs w:val="20"/>
          <w:lang w:val="uk-UA"/>
        </w:rPr>
        <w:t>З</w:t>
      </w:r>
      <w:r w:rsidRPr="00B93D04">
        <w:rPr>
          <w:sz w:val="20"/>
          <w:szCs w:val="20"/>
          <w:lang w:val="uk-UA"/>
        </w:rPr>
        <w:t>вертає</w:t>
      </w:r>
      <w:r>
        <w:rPr>
          <w:sz w:val="20"/>
          <w:szCs w:val="20"/>
          <w:lang w:val="uk-UA"/>
        </w:rPr>
        <w:t>мось</w:t>
      </w:r>
      <w:r w:rsidRPr="00B93D04">
        <w:rPr>
          <w:sz w:val="20"/>
          <w:szCs w:val="20"/>
          <w:lang w:val="uk-UA"/>
        </w:rPr>
        <w:t xml:space="preserve"> до платників податків Дніпропетровській області дотримуватись вимог антикорупційного законодавства, а саме Закону України від 14 жовтня 2014 року № 1700 «Про запобігання корупції» із змінами та доповненнями .</w:t>
      </w:r>
    </w:p>
    <w:p w:rsidR="00B93D04" w:rsidRPr="00B93D04" w:rsidRDefault="00B93D04" w:rsidP="00B93D04">
      <w:pPr>
        <w:jc w:val="both"/>
        <w:rPr>
          <w:sz w:val="20"/>
          <w:szCs w:val="20"/>
          <w:lang w:val="uk-UA"/>
        </w:rPr>
      </w:pPr>
      <w:r w:rsidRPr="00B93D04">
        <w:rPr>
          <w:sz w:val="20"/>
          <w:szCs w:val="20"/>
          <w:lang w:val="uk-UA"/>
        </w:rPr>
        <w:t xml:space="preserve">Якщо у процесі роботи посадові особи ГУ ДПС у Дніпропетровській області вимагають грошові кошти або іншу неправомірну вигоду для вирішення проблемних питань або зловживають службовим становищем, невідкладно повідомляйте відділ з питань запобігання та виявлення корупції ГУ ДПС у Дніпропетровській області за телефоном </w:t>
      </w:r>
      <w:r w:rsidRPr="00B93D04">
        <w:rPr>
          <w:b/>
          <w:sz w:val="20"/>
          <w:szCs w:val="20"/>
          <w:lang w:val="uk-UA"/>
        </w:rPr>
        <w:t xml:space="preserve">(056) 374-86-40 </w:t>
      </w:r>
      <w:r w:rsidRPr="00B93D04">
        <w:rPr>
          <w:sz w:val="20"/>
          <w:szCs w:val="20"/>
          <w:lang w:val="uk-UA"/>
        </w:rPr>
        <w:t xml:space="preserve">та чергову частину  ГУ ДПС у Дніпропетровській області за телефоном </w:t>
      </w:r>
      <w:r w:rsidRPr="00B93D04">
        <w:rPr>
          <w:b/>
          <w:sz w:val="20"/>
          <w:szCs w:val="20"/>
          <w:lang w:val="uk-UA"/>
        </w:rPr>
        <w:t>(068) 895-89-88</w:t>
      </w:r>
      <w:r w:rsidRPr="00B93D04">
        <w:rPr>
          <w:sz w:val="20"/>
          <w:szCs w:val="20"/>
          <w:lang w:val="uk-UA"/>
        </w:rPr>
        <w:t xml:space="preserve">, або особисто за адресою: </w:t>
      </w:r>
      <w:smartTag w:uri="urn:schemas-microsoft-com:office:smarttags" w:element="metricconverter">
        <w:smartTagPr>
          <w:attr w:name="ProductID" w:val="49000, м"/>
        </w:smartTagPr>
        <w:r w:rsidRPr="00B93D04">
          <w:rPr>
            <w:sz w:val="20"/>
            <w:szCs w:val="20"/>
            <w:lang w:val="uk-UA"/>
          </w:rPr>
          <w:t>49000, м</w:t>
        </w:r>
      </w:smartTag>
      <w:r w:rsidRPr="00B93D04">
        <w:rPr>
          <w:sz w:val="20"/>
          <w:szCs w:val="20"/>
          <w:lang w:val="uk-UA"/>
        </w:rPr>
        <w:t>. Дніпро, вул. Сімферопольська, 17-а.</w:t>
      </w:r>
    </w:p>
    <w:p w:rsidR="00B93D04" w:rsidRPr="00B93D04" w:rsidRDefault="00B93D04" w:rsidP="00B93D04">
      <w:pPr>
        <w:pStyle w:val="a5"/>
        <w:shd w:val="clear" w:color="auto" w:fill="FFFFFF"/>
        <w:spacing w:before="0" w:beforeAutospacing="0" w:after="0" w:afterAutospacing="0"/>
        <w:jc w:val="both"/>
        <w:rPr>
          <w:color w:val="333333"/>
          <w:sz w:val="20"/>
          <w:szCs w:val="20"/>
        </w:rPr>
      </w:pPr>
    </w:p>
    <w:p w:rsidR="00B93D04" w:rsidRPr="00B93D04" w:rsidRDefault="00B93D04" w:rsidP="00B93D04">
      <w:pPr>
        <w:pStyle w:val="a5"/>
        <w:shd w:val="clear" w:color="auto" w:fill="FFFFFF"/>
        <w:spacing w:before="0" w:beforeAutospacing="0" w:after="0" w:afterAutospacing="0"/>
        <w:jc w:val="both"/>
        <w:rPr>
          <w:b/>
          <w:sz w:val="20"/>
          <w:szCs w:val="20"/>
        </w:rPr>
      </w:pPr>
      <w:r w:rsidRPr="00B93D04">
        <w:rPr>
          <w:b/>
          <w:sz w:val="20"/>
          <w:szCs w:val="20"/>
        </w:rPr>
        <w:t>IBAN</w:t>
      </w:r>
      <w:r w:rsidRPr="00B93D04">
        <w:rPr>
          <w:b/>
          <w:i/>
          <w:sz w:val="20"/>
          <w:szCs w:val="20"/>
        </w:rPr>
        <w:t xml:space="preserve"> </w:t>
      </w:r>
      <w:r w:rsidRPr="00B93D04">
        <w:rPr>
          <w:b/>
          <w:sz w:val="20"/>
          <w:szCs w:val="20"/>
        </w:rPr>
        <w:t>– міжнародний номер банківського рахунку,</w:t>
      </w:r>
      <w:r>
        <w:rPr>
          <w:b/>
          <w:sz w:val="20"/>
          <w:szCs w:val="20"/>
        </w:rPr>
        <w:t xml:space="preserve"> </w:t>
      </w:r>
      <w:r w:rsidRPr="00B93D04">
        <w:rPr>
          <w:b/>
          <w:sz w:val="20"/>
          <w:szCs w:val="20"/>
        </w:rPr>
        <w:t>який гармонізує український платіжний простір з європейським</w:t>
      </w:r>
    </w:p>
    <w:p w:rsidR="00B93D04" w:rsidRPr="00B93D04" w:rsidRDefault="00B93D04" w:rsidP="00B93D04">
      <w:pPr>
        <w:jc w:val="both"/>
        <w:rPr>
          <w:sz w:val="20"/>
          <w:szCs w:val="20"/>
          <w:lang w:val="uk-UA"/>
        </w:rPr>
      </w:pPr>
      <w:r>
        <w:rPr>
          <w:sz w:val="20"/>
          <w:szCs w:val="20"/>
          <w:lang w:val="uk-UA"/>
        </w:rPr>
        <w:t>Н</w:t>
      </w:r>
      <w:r w:rsidRPr="00B93D04">
        <w:rPr>
          <w:sz w:val="20"/>
          <w:szCs w:val="20"/>
          <w:lang w:val="uk-UA"/>
        </w:rPr>
        <w:t>а виконання постанови Правління Національного банку України від 28 грудня    2018 року № 162 «Про запровадження міжнародного номера банківського рахунка (</w:t>
      </w:r>
      <w:r w:rsidRPr="00B93D04">
        <w:rPr>
          <w:sz w:val="20"/>
          <w:szCs w:val="20"/>
          <w:lang w:val="en-US"/>
        </w:rPr>
        <w:t>IBAN</w:t>
      </w:r>
      <w:r w:rsidRPr="00B93D04">
        <w:rPr>
          <w:sz w:val="20"/>
          <w:szCs w:val="20"/>
          <w:lang w:val="uk-UA"/>
        </w:rPr>
        <w:t xml:space="preserve">) в Україні» (далі – Постанова № 162) Державною казначейською службою України (далі – Казначейство) здійснено заміну діючих рахунків для зарахування надходжень до державного та місцевих бюджетів відповідно до вимог стандарту </w:t>
      </w:r>
      <w:r w:rsidRPr="00B93D04">
        <w:rPr>
          <w:sz w:val="20"/>
          <w:szCs w:val="20"/>
          <w:lang w:val="en-US"/>
        </w:rPr>
        <w:t>IBAN</w:t>
      </w:r>
      <w:r w:rsidRPr="00B93D04">
        <w:rPr>
          <w:sz w:val="20"/>
          <w:szCs w:val="20"/>
          <w:lang w:val="uk-UA"/>
        </w:rPr>
        <w:t>.</w:t>
      </w:r>
    </w:p>
    <w:p w:rsidR="00B93D04" w:rsidRPr="00B93D04" w:rsidRDefault="00B93D04" w:rsidP="00B93D04">
      <w:pPr>
        <w:jc w:val="both"/>
        <w:rPr>
          <w:sz w:val="20"/>
          <w:szCs w:val="20"/>
          <w:lang w:val="uk-UA"/>
        </w:rPr>
      </w:pPr>
      <w:r w:rsidRPr="00B93D04">
        <w:rPr>
          <w:sz w:val="20"/>
          <w:szCs w:val="20"/>
          <w:lang w:val="uk-UA"/>
        </w:rPr>
        <w:t>Перехід на міжнародні номери рахунків при обслуговуванні бюджетів за доходами здійснено Казначейством з 01 жовтня 2019 року.</w:t>
      </w:r>
    </w:p>
    <w:p w:rsidR="00B93D04" w:rsidRPr="00B93D04" w:rsidRDefault="00B93D04" w:rsidP="00B93D04">
      <w:pPr>
        <w:jc w:val="both"/>
        <w:rPr>
          <w:sz w:val="20"/>
          <w:szCs w:val="20"/>
        </w:rPr>
      </w:pPr>
      <w:r w:rsidRPr="00B93D04">
        <w:rPr>
          <w:sz w:val="20"/>
          <w:szCs w:val="20"/>
          <w:lang w:val="uk-UA"/>
        </w:rPr>
        <w:t xml:space="preserve">Таким чином, починаючи </w:t>
      </w:r>
      <w:r w:rsidRPr="00B93D04">
        <w:rPr>
          <w:b/>
          <w:sz w:val="20"/>
          <w:szCs w:val="20"/>
          <w:lang w:val="uk-UA"/>
        </w:rPr>
        <w:t xml:space="preserve">з 01 жовтня 2019 року </w:t>
      </w:r>
      <w:r w:rsidRPr="00B93D04">
        <w:rPr>
          <w:sz w:val="20"/>
          <w:szCs w:val="20"/>
          <w:lang w:val="uk-UA"/>
        </w:rPr>
        <w:t xml:space="preserve">змінено реквізити бюджетних рахунків для сплати податків і зборів, відкритих відповідно до вимог стандарту </w:t>
      </w:r>
      <w:r w:rsidRPr="00B93D04">
        <w:rPr>
          <w:sz w:val="20"/>
          <w:szCs w:val="20"/>
          <w:lang w:val="en-US"/>
        </w:rPr>
        <w:t>IBAN</w:t>
      </w:r>
      <w:r w:rsidRPr="00B93D04">
        <w:rPr>
          <w:sz w:val="20"/>
          <w:szCs w:val="20"/>
          <w:lang w:val="uk-UA"/>
        </w:rPr>
        <w:t>.</w:t>
      </w:r>
    </w:p>
    <w:p w:rsidR="00B93D04" w:rsidRPr="00B93D04" w:rsidRDefault="00B93D04" w:rsidP="00B93D04">
      <w:pPr>
        <w:jc w:val="both"/>
        <w:rPr>
          <w:sz w:val="20"/>
          <w:szCs w:val="20"/>
        </w:rPr>
      </w:pPr>
      <w:r w:rsidRPr="00B93D04">
        <w:rPr>
          <w:sz w:val="20"/>
          <w:szCs w:val="20"/>
          <w:lang w:val="uk-UA"/>
        </w:rPr>
        <w:t>Оновлені бюджетні рахунки державного та місцевих бюджетів по Дніпропетровській області розміщено на головній сторінці субсайту «Територіальні органи ДПС у Дніпропетровській області» офіційного вебпорталу ДПС України у рубриці «Бюджетні рахунки» за посиланням</w:t>
      </w:r>
    </w:p>
    <w:p w:rsidR="00B93D04" w:rsidRPr="00B93D04" w:rsidRDefault="00B93D04" w:rsidP="00B93D04">
      <w:pPr>
        <w:jc w:val="both"/>
        <w:rPr>
          <w:b/>
          <w:sz w:val="20"/>
          <w:szCs w:val="20"/>
          <w:lang w:val="uk-UA"/>
        </w:rPr>
      </w:pPr>
      <w:hyperlink r:id="rId8" w:history="1">
        <w:r w:rsidRPr="00B93D04">
          <w:rPr>
            <w:rStyle w:val="a3"/>
            <w:b/>
            <w:sz w:val="20"/>
            <w:szCs w:val="20"/>
            <w:u w:val="none"/>
          </w:rPr>
          <w:t>http://dp.tax.gov.ua/byudjetni-rahunki/</w:t>
        </w:r>
      </w:hyperlink>
    </w:p>
    <w:p w:rsidR="00B93D04" w:rsidRPr="00B93D04" w:rsidRDefault="00B93D04" w:rsidP="00B93D04">
      <w:pPr>
        <w:jc w:val="both"/>
        <w:rPr>
          <w:sz w:val="20"/>
          <w:szCs w:val="20"/>
          <w:lang w:val="uk-UA"/>
        </w:rPr>
      </w:pPr>
      <w:r w:rsidRPr="00B93D04">
        <w:rPr>
          <w:sz w:val="20"/>
          <w:szCs w:val="20"/>
          <w:lang w:val="uk-UA"/>
        </w:rPr>
        <w:t>Також, з метою упередження помилкової сплати коштів єдиного внеску на загальнообов’язкове державне соціальне страхування (далі – єдиний внесок) на неналежні рахунки, сплата єдиного внеску по Дніпропетровської області має відбуватись на рахунки, які відкриті на ім’я Головного управління ДПС у Дніпропетровській області відповідно до адміністративно-територіальних одиниць, на яких зареєстровані платники податків, за символами рахунків                    201 – 204, де:</w:t>
      </w:r>
    </w:p>
    <w:p w:rsidR="00B93D04" w:rsidRPr="00B93D04" w:rsidRDefault="00B93D04" w:rsidP="00B93D04">
      <w:pPr>
        <w:jc w:val="both"/>
        <w:rPr>
          <w:sz w:val="20"/>
          <w:szCs w:val="20"/>
          <w:lang w:val="uk-UA"/>
        </w:rPr>
      </w:pPr>
    </w:p>
    <w:tbl>
      <w:tblPr>
        <w:tblW w:w="9915" w:type="dxa"/>
        <w:tblInd w:w="93" w:type="dxa"/>
        <w:tblLook w:val="0000"/>
      </w:tblPr>
      <w:tblGrid>
        <w:gridCol w:w="1142"/>
        <w:gridCol w:w="8773"/>
      </w:tblGrid>
      <w:tr w:rsidR="00B93D04" w:rsidRPr="00B93D04" w:rsidTr="002F58D3">
        <w:trPr>
          <w:trHeight w:val="1210"/>
        </w:trPr>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B93D04" w:rsidRPr="00B93D04" w:rsidRDefault="00B93D04" w:rsidP="00B93D04">
            <w:pPr>
              <w:jc w:val="both"/>
              <w:rPr>
                <w:sz w:val="20"/>
                <w:szCs w:val="20"/>
                <w:lang w:val="uk-UA"/>
              </w:rPr>
            </w:pPr>
            <w:r w:rsidRPr="00B93D04">
              <w:rPr>
                <w:sz w:val="20"/>
                <w:szCs w:val="20"/>
                <w:lang w:val="uk-UA"/>
              </w:rPr>
              <w:t xml:space="preserve">Cимвол "SSS"* </w:t>
            </w:r>
          </w:p>
        </w:tc>
        <w:tc>
          <w:tcPr>
            <w:tcW w:w="8773" w:type="dxa"/>
            <w:tcBorders>
              <w:top w:val="single" w:sz="4" w:space="0" w:color="auto"/>
              <w:left w:val="nil"/>
              <w:bottom w:val="single" w:sz="4" w:space="0" w:color="auto"/>
              <w:right w:val="single" w:sz="4" w:space="0" w:color="auto"/>
            </w:tcBorders>
            <w:shd w:val="clear" w:color="auto" w:fill="auto"/>
            <w:noWrap/>
            <w:vAlign w:val="center"/>
          </w:tcPr>
          <w:p w:rsidR="00B93D04" w:rsidRPr="00B93D04" w:rsidRDefault="00B93D04" w:rsidP="00B93D04">
            <w:pPr>
              <w:jc w:val="both"/>
              <w:rPr>
                <w:sz w:val="20"/>
                <w:szCs w:val="20"/>
                <w:lang w:val="uk-UA"/>
              </w:rPr>
            </w:pPr>
            <w:r w:rsidRPr="00B93D04">
              <w:rPr>
                <w:sz w:val="20"/>
                <w:szCs w:val="20"/>
                <w:lang w:val="uk-UA"/>
              </w:rPr>
              <w:t>Розмір єдиного внеску</w:t>
            </w:r>
          </w:p>
        </w:tc>
      </w:tr>
      <w:tr w:rsidR="00B93D04" w:rsidRPr="00B93D04" w:rsidTr="002F58D3">
        <w:trPr>
          <w:trHeight w:val="731"/>
        </w:trPr>
        <w:tc>
          <w:tcPr>
            <w:tcW w:w="1142" w:type="dxa"/>
            <w:tcBorders>
              <w:top w:val="nil"/>
              <w:left w:val="single" w:sz="4" w:space="0" w:color="auto"/>
              <w:bottom w:val="single" w:sz="4" w:space="0" w:color="auto"/>
              <w:right w:val="single" w:sz="4" w:space="0" w:color="auto"/>
            </w:tcBorders>
            <w:shd w:val="clear" w:color="auto" w:fill="auto"/>
            <w:noWrap/>
            <w:vAlign w:val="center"/>
          </w:tcPr>
          <w:p w:rsidR="00B93D04" w:rsidRPr="00B93D04" w:rsidRDefault="00B93D04" w:rsidP="00B93D04">
            <w:pPr>
              <w:jc w:val="both"/>
              <w:rPr>
                <w:b/>
                <w:bCs/>
                <w:sz w:val="20"/>
                <w:szCs w:val="20"/>
                <w:lang w:val="uk-UA"/>
              </w:rPr>
            </w:pPr>
            <w:r w:rsidRPr="00B93D04">
              <w:rPr>
                <w:b/>
                <w:bCs/>
                <w:sz w:val="20"/>
                <w:szCs w:val="20"/>
                <w:lang w:val="uk-UA"/>
              </w:rPr>
              <w:t>201</w:t>
            </w:r>
          </w:p>
        </w:tc>
        <w:tc>
          <w:tcPr>
            <w:tcW w:w="8773" w:type="dxa"/>
            <w:tcBorders>
              <w:top w:val="nil"/>
              <w:left w:val="nil"/>
              <w:bottom w:val="single" w:sz="4" w:space="0" w:color="auto"/>
              <w:right w:val="single" w:sz="4" w:space="0" w:color="auto"/>
            </w:tcBorders>
            <w:shd w:val="clear" w:color="auto" w:fill="auto"/>
            <w:vAlign w:val="bottom"/>
          </w:tcPr>
          <w:p w:rsidR="00B93D04" w:rsidRPr="00B93D04" w:rsidRDefault="00B93D04" w:rsidP="00B93D04">
            <w:pPr>
              <w:jc w:val="both"/>
              <w:rPr>
                <w:sz w:val="20"/>
                <w:szCs w:val="20"/>
                <w:lang w:val="uk-UA"/>
              </w:rPr>
            </w:pPr>
            <w:r w:rsidRPr="00B93D04">
              <w:rPr>
                <w:sz w:val="20"/>
                <w:szCs w:val="20"/>
                <w:lang w:val="uk-UA"/>
              </w:rPr>
              <w:t>Єдиний внесок, нарахований роботодавцями на суми: заробітної плати; винагороди за договорами ЦПХ; допомоги по тимчасовій непрацездатності, допомоги у зв</w:t>
            </w:r>
            <w:r w:rsidRPr="00B93D04">
              <w:rPr>
                <w:sz w:val="20"/>
                <w:szCs w:val="20"/>
              </w:rPr>
              <w:t>’</w:t>
            </w:r>
            <w:r w:rsidRPr="00B93D04">
              <w:rPr>
                <w:sz w:val="20"/>
                <w:szCs w:val="20"/>
                <w:lang w:val="uk-UA"/>
              </w:rPr>
              <w:t>язку з вагітністю та пологами</w:t>
            </w:r>
          </w:p>
        </w:tc>
      </w:tr>
      <w:tr w:rsidR="00B93D04" w:rsidRPr="00B93D04" w:rsidTr="002F58D3">
        <w:trPr>
          <w:trHeight w:val="738"/>
        </w:trPr>
        <w:tc>
          <w:tcPr>
            <w:tcW w:w="1142" w:type="dxa"/>
            <w:tcBorders>
              <w:top w:val="nil"/>
              <w:left w:val="single" w:sz="4" w:space="0" w:color="auto"/>
              <w:bottom w:val="single" w:sz="4" w:space="0" w:color="auto"/>
              <w:right w:val="single" w:sz="4" w:space="0" w:color="auto"/>
            </w:tcBorders>
            <w:shd w:val="clear" w:color="auto" w:fill="auto"/>
            <w:noWrap/>
            <w:vAlign w:val="center"/>
          </w:tcPr>
          <w:p w:rsidR="00B93D04" w:rsidRPr="00B93D04" w:rsidRDefault="00B93D04" w:rsidP="00B93D04">
            <w:pPr>
              <w:jc w:val="both"/>
              <w:rPr>
                <w:b/>
                <w:bCs/>
                <w:sz w:val="20"/>
                <w:szCs w:val="20"/>
                <w:lang w:val="uk-UA"/>
              </w:rPr>
            </w:pPr>
            <w:r w:rsidRPr="00B93D04">
              <w:rPr>
                <w:b/>
                <w:bCs/>
                <w:sz w:val="20"/>
                <w:szCs w:val="20"/>
                <w:lang w:val="uk-UA"/>
              </w:rPr>
              <w:t>202</w:t>
            </w:r>
          </w:p>
        </w:tc>
        <w:tc>
          <w:tcPr>
            <w:tcW w:w="8773" w:type="dxa"/>
            <w:tcBorders>
              <w:top w:val="nil"/>
              <w:left w:val="nil"/>
              <w:bottom w:val="single" w:sz="4" w:space="0" w:color="auto"/>
              <w:right w:val="single" w:sz="4" w:space="0" w:color="auto"/>
            </w:tcBorders>
            <w:shd w:val="clear" w:color="auto" w:fill="auto"/>
            <w:vAlign w:val="bottom"/>
          </w:tcPr>
          <w:p w:rsidR="00B93D04" w:rsidRPr="00B93D04" w:rsidRDefault="00B93D04" w:rsidP="00B93D04">
            <w:pPr>
              <w:jc w:val="both"/>
              <w:rPr>
                <w:sz w:val="20"/>
                <w:szCs w:val="20"/>
                <w:lang w:val="uk-UA"/>
              </w:rPr>
            </w:pPr>
            <w:r w:rsidRPr="00B93D04">
              <w:rPr>
                <w:sz w:val="20"/>
                <w:szCs w:val="20"/>
                <w:lang w:val="uk-UA"/>
              </w:rPr>
              <w:t>Єдиний внесок, нарахований на суми грошового забезпечення військовослужбовців</w:t>
            </w:r>
          </w:p>
        </w:tc>
      </w:tr>
      <w:tr w:rsidR="00B93D04" w:rsidRPr="00B93D04" w:rsidTr="002F58D3">
        <w:trPr>
          <w:trHeight w:val="767"/>
        </w:trPr>
        <w:tc>
          <w:tcPr>
            <w:tcW w:w="1142" w:type="dxa"/>
            <w:tcBorders>
              <w:top w:val="nil"/>
              <w:left w:val="single" w:sz="4" w:space="0" w:color="auto"/>
              <w:bottom w:val="single" w:sz="4" w:space="0" w:color="auto"/>
              <w:right w:val="single" w:sz="4" w:space="0" w:color="auto"/>
            </w:tcBorders>
            <w:shd w:val="clear" w:color="auto" w:fill="auto"/>
            <w:noWrap/>
            <w:vAlign w:val="center"/>
          </w:tcPr>
          <w:p w:rsidR="00B93D04" w:rsidRPr="00B93D04" w:rsidRDefault="00B93D04" w:rsidP="00B93D04">
            <w:pPr>
              <w:jc w:val="both"/>
              <w:rPr>
                <w:b/>
                <w:bCs/>
                <w:sz w:val="20"/>
                <w:szCs w:val="20"/>
                <w:lang w:val="uk-UA"/>
              </w:rPr>
            </w:pPr>
            <w:r w:rsidRPr="00B93D04">
              <w:rPr>
                <w:b/>
                <w:bCs/>
                <w:sz w:val="20"/>
                <w:szCs w:val="20"/>
                <w:lang w:val="uk-UA"/>
              </w:rPr>
              <w:t>203</w:t>
            </w:r>
          </w:p>
        </w:tc>
        <w:tc>
          <w:tcPr>
            <w:tcW w:w="8773" w:type="dxa"/>
            <w:tcBorders>
              <w:top w:val="nil"/>
              <w:left w:val="nil"/>
              <w:bottom w:val="single" w:sz="4" w:space="0" w:color="auto"/>
              <w:right w:val="single" w:sz="4" w:space="0" w:color="auto"/>
            </w:tcBorders>
            <w:shd w:val="clear" w:color="auto" w:fill="auto"/>
            <w:vAlign w:val="bottom"/>
          </w:tcPr>
          <w:p w:rsidR="00B93D04" w:rsidRPr="00B93D04" w:rsidRDefault="00B93D04" w:rsidP="00B93D04">
            <w:pPr>
              <w:jc w:val="both"/>
              <w:rPr>
                <w:sz w:val="20"/>
                <w:szCs w:val="20"/>
                <w:lang w:val="uk-UA"/>
              </w:rPr>
            </w:pPr>
            <w:r w:rsidRPr="00B93D04">
              <w:rPr>
                <w:sz w:val="20"/>
                <w:szCs w:val="20"/>
                <w:lang w:val="uk-UA"/>
              </w:rPr>
              <w:t>Єдиний внесок,</w:t>
            </w:r>
            <w:r w:rsidRPr="00B93D04">
              <w:rPr>
                <w:sz w:val="20"/>
                <w:szCs w:val="20"/>
              </w:rPr>
              <w:t xml:space="preserve"> </w:t>
            </w:r>
            <w:r w:rsidRPr="00B93D04">
              <w:rPr>
                <w:sz w:val="20"/>
                <w:szCs w:val="20"/>
                <w:lang w:val="uk-UA"/>
              </w:rPr>
              <w:t>нарахований на суми грошового забезпечення батьків-вихователів у системі загальнообов</w:t>
            </w:r>
            <w:r w:rsidRPr="00B93D04">
              <w:rPr>
                <w:sz w:val="20"/>
                <w:szCs w:val="20"/>
              </w:rPr>
              <w:t>’</w:t>
            </w:r>
            <w:r w:rsidRPr="00B93D04">
              <w:rPr>
                <w:sz w:val="20"/>
                <w:szCs w:val="20"/>
                <w:lang w:val="uk-UA"/>
              </w:rPr>
              <w:t>язкового пенсійного страхування</w:t>
            </w:r>
          </w:p>
          <w:p w:rsidR="00B93D04" w:rsidRPr="00B93D04" w:rsidRDefault="00B93D04" w:rsidP="00B93D04">
            <w:pPr>
              <w:jc w:val="both"/>
              <w:rPr>
                <w:sz w:val="20"/>
                <w:szCs w:val="20"/>
                <w:lang w:val="uk-UA"/>
              </w:rPr>
            </w:pPr>
          </w:p>
        </w:tc>
      </w:tr>
      <w:tr w:rsidR="00B93D04" w:rsidRPr="00B93D04" w:rsidTr="002F58D3">
        <w:trPr>
          <w:trHeight w:val="790"/>
        </w:trPr>
        <w:tc>
          <w:tcPr>
            <w:tcW w:w="1142" w:type="dxa"/>
            <w:tcBorders>
              <w:top w:val="nil"/>
              <w:left w:val="single" w:sz="4" w:space="0" w:color="auto"/>
              <w:bottom w:val="single" w:sz="4" w:space="0" w:color="auto"/>
              <w:right w:val="single" w:sz="4" w:space="0" w:color="auto"/>
            </w:tcBorders>
            <w:shd w:val="clear" w:color="auto" w:fill="auto"/>
            <w:noWrap/>
            <w:vAlign w:val="center"/>
          </w:tcPr>
          <w:p w:rsidR="00B93D04" w:rsidRPr="00B93D04" w:rsidRDefault="00B93D04" w:rsidP="00B93D04">
            <w:pPr>
              <w:jc w:val="both"/>
              <w:rPr>
                <w:b/>
                <w:bCs/>
                <w:sz w:val="20"/>
                <w:szCs w:val="20"/>
                <w:lang w:val="uk-UA"/>
              </w:rPr>
            </w:pPr>
            <w:r w:rsidRPr="00B93D04">
              <w:rPr>
                <w:b/>
                <w:bCs/>
                <w:sz w:val="20"/>
                <w:szCs w:val="20"/>
                <w:lang w:val="uk-UA"/>
              </w:rPr>
              <w:t>204</w:t>
            </w:r>
          </w:p>
        </w:tc>
        <w:tc>
          <w:tcPr>
            <w:tcW w:w="8773" w:type="dxa"/>
            <w:tcBorders>
              <w:top w:val="nil"/>
              <w:left w:val="nil"/>
              <w:bottom w:val="single" w:sz="4" w:space="0" w:color="auto"/>
              <w:right w:val="single" w:sz="4" w:space="0" w:color="auto"/>
            </w:tcBorders>
            <w:shd w:val="clear" w:color="auto" w:fill="auto"/>
            <w:vAlign w:val="bottom"/>
          </w:tcPr>
          <w:p w:rsidR="00B93D04" w:rsidRPr="00B93D04" w:rsidRDefault="00B93D04" w:rsidP="00B93D04">
            <w:pPr>
              <w:jc w:val="both"/>
              <w:rPr>
                <w:sz w:val="20"/>
                <w:szCs w:val="20"/>
                <w:lang w:val="uk-UA"/>
              </w:rPr>
            </w:pPr>
            <w:r w:rsidRPr="00B93D04">
              <w:rPr>
                <w:sz w:val="20"/>
                <w:szCs w:val="20"/>
                <w:lang w:val="uk-UA"/>
              </w:rPr>
              <w:t xml:space="preserve">Єдиний внесок  для фізичних осіб – підприємців, у т.ч.  які обрали спрощену систему оподаткування та осіб, які провадять незалежну професійну діяльність </w:t>
            </w:r>
          </w:p>
        </w:tc>
      </w:tr>
      <w:tr w:rsidR="00B93D04" w:rsidRPr="00B93D04" w:rsidTr="002F58D3">
        <w:trPr>
          <w:trHeight w:val="1583"/>
        </w:trPr>
        <w:tc>
          <w:tcPr>
            <w:tcW w:w="9915" w:type="dxa"/>
            <w:gridSpan w:val="2"/>
            <w:tcBorders>
              <w:top w:val="nil"/>
              <w:left w:val="single" w:sz="4" w:space="0" w:color="auto"/>
              <w:bottom w:val="nil"/>
              <w:right w:val="nil"/>
            </w:tcBorders>
            <w:shd w:val="clear" w:color="auto" w:fill="auto"/>
            <w:vAlign w:val="bottom"/>
          </w:tcPr>
          <w:p w:rsidR="00B93D04" w:rsidRPr="00B93D04" w:rsidRDefault="00B93D04" w:rsidP="00B93D04">
            <w:pPr>
              <w:jc w:val="both"/>
              <w:rPr>
                <w:sz w:val="20"/>
                <w:szCs w:val="20"/>
                <w:lang w:val="uk-UA"/>
              </w:rPr>
            </w:pPr>
            <w:r w:rsidRPr="00B93D04">
              <w:rPr>
                <w:sz w:val="20"/>
                <w:szCs w:val="20"/>
                <w:lang w:val="uk-UA"/>
              </w:rPr>
              <w:t>* – символ звітності, що відповідає коду класифікації доходів бюджету. Цей параметр кодується згідно із Довідником відповідності символу звітності коду класифікації доходів бюджету, який затверджується наказом Казначейства України (пункт 1 Додатку 1 до Порядку відкриття аналітичних рахунків для обліку операцій по виконанню бюджетів в системі Державної казначейської служби України, затвердженого наказом Державної казначейської служби України від 27.12.2013 № 217).</w:t>
            </w:r>
          </w:p>
        </w:tc>
      </w:tr>
    </w:tbl>
    <w:p w:rsidR="00B93D04" w:rsidRPr="00B93D04" w:rsidRDefault="00B93D04" w:rsidP="00B93D04">
      <w:pPr>
        <w:jc w:val="both"/>
        <w:rPr>
          <w:sz w:val="20"/>
          <w:szCs w:val="20"/>
          <w:lang w:val="uk-UA"/>
        </w:rPr>
      </w:pPr>
      <w:r w:rsidRPr="00B93D04">
        <w:rPr>
          <w:sz w:val="20"/>
          <w:szCs w:val="20"/>
          <w:lang w:val="uk-UA"/>
        </w:rPr>
        <w:lastRenderedPageBreak/>
        <w:t xml:space="preserve">Детальна інформація щодо рахунків для сплати єдиного внеску, відкритих на ім’я територіальних органів Державної податкової служби України, що вступили у дію з </w:t>
      </w:r>
      <w:r w:rsidRPr="00B93D04">
        <w:rPr>
          <w:b/>
          <w:sz w:val="20"/>
          <w:szCs w:val="20"/>
          <w:lang w:val="uk-UA"/>
        </w:rPr>
        <w:t>01.10.2019</w:t>
      </w:r>
      <w:r w:rsidRPr="00B93D04">
        <w:rPr>
          <w:sz w:val="20"/>
          <w:szCs w:val="20"/>
          <w:lang w:val="uk-UA"/>
        </w:rPr>
        <w:t>, розміщена на офіційному вебпорталі ДПС України за посиланням</w:t>
      </w:r>
    </w:p>
    <w:p w:rsidR="00B93D04" w:rsidRPr="00B93D04" w:rsidRDefault="00B93D04" w:rsidP="00B93D04">
      <w:pPr>
        <w:jc w:val="both"/>
        <w:rPr>
          <w:b/>
          <w:sz w:val="20"/>
          <w:szCs w:val="20"/>
          <w:lang w:val="uk-UA"/>
        </w:rPr>
      </w:pPr>
      <w:hyperlink r:id="rId9" w:history="1">
        <w:r w:rsidRPr="00B93D04">
          <w:rPr>
            <w:rStyle w:val="a3"/>
            <w:b/>
            <w:sz w:val="20"/>
            <w:szCs w:val="20"/>
            <w:u w:val="none"/>
          </w:rPr>
          <w:t>https</w:t>
        </w:r>
        <w:r w:rsidRPr="00B93D04">
          <w:rPr>
            <w:rStyle w:val="a3"/>
            <w:b/>
            <w:sz w:val="20"/>
            <w:szCs w:val="20"/>
            <w:u w:val="none"/>
            <w:lang w:val="uk-UA"/>
          </w:rPr>
          <w:t>://</w:t>
        </w:r>
        <w:r w:rsidRPr="00B93D04">
          <w:rPr>
            <w:rStyle w:val="a3"/>
            <w:b/>
            <w:sz w:val="20"/>
            <w:szCs w:val="20"/>
            <w:u w:val="none"/>
          </w:rPr>
          <w:t>tax</w:t>
        </w:r>
        <w:r w:rsidRPr="00B93D04">
          <w:rPr>
            <w:rStyle w:val="a3"/>
            <w:b/>
            <w:sz w:val="20"/>
            <w:szCs w:val="20"/>
            <w:u w:val="none"/>
            <w:lang w:val="uk-UA"/>
          </w:rPr>
          <w:t>.</w:t>
        </w:r>
        <w:r w:rsidRPr="00B93D04">
          <w:rPr>
            <w:rStyle w:val="a3"/>
            <w:b/>
            <w:sz w:val="20"/>
            <w:szCs w:val="20"/>
            <w:u w:val="none"/>
          </w:rPr>
          <w:t>gov</w:t>
        </w:r>
        <w:r w:rsidRPr="00B93D04">
          <w:rPr>
            <w:rStyle w:val="a3"/>
            <w:b/>
            <w:sz w:val="20"/>
            <w:szCs w:val="20"/>
            <w:u w:val="none"/>
            <w:lang w:val="uk-UA"/>
          </w:rPr>
          <w:t>.</w:t>
        </w:r>
        <w:r w:rsidRPr="00B93D04">
          <w:rPr>
            <w:rStyle w:val="a3"/>
            <w:b/>
            <w:sz w:val="20"/>
            <w:szCs w:val="20"/>
            <w:u w:val="none"/>
          </w:rPr>
          <w:t>ua</w:t>
        </w:r>
        <w:r w:rsidRPr="00B93D04">
          <w:rPr>
            <w:rStyle w:val="a3"/>
            <w:b/>
            <w:sz w:val="20"/>
            <w:szCs w:val="20"/>
            <w:u w:val="none"/>
            <w:lang w:val="uk-UA"/>
          </w:rPr>
          <w:t>/</w:t>
        </w:r>
        <w:r w:rsidRPr="00B93D04">
          <w:rPr>
            <w:rStyle w:val="a3"/>
            <w:b/>
            <w:sz w:val="20"/>
            <w:szCs w:val="20"/>
            <w:u w:val="none"/>
          </w:rPr>
          <w:t>dovidniki</w:t>
        </w:r>
        <w:r w:rsidRPr="00B93D04">
          <w:rPr>
            <w:rStyle w:val="a3"/>
            <w:b/>
            <w:sz w:val="20"/>
            <w:szCs w:val="20"/>
            <w:u w:val="none"/>
            <w:lang w:val="uk-UA"/>
          </w:rPr>
          <w:t>--</w:t>
        </w:r>
        <w:r w:rsidRPr="00B93D04">
          <w:rPr>
            <w:rStyle w:val="a3"/>
            <w:b/>
            <w:sz w:val="20"/>
            <w:szCs w:val="20"/>
            <w:u w:val="none"/>
          </w:rPr>
          <w:t>reestri</w:t>
        </w:r>
        <w:r w:rsidRPr="00B93D04">
          <w:rPr>
            <w:rStyle w:val="a3"/>
            <w:b/>
            <w:sz w:val="20"/>
            <w:szCs w:val="20"/>
            <w:u w:val="none"/>
            <w:lang w:val="uk-UA"/>
          </w:rPr>
          <w:t>--</w:t>
        </w:r>
        <w:r w:rsidRPr="00B93D04">
          <w:rPr>
            <w:rStyle w:val="a3"/>
            <w:b/>
            <w:sz w:val="20"/>
            <w:szCs w:val="20"/>
            <w:u w:val="none"/>
          </w:rPr>
          <w:t>perelik</w:t>
        </w:r>
        <w:r w:rsidRPr="00B93D04">
          <w:rPr>
            <w:rStyle w:val="a3"/>
            <w:b/>
            <w:sz w:val="20"/>
            <w:szCs w:val="20"/>
            <w:u w:val="none"/>
            <w:lang w:val="uk-UA"/>
          </w:rPr>
          <w:t>/</w:t>
        </w:r>
        <w:r w:rsidRPr="00B93D04">
          <w:rPr>
            <w:rStyle w:val="a3"/>
            <w:b/>
            <w:sz w:val="20"/>
            <w:szCs w:val="20"/>
            <w:u w:val="none"/>
          </w:rPr>
          <w:t>reestri</w:t>
        </w:r>
        <w:r w:rsidRPr="00B93D04">
          <w:rPr>
            <w:rStyle w:val="a3"/>
            <w:b/>
            <w:sz w:val="20"/>
            <w:szCs w:val="20"/>
            <w:u w:val="none"/>
            <w:lang w:val="uk-UA"/>
          </w:rPr>
          <w:t>/393096.</w:t>
        </w:r>
        <w:r w:rsidRPr="00B93D04">
          <w:rPr>
            <w:rStyle w:val="a3"/>
            <w:b/>
            <w:sz w:val="20"/>
            <w:szCs w:val="20"/>
            <w:u w:val="none"/>
          </w:rPr>
          <w:t>html</w:t>
        </w:r>
      </w:hyperlink>
    </w:p>
    <w:p w:rsidR="00B93D04" w:rsidRPr="00B93D04" w:rsidRDefault="00B93D04" w:rsidP="00B93D04">
      <w:pPr>
        <w:pStyle w:val="a5"/>
        <w:shd w:val="clear" w:color="auto" w:fill="FFFFFF"/>
        <w:spacing w:before="0" w:beforeAutospacing="0" w:after="0" w:afterAutospacing="0"/>
        <w:jc w:val="both"/>
        <w:rPr>
          <w:sz w:val="20"/>
          <w:szCs w:val="20"/>
        </w:rPr>
      </w:pPr>
      <w:r w:rsidRPr="00B93D04">
        <w:rPr>
          <w:b/>
          <w:i/>
          <w:sz w:val="20"/>
          <w:szCs w:val="20"/>
        </w:rPr>
        <w:t>Довідково:</w:t>
      </w:r>
      <w:r w:rsidRPr="00B93D04">
        <w:rPr>
          <w:sz w:val="20"/>
          <w:szCs w:val="20"/>
        </w:rPr>
        <w:t xml:space="preserve"> запровадження IBAN дасть можливість гармонізувати український платіжний простір з європейським, а також сприятиме подальшій запланованій модернізації системи електронних платежів Національного банку України. Загалом використання стандарту IBAN завдяки скороченню реквізитів має зробити зручнішим оформлення розрахункових документів.</w:t>
      </w:r>
    </w:p>
    <w:p w:rsidR="00B93D04" w:rsidRPr="00B93D04" w:rsidRDefault="00B93D04" w:rsidP="00B93D04">
      <w:pPr>
        <w:jc w:val="both"/>
        <w:rPr>
          <w:sz w:val="20"/>
          <w:szCs w:val="20"/>
          <w:lang w:val="uk-UA"/>
        </w:rPr>
      </w:pPr>
      <w:r w:rsidRPr="00B93D04">
        <w:rPr>
          <w:sz w:val="20"/>
          <w:szCs w:val="20"/>
          <w:lang w:val="uk-UA"/>
        </w:rPr>
        <w:t>Завдяки цьому клієнти банків зможуть:</w:t>
      </w:r>
    </w:p>
    <w:p w:rsidR="00B93D04" w:rsidRPr="00B93D04" w:rsidRDefault="00B93D04" w:rsidP="00B93D04">
      <w:pPr>
        <w:jc w:val="both"/>
        <w:rPr>
          <w:sz w:val="20"/>
          <w:szCs w:val="20"/>
          <w:lang w:val="uk-UA"/>
        </w:rPr>
      </w:pPr>
      <w:r w:rsidRPr="00B93D04">
        <w:rPr>
          <w:sz w:val="20"/>
          <w:szCs w:val="20"/>
          <w:lang w:val="uk-UA"/>
        </w:rPr>
        <w:t>► зручно та просто ідентифікувати платника та отримувача коштів, а також банк України, що їх обслуговує;</w:t>
      </w:r>
    </w:p>
    <w:p w:rsidR="00B93D04" w:rsidRPr="00B93D04" w:rsidRDefault="00B93D04" w:rsidP="00B93D04">
      <w:pPr>
        <w:jc w:val="both"/>
        <w:rPr>
          <w:sz w:val="20"/>
          <w:szCs w:val="20"/>
          <w:lang w:val="uk-UA"/>
        </w:rPr>
      </w:pPr>
      <w:r w:rsidRPr="00B93D04">
        <w:rPr>
          <w:sz w:val="20"/>
          <w:szCs w:val="20"/>
          <w:lang w:val="uk-UA"/>
        </w:rPr>
        <w:t>► уникнути помилок у реквізитах рахунків завдяки скороченню реквізитів в розрахункових документах;</w:t>
      </w:r>
    </w:p>
    <w:p w:rsidR="00B93D04" w:rsidRPr="00B93D04" w:rsidRDefault="00B93D04" w:rsidP="00B93D04">
      <w:pPr>
        <w:jc w:val="both"/>
        <w:rPr>
          <w:b/>
          <w:sz w:val="20"/>
          <w:szCs w:val="20"/>
        </w:rPr>
      </w:pPr>
      <w:r w:rsidRPr="00B93D04">
        <w:rPr>
          <w:sz w:val="20"/>
          <w:szCs w:val="20"/>
        </w:rPr>
        <w:t>► швидше здійснювати перекази та отримувати кошти.</w:t>
      </w:r>
    </w:p>
    <w:p w:rsidR="00B93D04" w:rsidRPr="00B93D04" w:rsidRDefault="00B93D04" w:rsidP="00B93D04">
      <w:pPr>
        <w:jc w:val="both"/>
        <w:rPr>
          <w:b/>
          <w:sz w:val="20"/>
          <w:szCs w:val="20"/>
          <w:lang w:val="uk-UA"/>
        </w:rPr>
      </w:pPr>
    </w:p>
    <w:p w:rsidR="00B93D04" w:rsidRPr="00B93D04" w:rsidRDefault="00B93D04" w:rsidP="00B93D04">
      <w:pPr>
        <w:jc w:val="both"/>
        <w:rPr>
          <w:b/>
          <w:sz w:val="20"/>
          <w:szCs w:val="20"/>
        </w:rPr>
      </w:pPr>
      <w:r w:rsidRPr="00B93D04">
        <w:rPr>
          <w:b/>
          <w:sz w:val="20"/>
          <w:szCs w:val="20"/>
        </w:rPr>
        <w:t>Організація роботи ГУ ДПС у Дніпропетровській області щодо погашення заборгованості з Є</w:t>
      </w:r>
      <w:proofErr w:type="gramStart"/>
      <w:r w:rsidRPr="00B93D04">
        <w:rPr>
          <w:b/>
          <w:sz w:val="20"/>
          <w:szCs w:val="20"/>
        </w:rPr>
        <w:t>СВ</w:t>
      </w:r>
      <w:proofErr w:type="gramEnd"/>
    </w:p>
    <w:p w:rsidR="00B93D04" w:rsidRPr="00B93D04" w:rsidRDefault="00B93D04" w:rsidP="00B93D04">
      <w:pPr>
        <w:jc w:val="both"/>
        <w:rPr>
          <w:sz w:val="20"/>
          <w:szCs w:val="20"/>
        </w:rPr>
      </w:pPr>
      <w:r w:rsidRPr="00B93D04">
        <w:rPr>
          <w:sz w:val="20"/>
          <w:szCs w:val="20"/>
        </w:rPr>
        <w:t>У прес-центрі інформаційного агентства «МОСТ-Днепр» відбулася пресконференція на тему «Організація роботи ГУ ДПС у Дніпропетровській області щодо погашення заборгованості з Є</w:t>
      </w:r>
      <w:proofErr w:type="gramStart"/>
      <w:r w:rsidRPr="00B93D04">
        <w:rPr>
          <w:sz w:val="20"/>
          <w:szCs w:val="20"/>
        </w:rPr>
        <w:t>СВ</w:t>
      </w:r>
      <w:proofErr w:type="gramEnd"/>
      <w:r w:rsidRPr="00B93D04">
        <w:rPr>
          <w:sz w:val="20"/>
          <w:szCs w:val="20"/>
        </w:rPr>
        <w:t>» за участі начальника управління по роботі з податковим боргом Головного управління ДПС у Дніпропетровській області Світлани Цегельської.</w:t>
      </w:r>
    </w:p>
    <w:p w:rsidR="00B93D04" w:rsidRPr="00B93D04" w:rsidRDefault="00B93D04" w:rsidP="00B93D04">
      <w:pPr>
        <w:jc w:val="both"/>
        <w:rPr>
          <w:sz w:val="20"/>
          <w:szCs w:val="20"/>
        </w:rPr>
      </w:pPr>
      <w:r w:rsidRPr="00B93D04">
        <w:rPr>
          <w:sz w:val="20"/>
          <w:szCs w:val="20"/>
        </w:rPr>
        <w:t xml:space="preserve">Вона повідомила, що у січні – вересні поточного року загальна сума скорочення боргу зі сплати єдиного внеску по Дніпропетровській області склала майже 130 </w:t>
      </w:r>
      <w:proofErr w:type="gramStart"/>
      <w:r w:rsidRPr="00B93D04">
        <w:rPr>
          <w:sz w:val="20"/>
          <w:szCs w:val="20"/>
        </w:rPr>
        <w:t>млн</w:t>
      </w:r>
      <w:proofErr w:type="gramEnd"/>
      <w:r w:rsidRPr="00B93D04">
        <w:rPr>
          <w:sz w:val="20"/>
          <w:szCs w:val="20"/>
        </w:rPr>
        <w:t xml:space="preserve"> гривень.</w:t>
      </w:r>
    </w:p>
    <w:p w:rsidR="00B93D04" w:rsidRPr="00B93D04" w:rsidRDefault="00B93D04" w:rsidP="00B93D04">
      <w:pPr>
        <w:jc w:val="both"/>
        <w:rPr>
          <w:sz w:val="20"/>
          <w:szCs w:val="20"/>
        </w:rPr>
      </w:pPr>
      <w:r w:rsidRPr="00B93D04">
        <w:rPr>
          <w:sz w:val="20"/>
          <w:szCs w:val="20"/>
        </w:rPr>
        <w:t xml:space="preserve">Втім, незважаючи на позитивну тенденцію по скороченню заборгованості, станом на кінець вересня поточного року, сума податкового боргу складає понад       1 </w:t>
      </w:r>
      <w:proofErr w:type="gramStart"/>
      <w:r w:rsidRPr="00B93D04">
        <w:rPr>
          <w:sz w:val="20"/>
          <w:szCs w:val="20"/>
        </w:rPr>
        <w:t>млрд</w:t>
      </w:r>
      <w:proofErr w:type="gramEnd"/>
      <w:r w:rsidRPr="00B93D04">
        <w:rPr>
          <w:sz w:val="20"/>
          <w:szCs w:val="20"/>
        </w:rPr>
        <w:t xml:space="preserve"> грн, з них 67 % – сума боргу з фізичних осіб – підприємців.</w:t>
      </w:r>
    </w:p>
    <w:p w:rsidR="00B93D04" w:rsidRPr="00B93D04" w:rsidRDefault="00B93D04" w:rsidP="00B93D04">
      <w:pPr>
        <w:jc w:val="both"/>
        <w:rPr>
          <w:sz w:val="20"/>
          <w:szCs w:val="20"/>
        </w:rPr>
      </w:pPr>
      <w:r w:rsidRPr="00B93D04">
        <w:rPr>
          <w:sz w:val="20"/>
          <w:szCs w:val="20"/>
        </w:rPr>
        <w:t xml:space="preserve">За результатами роботи у 2018 році в рахунок погашення боргу надійшло       125 </w:t>
      </w:r>
      <w:proofErr w:type="gramStart"/>
      <w:r w:rsidRPr="00B93D04">
        <w:rPr>
          <w:sz w:val="20"/>
          <w:szCs w:val="20"/>
        </w:rPr>
        <w:t>млн</w:t>
      </w:r>
      <w:proofErr w:type="gramEnd"/>
      <w:r w:rsidRPr="00B93D04">
        <w:rPr>
          <w:sz w:val="20"/>
          <w:szCs w:val="20"/>
        </w:rPr>
        <w:t xml:space="preserve"> грн, у тому числі після виставлення вимог податковими органами –  104 млн гривень.</w:t>
      </w:r>
    </w:p>
    <w:p w:rsidR="00B93D04" w:rsidRPr="00B93D04" w:rsidRDefault="00B93D04" w:rsidP="00B93D04">
      <w:pPr>
        <w:jc w:val="both"/>
        <w:rPr>
          <w:sz w:val="20"/>
          <w:szCs w:val="20"/>
        </w:rPr>
      </w:pPr>
      <w:r w:rsidRPr="00B93D04">
        <w:rPr>
          <w:sz w:val="20"/>
          <w:szCs w:val="20"/>
        </w:rPr>
        <w:t>«Згідно із законодавством за несплату або несвоєчасну сплату єдиного внеску до платника застосовуються фінансові санкції.</w:t>
      </w:r>
    </w:p>
    <w:p w:rsidR="00B93D04" w:rsidRPr="00B93D04" w:rsidRDefault="00B93D04" w:rsidP="00B93D04">
      <w:pPr>
        <w:jc w:val="both"/>
        <w:rPr>
          <w:sz w:val="20"/>
          <w:szCs w:val="20"/>
        </w:rPr>
      </w:pPr>
      <w:r w:rsidRPr="00B93D04">
        <w:rPr>
          <w:sz w:val="20"/>
          <w:szCs w:val="20"/>
        </w:rPr>
        <w:t xml:space="preserve">Відповідно до чинного законодавства єдиний </w:t>
      </w:r>
      <w:proofErr w:type="gramStart"/>
      <w:r w:rsidRPr="00B93D04">
        <w:rPr>
          <w:sz w:val="20"/>
          <w:szCs w:val="20"/>
        </w:rPr>
        <w:t>соц</w:t>
      </w:r>
      <w:proofErr w:type="gramEnd"/>
      <w:r w:rsidRPr="00B93D04">
        <w:rPr>
          <w:sz w:val="20"/>
          <w:szCs w:val="20"/>
        </w:rPr>
        <w:t>іальний внесок підлягає сплаті незалежно від фінансового стану платника.</w:t>
      </w:r>
    </w:p>
    <w:p w:rsidR="00B93D04" w:rsidRPr="00B93D04" w:rsidRDefault="00B93D04" w:rsidP="00B93D04">
      <w:pPr>
        <w:jc w:val="both"/>
        <w:rPr>
          <w:sz w:val="20"/>
          <w:szCs w:val="20"/>
        </w:rPr>
      </w:pPr>
      <w:r w:rsidRPr="00B93D04">
        <w:rPr>
          <w:sz w:val="20"/>
          <w:szCs w:val="20"/>
        </w:rPr>
        <w:t xml:space="preserve">Тому, одним із </w:t>
      </w:r>
      <w:proofErr w:type="gramStart"/>
      <w:r w:rsidRPr="00B93D04">
        <w:rPr>
          <w:sz w:val="20"/>
          <w:szCs w:val="20"/>
        </w:rPr>
        <w:t>пр</w:t>
      </w:r>
      <w:proofErr w:type="gramEnd"/>
      <w:r w:rsidRPr="00B93D04">
        <w:rPr>
          <w:sz w:val="20"/>
          <w:szCs w:val="20"/>
        </w:rPr>
        <w:t>іоритетних напрямків роботи Головного управління ДПС у Дніпропетровській області є підвищення рівня добровільної сплати єдиного соціального внеску», – підсумувала Світлана Цегельська.</w:t>
      </w:r>
    </w:p>
    <w:p w:rsidR="00B93D04" w:rsidRPr="00B93D04" w:rsidRDefault="00B93D04" w:rsidP="00B93D04">
      <w:pPr>
        <w:jc w:val="both"/>
        <w:rPr>
          <w:sz w:val="20"/>
          <w:szCs w:val="20"/>
        </w:rPr>
      </w:pPr>
    </w:p>
    <w:p w:rsidR="00B93D04" w:rsidRPr="00B93D04" w:rsidRDefault="00B93D04" w:rsidP="00B93D04">
      <w:pPr>
        <w:jc w:val="both"/>
        <w:rPr>
          <w:b/>
          <w:sz w:val="20"/>
          <w:szCs w:val="20"/>
        </w:rPr>
      </w:pPr>
      <w:r w:rsidRPr="00B93D04">
        <w:rPr>
          <w:b/>
          <w:sz w:val="20"/>
          <w:szCs w:val="20"/>
        </w:rPr>
        <w:t xml:space="preserve">Про подання фінансової звітності </w:t>
      </w:r>
    </w:p>
    <w:p w:rsidR="00B93D04" w:rsidRPr="00B93D04" w:rsidRDefault="00B93D04" w:rsidP="00B93D04">
      <w:pPr>
        <w:jc w:val="both"/>
        <w:rPr>
          <w:sz w:val="20"/>
          <w:szCs w:val="20"/>
        </w:rPr>
      </w:pPr>
      <w:r w:rsidRPr="00B93D04">
        <w:rPr>
          <w:sz w:val="20"/>
          <w:szCs w:val="20"/>
        </w:rPr>
        <w:t xml:space="preserve">Відповідно до ст. 2 Закону України від 16 липня 1999 року № 996 «Про бухгалтерський </w:t>
      </w:r>
      <w:proofErr w:type="gramStart"/>
      <w:r w:rsidRPr="00B93D04">
        <w:rPr>
          <w:sz w:val="20"/>
          <w:szCs w:val="20"/>
        </w:rPr>
        <w:t>обл</w:t>
      </w:r>
      <w:proofErr w:type="gramEnd"/>
      <w:r w:rsidRPr="00B93D04">
        <w:rPr>
          <w:sz w:val="20"/>
          <w:szCs w:val="20"/>
        </w:rPr>
        <w:t xml:space="preserve">ік та фінансову звітність в Україні» із змінами та доповненнями (далі – Закон № 996) та п. 1 Порядку подання фінансової звітності, затвердженого постановою Кабінету Міністрів України від 28 лютого 2000 року № 419 із змінами (далі – Порядок № 419) фінансову звітність </w:t>
      </w:r>
      <w:r w:rsidRPr="00B93D04">
        <w:rPr>
          <w:b/>
          <w:sz w:val="20"/>
          <w:szCs w:val="20"/>
        </w:rPr>
        <w:t>зобов’язані подавати</w:t>
      </w:r>
      <w:r w:rsidRPr="00B93D04">
        <w:rPr>
          <w:sz w:val="20"/>
          <w:szCs w:val="20"/>
        </w:rPr>
        <w:t xml:space="preserve"> </w:t>
      </w:r>
    </w:p>
    <w:p w:rsidR="00B93D04" w:rsidRPr="00B93D04" w:rsidRDefault="00B93D04" w:rsidP="00B93D04">
      <w:pPr>
        <w:jc w:val="both"/>
        <w:rPr>
          <w:sz w:val="20"/>
          <w:szCs w:val="20"/>
        </w:rPr>
      </w:pPr>
      <w:r w:rsidRPr="00B93D04">
        <w:rPr>
          <w:sz w:val="20"/>
          <w:szCs w:val="20"/>
        </w:rPr>
        <w:t>► усі юридичні особи, створені відповідно до законодавства України (незалежно від організаційно-правової форми господарювання та форми власності);</w:t>
      </w:r>
    </w:p>
    <w:p w:rsidR="00B93D04" w:rsidRPr="00B93D04" w:rsidRDefault="00B93D04" w:rsidP="00B93D04">
      <w:pPr>
        <w:jc w:val="both"/>
        <w:rPr>
          <w:sz w:val="20"/>
          <w:szCs w:val="20"/>
        </w:rPr>
      </w:pPr>
      <w:r w:rsidRPr="00B93D04">
        <w:rPr>
          <w:sz w:val="20"/>
          <w:szCs w:val="20"/>
        </w:rPr>
        <w:t>► представництва іноземних суб’єктів господарської діяльності.</w:t>
      </w:r>
    </w:p>
    <w:p w:rsidR="00B93D04" w:rsidRPr="00B93D04" w:rsidRDefault="00B93D04" w:rsidP="00B93D04">
      <w:pPr>
        <w:jc w:val="both"/>
        <w:rPr>
          <w:sz w:val="20"/>
          <w:szCs w:val="20"/>
        </w:rPr>
      </w:pPr>
      <w:r w:rsidRPr="00B93D04">
        <w:rPr>
          <w:sz w:val="20"/>
          <w:szCs w:val="20"/>
        </w:rPr>
        <w:t xml:space="preserve">Приписи абзацу другого п. 2 Порядку № 419 </w:t>
      </w:r>
      <w:proofErr w:type="gramStart"/>
      <w:r w:rsidRPr="00B93D04">
        <w:rPr>
          <w:sz w:val="20"/>
          <w:szCs w:val="20"/>
        </w:rPr>
        <w:t>св</w:t>
      </w:r>
      <w:proofErr w:type="gramEnd"/>
      <w:r w:rsidRPr="00B93D04">
        <w:rPr>
          <w:sz w:val="20"/>
          <w:szCs w:val="20"/>
        </w:rPr>
        <w:t>ідчать про те, що фінансову звітність і консолідовану фінансову звітність складають відповідно до:</w:t>
      </w:r>
    </w:p>
    <w:p w:rsidR="00B93D04" w:rsidRPr="00B93D04" w:rsidRDefault="00B93D04" w:rsidP="00B93D04">
      <w:pPr>
        <w:jc w:val="both"/>
        <w:rPr>
          <w:sz w:val="20"/>
          <w:szCs w:val="20"/>
        </w:rPr>
      </w:pPr>
      <w:r w:rsidRPr="00B93D04">
        <w:rPr>
          <w:sz w:val="20"/>
          <w:szCs w:val="20"/>
        </w:rPr>
        <w:t xml:space="preserve">◄ національних положень (стандартів) бухгалтерського </w:t>
      </w:r>
      <w:proofErr w:type="gramStart"/>
      <w:r w:rsidRPr="00B93D04">
        <w:rPr>
          <w:sz w:val="20"/>
          <w:szCs w:val="20"/>
        </w:rPr>
        <w:t>обл</w:t>
      </w:r>
      <w:proofErr w:type="gramEnd"/>
      <w:r w:rsidRPr="00B93D04">
        <w:rPr>
          <w:sz w:val="20"/>
          <w:szCs w:val="20"/>
        </w:rPr>
        <w:t>іку (далі –П(С)БО);</w:t>
      </w:r>
    </w:p>
    <w:p w:rsidR="00B93D04" w:rsidRPr="00B93D04" w:rsidRDefault="00B93D04" w:rsidP="00B93D04">
      <w:pPr>
        <w:jc w:val="both"/>
        <w:rPr>
          <w:sz w:val="20"/>
          <w:szCs w:val="20"/>
        </w:rPr>
      </w:pPr>
      <w:r w:rsidRPr="00B93D04">
        <w:rPr>
          <w:sz w:val="20"/>
          <w:szCs w:val="20"/>
        </w:rPr>
        <w:t xml:space="preserve">◄ </w:t>
      </w:r>
      <w:proofErr w:type="gramStart"/>
      <w:r w:rsidRPr="00B93D04">
        <w:rPr>
          <w:sz w:val="20"/>
          <w:szCs w:val="20"/>
        </w:rPr>
        <w:t>м</w:t>
      </w:r>
      <w:proofErr w:type="gramEnd"/>
      <w:r w:rsidRPr="00B93D04">
        <w:rPr>
          <w:sz w:val="20"/>
          <w:szCs w:val="20"/>
        </w:rPr>
        <w:t xml:space="preserve">іжнародних стандартів фінансової звітності (далі – МСФЗ); </w:t>
      </w:r>
    </w:p>
    <w:p w:rsidR="00B93D04" w:rsidRPr="00B93D04" w:rsidRDefault="00B93D04" w:rsidP="00B93D04">
      <w:pPr>
        <w:jc w:val="both"/>
        <w:rPr>
          <w:sz w:val="20"/>
          <w:szCs w:val="20"/>
        </w:rPr>
      </w:pPr>
      <w:r w:rsidRPr="00B93D04">
        <w:rPr>
          <w:sz w:val="20"/>
          <w:szCs w:val="20"/>
        </w:rPr>
        <w:t xml:space="preserve">◄ національних положень (стандартів) бухгалтерського </w:t>
      </w:r>
      <w:proofErr w:type="gramStart"/>
      <w:r w:rsidRPr="00B93D04">
        <w:rPr>
          <w:sz w:val="20"/>
          <w:szCs w:val="20"/>
        </w:rPr>
        <w:t>обл</w:t>
      </w:r>
      <w:proofErr w:type="gramEnd"/>
      <w:r w:rsidRPr="00B93D04">
        <w:rPr>
          <w:sz w:val="20"/>
          <w:szCs w:val="20"/>
        </w:rPr>
        <w:t>іку в державному секторі.</w:t>
      </w:r>
    </w:p>
    <w:p w:rsidR="00B93D04" w:rsidRPr="00B93D04" w:rsidRDefault="00B93D04" w:rsidP="00B93D04">
      <w:pPr>
        <w:jc w:val="both"/>
        <w:rPr>
          <w:sz w:val="20"/>
          <w:szCs w:val="20"/>
        </w:rPr>
      </w:pPr>
      <w:r w:rsidRPr="00B93D04">
        <w:rPr>
          <w:sz w:val="20"/>
          <w:szCs w:val="20"/>
        </w:rPr>
        <w:t xml:space="preserve">Фінансова звітність </w:t>
      </w:r>
      <w:proofErr w:type="gramStart"/>
      <w:r w:rsidRPr="00B93D04">
        <w:rPr>
          <w:sz w:val="20"/>
          <w:szCs w:val="20"/>
        </w:rPr>
        <w:t>подається</w:t>
      </w:r>
      <w:proofErr w:type="gramEnd"/>
      <w:r w:rsidRPr="00B93D04">
        <w:rPr>
          <w:sz w:val="20"/>
          <w:szCs w:val="20"/>
        </w:rPr>
        <w:t xml:space="preserve"> залежно від того, які з цих стандартів застосовує суб’єкт господарювання.</w:t>
      </w:r>
    </w:p>
    <w:p w:rsidR="00B93D04" w:rsidRPr="00B93D04" w:rsidRDefault="00B93D04" w:rsidP="00B93D04">
      <w:pPr>
        <w:jc w:val="both"/>
        <w:rPr>
          <w:sz w:val="20"/>
          <w:szCs w:val="20"/>
        </w:rPr>
      </w:pPr>
      <w:r w:rsidRPr="00B93D04">
        <w:rPr>
          <w:sz w:val="20"/>
          <w:szCs w:val="20"/>
        </w:rPr>
        <w:t>Фінансова звітність може бути повною і скороченою.</w:t>
      </w:r>
    </w:p>
    <w:p w:rsidR="00B93D04" w:rsidRPr="00B93D04" w:rsidRDefault="00B93D04" w:rsidP="00B93D04">
      <w:pPr>
        <w:jc w:val="both"/>
        <w:rPr>
          <w:sz w:val="20"/>
          <w:szCs w:val="20"/>
        </w:rPr>
      </w:pPr>
      <w:r w:rsidRPr="00B93D04">
        <w:rPr>
          <w:sz w:val="20"/>
          <w:szCs w:val="20"/>
        </w:rPr>
        <w:t xml:space="preserve">Повну фінзвітність подають усі </w:t>
      </w:r>
      <w:proofErr w:type="gramStart"/>
      <w:r w:rsidRPr="00B93D04">
        <w:rPr>
          <w:sz w:val="20"/>
          <w:szCs w:val="20"/>
        </w:rPr>
        <w:t>п</w:t>
      </w:r>
      <w:proofErr w:type="gramEnd"/>
      <w:r w:rsidRPr="00B93D04">
        <w:rPr>
          <w:sz w:val="20"/>
          <w:szCs w:val="20"/>
        </w:rPr>
        <w:t xml:space="preserve">ідприємства, </w:t>
      </w:r>
      <w:r w:rsidRPr="00B93D04">
        <w:rPr>
          <w:i/>
          <w:sz w:val="20"/>
          <w:szCs w:val="20"/>
        </w:rPr>
        <w:t>крім бюджетних установ, представництв іноземних суб’єктів господарської діяльності, мікро- та малих підприємств</w:t>
      </w:r>
      <w:r w:rsidRPr="00B93D04">
        <w:rPr>
          <w:sz w:val="20"/>
          <w:szCs w:val="20"/>
        </w:rPr>
        <w:t>. Її склад визначено п. 1 розділу ІІ П(С)БО 1.</w:t>
      </w:r>
    </w:p>
    <w:p w:rsidR="00B93D04" w:rsidRPr="00B93D04" w:rsidRDefault="00B93D04" w:rsidP="00B93D04">
      <w:pPr>
        <w:jc w:val="both"/>
        <w:rPr>
          <w:sz w:val="20"/>
          <w:szCs w:val="20"/>
        </w:rPr>
      </w:pPr>
      <w:r w:rsidRPr="00B93D04">
        <w:rPr>
          <w:sz w:val="20"/>
          <w:szCs w:val="20"/>
        </w:rPr>
        <w:t xml:space="preserve">Для суб’єктів малого </w:t>
      </w:r>
      <w:proofErr w:type="gramStart"/>
      <w:r w:rsidRPr="00B93D04">
        <w:rPr>
          <w:sz w:val="20"/>
          <w:szCs w:val="20"/>
        </w:rPr>
        <w:t>п</w:t>
      </w:r>
      <w:proofErr w:type="gramEnd"/>
      <w:r w:rsidRPr="00B93D04">
        <w:rPr>
          <w:sz w:val="20"/>
          <w:szCs w:val="20"/>
        </w:rPr>
        <w:t xml:space="preserve">ідприємництва (тобто мікро- і малих підприємств) і представництв іноземних суб’єктів господарської діяльності П(С)БО 25 установлено скорочену за показниками фінансову звітність (ч. 3 ст. 11 Закону № 996, п. 2   розділу ІІ П(С)БО 1). </w:t>
      </w:r>
    </w:p>
    <w:p w:rsidR="00B93D04" w:rsidRPr="00B93D04" w:rsidRDefault="00B93D04" w:rsidP="00B93D04">
      <w:pPr>
        <w:jc w:val="both"/>
        <w:rPr>
          <w:sz w:val="20"/>
          <w:szCs w:val="20"/>
        </w:rPr>
      </w:pPr>
      <w:r w:rsidRPr="00B93D04">
        <w:rPr>
          <w:sz w:val="20"/>
          <w:szCs w:val="20"/>
        </w:rPr>
        <w:t xml:space="preserve">При цьому, окремі </w:t>
      </w:r>
      <w:proofErr w:type="gramStart"/>
      <w:r w:rsidRPr="00B93D04">
        <w:rPr>
          <w:sz w:val="20"/>
          <w:szCs w:val="20"/>
        </w:rPr>
        <w:t>п</w:t>
      </w:r>
      <w:proofErr w:type="gramEnd"/>
      <w:r w:rsidRPr="00B93D04">
        <w:rPr>
          <w:sz w:val="20"/>
          <w:szCs w:val="20"/>
        </w:rPr>
        <w:t xml:space="preserve">ідприємства з числа суб’єктів малого підприємництва мають право складати </w:t>
      </w:r>
      <w:r w:rsidRPr="00B93D04">
        <w:rPr>
          <w:i/>
          <w:sz w:val="20"/>
          <w:szCs w:val="20"/>
        </w:rPr>
        <w:t>Спрощений фінансовий звіт суб’єкта малого підприємництва</w:t>
      </w:r>
      <w:r w:rsidRPr="00B93D04">
        <w:rPr>
          <w:sz w:val="20"/>
          <w:szCs w:val="20"/>
        </w:rPr>
        <w:t xml:space="preserve">. Згідно з п.п. 2 п. 2 розділу І </w:t>
      </w:r>
      <w:proofErr w:type="gramStart"/>
      <w:r w:rsidRPr="00B93D04">
        <w:rPr>
          <w:sz w:val="20"/>
          <w:szCs w:val="20"/>
        </w:rPr>
        <w:t>П(</w:t>
      </w:r>
      <w:proofErr w:type="gramEnd"/>
      <w:r w:rsidRPr="00B93D04">
        <w:rPr>
          <w:sz w:val="20"/>
          <w:szCs w:val="20"/>
        </w:rPr>
        <w:t>С)БО 25 це:</w:t>
      </w:r>
    </w:p>
    <w:p w:rsidR="00B93D04" w:rsidRPr="00B93D04" w:rsidRDefault="00B93D04" w:rsidP="00B93D04">
      <w:pPr>
        <w:jc w:val="both"/>
        <w:rPr>
          <w:sz w:val="20"/>
          <w:szCs w:val="20"/>
        </w:rPr>
      </w:pPr>
      <w:r w:rsidRPr="00B93D04">
        <w:rPr>
          <w:sz w:val="20"/>
          <w:szCs w:val="20"/>
        </w:rPr>
        <w:t xml:space="preserve">- </w:t>
      </w:r>
      <w:proofErr w:type="gramStart"/>
      <w:r w:rsidRPr="00B93D04">
        <w:rPr>
          <w:sz w:val="20"/>
          <w:szCs w:val="20"/>
        </w:rPr>
        <w:t>м</w:t>
      </w:r>
      <w:proofErr w:type="gramEnd"/>
      <w:r w:rsidRPr="00B93D04">
        <w:rPr>
          <w:sz w:val="20"/>
          <w:szCs w:val="20"/>
        </w:rPr>
        <w:t>ікропідприємства;</w:t>
      </w:r>
    </w:p>
    <w:p w:rsidR="00B93D04" w:rsidRPr="00B93D04" w:rsidRDefault="00B93D04" w:rsidP="00B93D04">
      <w:pPr>
        <w:jc w:val="both"/>
        <w:rPr>
          <w:sz w:val="20"/>
          <w:szCs w:val="20"/>
        </w:rPr>
      </w:pPr>
      <w:r w:rsidRPr="00B93D04">
        <w:rPr>
          <w:sz w:val="20"/>
          <w:szCs w:val="20"/>
        </w:rPr>
        <w:t xml:space="preserve">- юрособи, які ведуть спрощений бухгалтерський </w:t>
      </w:r>
      <w:proofErr w:type="gramStart"/>
      <w:r w:rsidRPr="00B93D04">
        <w:rPr>
          <w:sz w:val="20"/>
          <w:szCs w:val="20"/>
        </w:rPr>
        <w:t>обл</w:t>
      </w:r>
      <w:proofErr w:type="gramEnd"/>
      <w:r w:rsidRPr="00B93D04">
        <w:rPr>
          <w:sz w:val="20"/>
          <w:szCs w:val="20"/>
        </w:rPr>
        <w:t xml:space="preserve">ік доходів і витрат відповідно до податкового законодавства. </w:t>
      </w:r>
      <w:proofErr w:type="gramStart"/>
      <w:r w:rsidRPr="00B93D04">
        <w:rPr>
          <w:sz w:val="20"/>
          <w:szCs w:val="20"/>
        </w:rPr>
        <w:t>Такими</w:t>
      </w:r>
      <w:proofErr w:type="gramEnd"/>
      <w:r w:rsidRPr="00B93D04">
        <w:rPr>
          <w:sz w:val="20"/>
          <w:szCs w:val="20"/>
        </w:rPr>
        <w:t>, зокрема, є юридичні особи – платники єдиного податку 3-ї групи (п. 44.2 ст. 44 Податкового кодексу України (далі – ПКУ)).</w:t>
      </w:r>
    </w:p>
    <w:p w:rsidR="00B93D04" w:rsidRPr="00B93D04" w:rsidRDefault="00B93D04" w:rsidP="00B93D04">
      <w:pPr>
        <w:jc w:val="both"/>
        <w:rPr>
          <w:sz w:val="20"/>
          <w:szCs w:val="20"/>
        </w:rPr>
      </w:pPr>
      <w:r w:rsidRPr="00B93D04">
        <w:rPr>
          <w:sz w:val="20"/>
          <w:szCs w:val="20"/>
        </w:rPr>
        <w:t xml:space="preserve">Форму і порядок складання спрощеного фінансового звіту містить також   </w:t>
      </w:r>
      <w:proofErr w:type="gramStart"/>
      <w:r w:rsidRPr="00B93D04">
        <w:rPr>
          <w:sz w:val="20"/>
          <w:szCs w:val="20"/>
        </w:rPr>
        <w:t>П(</w:t>
      </w:r>
      <w:proofErr w:type="gramEnd"/>
      <w:r w:rsidRPr="00B93D04">
        <w:rPr>
          <w:sz w:val="20"/>
          <w:szCs w:val="20"/>
        </w:rPr>
        <w:t>С)БО 25.</w:t>
      </w:r>
    </w:p>
    <w:p w:rsidR="00B93D04" w:rsidRPr="00B93D04" w:rsidRDefault="00B93D04" w:rsidP="00B93D04">
      <w:pPr>
        <w:jc w:val="both"/>
        <w:rPr>
          <w:sz w:val="20"/>
          <w:szCs w:val="20"/>
        </w:rPr>
      </w:pPr>
      <w:r w:rsidRPr="00B93D04">
        <w:rPr>
          <w:sz w:val="20"/>
          <w:szCs w:val="20"/>
        </w:rPr>
        <w:t xml:space="preserve">Метою складання фінансової звітності є надання користувачам для прийняття ними </w:t>
      </w:r>
      <w:proofErr w:type="gramStart"/>
      <w:r w:rsidRPr="00B93D04">
        <w:rPr>
          <w:sz w:val="20"/>
          <w:szCs w:val="20"/>
        </w:rPr>
        <w:t>р</w:t>
      </w:r>
      <w:proofErr w:type="gramEnd"/>
      <w:r w:rsidRPr="00B93D04">
        <w:rPr>
          <w:sz w:val="20"/>
          <w:szCs w:val="20"/>
        </w:rPr>
        <w:t xml:space="preserve">ішень повної, правдивої, неупередженої інформації про фінансовий стан та результати діяльності підприємства (п. 4 розділу І П(С)БО 1). </w:t>
      </w:r>
    </w:p>
    <w:p w:rsidR="00B93D04" w:rsidRPr="00B93D04" w:rsidRDefault="00B93D04" w:rsidP="00B93D04">
      <w:pPr>
        <w:jc w:val="both"/>
        <w:rPr>
          <w:sz w:val="20"/>
          <w:szCs w:val="20"/>
        </w:rPr>
      </w:pPr>
      <w:r w:rsidRPr="00B93D04">
        <w:rPr>
          <w:sz w:val="20"/>
          <w:szCs w:val="20"/>
        </w:rPr>
        <w:t xml:space="preserve">Інформація, наведена у фінансовій звітності, базується виключно на даних бухгалтерського </w:t>
      </w:r>
      <w:proofErr w:type="gramStart"/>
      <w:r w:rsidRPr="00B93D04">
        <w:rPr>
          <w:sz w:val="20"/>
          <w:szCs w:val="20"/>
        </w:rPr>
        <w:t>обл</w:t>
      </w:r>
      <w:proofErr w:type="gramEnd"/>
      <w:r w:rsidRPr="00B93D04">
        <w:rPr>
          <w:sz w:val="20"/>
          <w:szCs w:val="20"/>
        </w:rPr>
        <w:t xml:space="preserve">іку і має бути тотожна даним аналітичного та синтетичного обліку. </w:t>
      </w:r>
    </w:p>
    <w:p w:rsidR="00B93D04" w:rsidRPr="00B93D04" w:rsidRDefault="00B93D04" w:rsidP="00B93D04">
      <w:pPr>
        <w:jc w:val="both"/>
        <w:rPr>
          <w:sz w:val="20"/>
          <w:szCs w:val="20"/>
        </w:rPr>
      </w:pPr>
      <w:r w:rsidRPr="00B93D04">
        <w:rPr>
          <w:sz w:val="20"/>
          <w:szCs w:val="20"/>
        </w:rPr>
        <w:t>Фінзвітність складається за такими основними принципами і правилами:</w:t>
      </w:r>
    </w:p>
    <w:p w:rsidR="00B93D04" w:rsidRPr="00B93D04" w:rsidRDefault="00B93D04" w:rsidP="00B93D04">
      <w:pPr>
        <w:jc w:val="both"/>
        <w:rPr>
          <w:sz w:val="20"/>
          <w:szCs w:val="20"/>
        </w:rPr>
      </w:pPr>
      <w:r w:rsidRPr="00B93D04">
        <w:rPr>
          <w:sz w:val="20"/>
          <w:szCs w:val="20"/>
        </w:rPr>
        <w:t xml:space="preserve">1. Фінансову звітність складають у грошовій одиниці України – гривні             (ст. 5 Закону № 996). </w:t>
      </w:r>
    </w:p>
    <w:p w:rsidR="00B93D04" w:rsidRPr="00B93D04" w:rsidRDefault="00B93D04" w:rsidP="00B93D04">
      <w:pPr>
        <w:jc w:val="both"/>
        <w:rPr>
          <w:sz w:val="20"/>
          <w:szCs w:val="20"/>
        </w:rPr>
      </w:pPr>
      <w:r w:rsidRPr="00B93D04">
        <w:rPr>
          <w:sz w:val="20"/>
          <w:szCs w:val="20"/>
        </w:rPr>
        <w:t xml:space="preserve">2. Великі та середні </w:t>
      </w:r>
      <w:proofErr w:type="gramStart"/>
      <w:r w:rsidRPr="00B93D04">
        <w:rPr>
          <w:sz w:val="20"/>
          <w:szCs w:val="20"/>
        </w:rPr>
        <w:t>п</w:t>
      </w:r>
      <w:proofErr w:type="gramEnd"/>
      <w:r w:rsidRPr="00B93D04">
        <w:rPr>
          <w:sz w:val="20"/>
          <w:szCs w:val="20"/>
        </w:rPr>
        <w:t xml:space="preserve">ідприємства заповнюють форми фінансової звітності в тисячах гривень без десяткових знаків. Виняток – розділ IV </w:t>
      </w:r>
      <w:r w:rsidRPr="00B93D04">
        <w:rPr>
          <w:i/>
          <w:sz w:val="20"/>
          <w:szCs w:val="20"/>
        </w:rPr>
        <w:t>«Розрахунок показників прибутковості акцій»</w:t>
      </w:r>
      <w:r w:rsidRPr="00B93D04">
        <w:rPr>
          <w:sz w:val="20"/>
          <w:szCs w:val="20"/>
        </w:rPr>
        <w:t xml:space="preserve"> форми № 2. Його складають у гривнях з копійками.</w:t>
      </w:r>
    </w:p>
    <w:p w:rsidR="00B93D04" w:rsidRPr="00B93D04" w:rsidRDefault="00B93D04" w:rsidP="00B93D04">
      <w:pPr>
        <w:jc w:val="both"/>
        <w:rPr>
          <w:sz w:val="20"/>
          <w:szCs w:val="20"/>
        </w:rPr>
      </w:pPr>
      <w:r w:rsidRPr="00B93D04">
        <w:rPr>
          <w:sz w:val="20"/>
          <w:szCs w:val="20"/>
        </w:rPr>
        <w:t xml:space="preserve">Фінансову звітність суб’єктів малого </w:t>
      </w:r>
      <w:proofErr w:type="gramStart"/>
      <w:r w:rsidRPr="00B93D04">
        <w:rPr>
          <w:sz w:val="20"/>
          <w:szCs w:val="20"/>
        </w:rPr>
        <w:t>п</w:t>
      </w:r>
      <w:proofErr w:type="gramEnd"/>
      <w:r w:rsidRPr="00B93D04">
        <w:rPr>
          <w:sz w:val="20"/>
          <w:szCs w:val="20"/>
        </w:rPr>
        <w:t>ідприємництва (форми № 1-м і № 2-м, а також № 1-мс і № 2-мс) складають у тисячах гривень з одним десятковим знаком   (п. 1 розділу I П(С)БО 25).</w:t>
      </w:r>
    </w:p>
    <w:p w:rsidR="00B93D04" w:rsidRPr="00B93D04" w:rsidRDefault="00B93D04" w:rsidP="00B93D04">
      <w:pPr>
        <w:jc w:val="both"/>
        <w:rPr>
          <w:sz w:val="20"/>
          <w:szCs w:val="20"/>
        </w:rPr>
      </w:pPr>
      <w:r w:rsidRPr="00B93D04">
        <w:rPr>
          <w:sz w:val="20"/>
          <w:szCs w:val="20"/>
        </w:rPr>
        <w:lastRenderedPageBreak/>
        <w:t xml:space="preserve">3. Показники про податок на прибуток </w:t>
      </w:r>
      <w:proofErr w:type="gramStart"/>
      <w:r w:rsidRPr="00B93D04">
        <w:rPr>
          <w:sz w:val="20"/>
          <w:szCs w:val="20"/>
        </w:rPr>
        <w:t>п</w:t>
      </w:r>
      <w:proofErr w:type="gramEnd"/>
      <w:r w:rsidRPr="00B93D04">
        <w:rPr>
          <w:sz w:val="20"/>
          <w:szCs w:val="20"/>
        </w:rPr>
        <w:t>ідприємств, витрати і збитки, вирахування з доходу, вибуття коштів, зменшення складових власного капіталу наводять у дужках (п. 5 розділу ІІ П(С)БО 1).</w:t>
      </w:r>
    </w:p>
    <w:p w:rsidR="00B93D04" w:rsidRPr="00B93D04" w:rsidRDefault="00B93D04" w:rsidP="00B93D04">
      <w:pPr>
        <w:jc w:val="both"/>
        <w:rPr>
          <w:sz w:val="20"/>
          <w:szCs w:val="20"/>
        </w:rPr>
      </w:pPr>
      <w:r w:rsidRPr="00B93D04">
        <w:rPr>
          <w:sz w:val="20"/>
          <w:szCs w:val="20"/>
        </w:rPr>
        <w:t>4. При складанні фінансової звітності неприпустимо згортати статті активів та зобов’язань, доходів і витрат</w:t>
      </w:r>
      <w:r w:rsidRPr="00B93D04">
        <w:rPr>
          <w:i/>
          <w:sz w:val="20"/>
          <w:szCs w:val="20"/>
        </w:rPr>
        <w:t xml:space="preserve">, крім випадків, передбачених відповідними </w:t>
      </w:r>
      <w:proofErr w:type="gramStart"/>
      <w:r w:rsidRPr="00B93D04">
        <w:rPr>
          <w:i/>
          <w:sz w:val="20"/>
          <w:szCs w:val="20"/>
        </w:rPr>
        <w:t>П(</w:t>
      </w:r>
      <w:proofErr w:type="gramEnd"/>
      <w:r w:rsidRPr="00B93D04">
        <w:rPr>
          <w:i/>
          <w:sz w:val="20"/>
          <w:szCs w:val="20"/>
        </w:rPr>
        <w:t xml:space="preserve">С)БО або МСФЗ </w:t>
      </w:r>
      <w:r w:rsidRPr="00B93D04">
        <w:rPr>
          <w:sz w:val="20"/>
          <w:szCs w:val="20"/>
        </w:rPr>
        <w:t>(п. 3 розділу IV П(С)БО 1, п. 6 розділу I П(С)БО 25).</w:t>
      </w:r>
    </w:p>
    <w:p w:rsidR="00B93D04" w:rsidRPr="00B93D04" w:rsidRDefault="00B93D04" w:rsidP="00B93D04">
      <w:pPr>
        <w:jc w:val="both"/>
        <w:rPr>
          <w:sz w:val="20"/>
          <w:szCs w:val="20"/>
        </w:rPr>
      </w:pPr>
      <w:r w:rsidRPr="00B93D04">
        <w:rPr>
          <w:sz w:val="20"/>
          <w:szCs w:val="20"/>
        </w:rPr>
        <w:t xml:space="preserve">5. </w:t>
      </w:r>
      <w:proofErr w:type="gramStart"/>
      <w:r w:rsidRPr="00B93D04">
        <w:rPr>
          <w:sz w:val="20"/>
          <w:szCs w:val="20"/>
        </w:rPr>
        <w:t>П</w:t>
      </w:r>
      <w:proofErr w:type="gramEnd"/>
      <w:r w:rsidRPr="00B93D04">
        <w:rPr>
          <w:sz w:val="20"/>
          <w:szCs w:val="20"/>
        </w:rPr>
        <w:t xml:space="preserve">ідприємства можуть не наводити статті, за якими відсутня інформація до розкриття. Виняток – випадки, коли така інформація була у попередньому звітному періоді (п. 4 розділу ІІ </w:t>
      </w:r>
      <w:proofErr w:type="gramStart"/>
      <w:r w:rsidRPr="00B93D04">
        <w:rPr>
          <w:sz w:val="20"/>
          <w:szCs w:val="20"/>
        </w:rPr>
        <w:t>П(</w:t>
      </w:r>
      <w:proofErr w:type="gramEnd"/>
      <w:r w:rsidRPr="00B93D04">
        <w:rPr>
          <w:sz w:val="20"/>
          <w:szCs w:val="20"/>
        </w:rPr>
        <w:t>С)БО 1).</w:t>
      </w:r>
    </w:p>
    <w:p w:rsidR="00B93D04" w:rsidRPr="00B93D04" w:rsidRDefault="00B93D04" w:rsidP="00B93D04">
      <w:pPr>
        <w:jc w:val="both"/>
        <w:rPr>
          <w:sz w:val="20"/>
          <w:szCs w:val="20"/>
        </w:rPr>
      </w:pPr>
      <w:r w:rsidRPr="00B93D04">
        <w:rPr>
          <w:sz w:val="20"/>
          <w:szCs w:val="20"/>
        </w:rPr>
        <w:t xml:space="preserve">6. Показники </w:t>
      </w:r>
      <w:proofErr w:type="gramStart"/>
      <w:r w:rsidRPr="00B93D04">
        <w:rPr>
          <w:sz w:val="20"/>
          <w:szCs w:val="20"/>
        </w:rPr>
        <w:t>р</w:t>
      </w:r>
      <w:proofErr w:type="gramEnd"/>
      <w:r w:rsidRPr="00B93D04">
        <w:rPr>
          <w:sz w:val="20"/>
          <w:szCs w:val="20"/>
        </w:rPr>
        <w:t xml:space="preserve">ічної фінансової звітності підтверджують результатами попередньо проведеної інвентаризації активів і зобов’язань (ст. 10 Закону № 996 і    п. 12 Порядку № 419). </w:t>
      </w:r>
    </w:p>
    <w:p w:rsidR="00B93D04" w:rsidRPr="00B93D04" w:rsidRDefault="00B93D04" w:rsidP="00B93D04">
      <w:pPr>
        <w:jc w:val="both"/>
        <w:rPr>
          <w:sz w:val="20"/>
          <w:szCs w:val="20"/>
        </w:rPr>
      </w:pPr>
      <w:r w:rsidRPr="00B93D04">
        <w:rPr>
          <w:sz w:val="20"/>
          <w:szCs w:val="20"/>
        </w:rPr>
        <w:t xml:space="preserve">7. До фінансової звітності включають показники діяльності філій, представництв, відділень та інших відокремлених </w:t>
      </w:r>
      <w:proofErr w:type="gramStart"/>
      <w:r w:rsidRPr="00B93D04">
        <w:rPr>
          <w:sz w:val="20"/>
          <w:szCs w:val="20"/>
        </w:rPr>
        <w:t>п</w:t>
      </w:r>
      <w:proofErr w:type="gramEnd"/>
      <w:r w:rsidRPr="00B93D04">
        <w:rPr>
          <w:sz w:val="20"/>
          <w:szCs w:val="20"/>
        </w:rPr>
        <w:t>ідрозділів підприємства (п. 6 розділу ІІ П(С)БО 1).</w:t>
      </w:r>
    </w:p>
    <w:p w:rsidR="00B93D04" w:rsidRPr="00B93D04" w:rsidRDefault="00B93D04" w:rsidP="00B93D04">
      <w:pPr>
        <w:jc w:val="both"/>
        <w:rPr>
          <w:sz w:val="20"/>
          <w:szCs w:val="20"/>
        </w:rPr>
      </w:pPr>
      <w:r w:rsidRPr="00B93D04">
        <w:rPr>
          <w:sz w:val="20"/>
          <w:szCs w:val="20"/>
        </w:rPr>
        <w:t xml:space="preserve">8. Фінансова звітність має бути </w:t>
      </w:r>
      <w:proofErr w:type="gramStart"/>
      <w:r w:rsidRPr="00B93D04">
        <w:rPr>
          <w:sz w:val="20"/>
          <w:szCs w:val="20"/>
        </w:rPr>
        <w:t>п</w:t>
      </w:r>
      <w:proofErr w:type="gramEnd"/>
      <w:r w:rsidRPr="00B93D04">
        <w:rPr>
          <w:sz w:val="20"/>
          <w:szCs w:val="20"/>
        </w:rPr>
        <w:t>ідписана керівником (власником) підприємства або уповноваженою особою у визначеному законодавством порядку і бухгалтером або особою, яка забезпечує ведення бухгалтерського обліку підприємства (ч. 1 ст. 11 Закону № 996).</w:t>
      </w:r>
    </w:p>
    <w:p w:rsidR="00B93D04" w:rsidRPr="00B93D04" w:rsidRDefault="00B93D04" w:rsidP="00B93D04">
      <w:pPr>
        <w:jc w:val="both"/>
        <w:rPr>
          <w:sz w:val="20"/>
          <w:szCs w:val="20"/>
        </w:rPr>
      </w:pPr>
      <w:r w:rsidRPr="00B93D04">
        <w:rPr>
          <w:sz w:val="20"/>
          <w:szCs w:val="20"/>
        </w:rPr>
        <w:t xml:space="preserve">Якщо бухгалтерський </w:t>
      </w:r>
      <w:proofErr w:type="gramStart"/>
      <w:r w:rsidRPr="00B93D04">
        <w:rPr>
          <w:sz w:val="20"/>
          <w:szCs w:val="20"/>
        </w:rPr>
        <w:t>обл</w:t>
      </w:r>
      <w:proofErr w:type="gramEnd"/>
      <w:r w:rsidRPr="00B93D04">
        <w:rPr>
          <w:sz w:val="20"/>
          <w:szCs w:val="20"/>
        </w:rPr>
        <w:t>ік на підприємстві веде юридична особа, яка здійснює діяльність у сфері бухгалтерського обліку та/або аудиту, фінансову звітність підписують керівник підприємства (або уповноважена ним особа), а також керівник аудиторської/бухгалтерської фірми (або уповноважена ним особа).</w:t>
      </w:r>
    </w:p>
    <w:p w:rsidR="00B93D04" w:rsidRPr="00B93D04" w:rsidRDefault="00B93D04" w:rsidP="00B93D04">
      <w:pPr>
        <w:jc w:val="both"/>
        <w:rPr>
          <w:sz w:val="20"/>
          <w:szCs w:val="20"/>
        </w:rPr>
      </w:pPr>
      <w:r w:rsidRPr="00B93D04">
        <w:rPr>
          <w:sz w:val="20"/>
          <w:szCs w:val="20"/>
        </w:rPr>
        <w:t xml:space="preserve">Фінансову звітність </w:t>
      </w:r>
      <w:proofErr w:type="gramStart"/>
      <w:r w:rsidRPr="00B93D04">
        <w:rPr>
          <w:sz w:val="20"/>
          <w:szCs w:val="20"/>
        </w:rPr>
        <w:t>п</w:t>
      </w:r>
      <w:proofErr w:type="gramEnd"/>
      <w:r w:rsidRPr="00B93D04">
        <w:rPr>
          <w:sz w:val="20"/>
          <w:szCs w:val="20"/>
        </w:rPr>
        <w:t xml:space="preserve">ідприємства, що становить суспільний інтерес, підписують керівник (або уповноважена ним особа) і головний бухгалтер. </w:t>
      </w:r>
    </w:p>
    <w:p w:rsidR="00B93D04" w:rsidRPr="00B93D04" w:rsidRDefault="00B93D04" w:rsidP="00B93D04">
      <w:pPr>
        <w:jc w:val="both"/>
        <w:rPr>
          <w:color w:val="000000"/>
          <w:sz w:val="20"/>
          <w:szCs w:val="20"/>
          <w:lang w:eastAsia="uk-UA"/>
        </w:rPr>
      </w:pPr>
      <w:r w:rsidRPr="00B93D04">
        <w:rPr>
          <w:sz w:val="20"/>
          <w:szCs w:val="20"/>
        </w:rPr>
        <w:t xml:space="preserve">Нагадуємо, що </w:t>
      </w:r>
      <w:r w:rsidRPr="00B93D04">
        <w:rPr>
          <w:color w:val="000000"/>
          <w:sz w:val="20"/>
          <w:szCs w:val="20"/>
          <w:shd w:val="clear" w:color="auto" w:fill="FFFFFF"/>
        </w:rPr>
        <w:t>згідно з п. 46.2 ст. 46 ПКУ п</w:t>
      </w:r>
      <w:r w:rsidRPr="00B93D04">
        <w:rPr>
          <w:color w:val="000000"/>
          <w:sz w:val="20"/>
          <w:szCs w:val="20"/>
          <w:lang w:eastAsia="uk-UA"/>
        </w:rPr>
        <w:t xml:space="preserve">латник податку на прибуток подає разом з відповідною </w:t>
      </w:r>
      <w:r w:rsidRPr="00B93D04">
        <w:rPr>
          <w:sz w:val="20"/>
          <w:szCs w:val="20"/>
          <w:lang w:eastAsia="uk-UA"/>
        </w:rPr>
        <w:t>податковою декларацією</w:t>
      </w:r>
      <w:r w:rsidRPr="00B93D04">
        <w:rPr>
          <w:color w:val="000000"/>
          <w:sz w:val="20"/>
          <w:szCs w:val="20"/>
          <w:lang w:eastAsia="uk-UA"/>
        </w:rPr>
        <w:t xml:space="preserve"> квартальну або </w:t>
      </w:r>
      <w:proofErr w:type="gramStart"/>
      <w:r w:rsidRPr="00B93D04">
        <w:rPr>
          <w:color w:val="000000"/>
          <w:sz w:val="20"/>
          <w:szCs w:val="20"/>
          <w:lang w:eastAsia="uk-UA"/>
        </w:rPr>
        <w:t>р</w:t>
      </w:r>
      <w:proofErr w:type="gramEnd"/>
      <w:r w:rsidRPr="00B93D04">
        <w:rPr>
          <w:color w:val="000000"/>
          <w:sz w:val="20"/>
          <w:szCs w:val="20"/>
          <w:lang w:eastAsia="uk-UA"/>
        </w:rPr>
        <w:t>ічну фінансову звітність у порядку, передбаченому для подання податкової декларації з урахуванням вимог ст. 137 ПКУ.</w:t>
      </w:r>
    </w:p>
    <w:p w:rsidR="00B93D04" w:rsidRPr="00B93D04" w:rsidRDefault="00B93D04" w:rsidP="00B93D04">
      <w:pPr>
        <w:jc w:val="both"/>
        <w:rPr>
          <w:color w:val="000000"/>
          <w:sz w:val="20"/>
          <w:szCs w:val="20"/>
          <w:lang w:eastAsia="uk-UA"/>
        </w:rPr>
      </w:pPr>
      <w:bookmarkStart w:id="0" w:name="n1149"/>
      <w:bookmarkEnd w:id="0"/>
      <w:r w:rsidRPr="00B93D04">
        <w:rPr>
          <w:color w:val="000000"/>
          <w:sz w:val="20"/>
          <w:szCs w:val="20"/>
          <w:lang w:eastAsia="uk-UA"/>
        </w:rPr>
        <w:t xml:space="preserve">Фінансова звітність, що складається та подається відповідно до п. 46.2 ст. 46 ПКУ платниками податку на прибуток та неприбутковими </w:t>
      </w:r>
      <w:proofErr w:type="gramStart"/>
      <w:r w:rsidRPr="00B93D04">
        <w:rPr>
          <w:color w:val="000000"/>
          <w:sz w:val="20"/>
          <w:szCs w:val="20"/>
          <w:lang w:eastAsia="uk-UA"/>
        </w:rPr>
        <w:t>п</w:t>
      </w:r>
      <w:proofErr w:type="gramEnd"/>
      <w:r w:rsidRPr="00B93D04">
        <w:rPr>
          <w:color w:val="000000"/>
          <w:sz w:val="20"/>
          <w:szCs w:val="20"/>
          <w:lang w:eastAsia="uk-UA"/>
        </w:rPr>
        <w:t xml:space="preserve">ідприємствами, установами та організаціями, є додатком до </w:t>
      </w:r>
      <w:r w:rsidRPr="00B93D04">
        <w:rPr>
          <w:sz w:val="20"/>
          <w:szCs w:val="20"/>
          <w:lang w:eastAsia="uk-UA"/>
        </w:rPr>
        <w:t>податкової декларації з податку на прибуток (</w:t>
      </w:r>
      <w:r w:rsidRPr="00B93D04">
        <w:rPr>
          <w:color w:val="000000"/>
          <w:sz w:val="20"/>
          <w:szCs w:val="20"/>
          <w:lang w:eastAsia="uk-UA"/>
        </w:rPr>
        <w:t>звіту про використання доходів (прибутків) неприбуткової організації) та її невід’ємною частиною.</w:t>
      </w:r>
    </w:p>
    <w:p w:rsidR="00B93D04" w:rsidRPr="00B93D04" w:rsidRDefault="00B93D04" w:rsidP="00B93D04">
      <w:pPr>
        <w:jc w:val="both"/>
        <w:rPr>
          <w:color w:val="000000"/>
          <w:sz w:val="20"/>
          <w:szCs w:val="20"/>
          <w:lang w:eastAsia="uk-UA"/>
        </w:rPr>
      </w:pPr>
      <w:bookmarkStart w:id="1" w:name="n12527"/>
      <w:bookmarkEnd w:id="1"/>
      <w:r w:rsidRPr="00B93D04">
        <w:rPr>
          <w:color w:val="000000"/>
          <w:sz w:val="20"/>
          <w:szCs w:val="20"/>
          <w:lang w:eastAsia="uk-UA"/>
        </w:rPr>
        <w:t xml:space="preserve">Платники податку на прибуток – виробники сільськогосподарської продукції, які обрали </w:t>
      </w:r>
      <w:proofErr w:type="gramStart"/>
      <w:r w:rsidRPr="00B93D04">
        <w:rPr>
          <w:color w:val="000000"/>
          <w:sz w:val="20"/>
          <w:szCs w:val="20"/>
          <w:lang w:eastAsia="uk-UA"/>
        </w:rPr>
        <w:t>р</w:t>
      </w:r>
      <w:proofErr w:type="gramEnd"/>
      <w:r w:rsidRPr="00B93D04">
        <w:rPr>
          <w:color w:val="000000"/>
          <w:sz w:val="20"/>
          <w:szCs w:val="20"/>
          <w:lang w:eastAsia="uk-UA"/>
        </w:rPr>
        <w:t xml:space="preserve">ічний податковий (звітний) період відповідно до </w:t>
      </w:r>
      <w:r w:rsidRPr="00B93D04">
        <w:rPr>
          <w:sz w:val="20"/>
          <w:szCs w:val="20"/>
          <w:lang w:eastAsia="uk-UA"/>
        </w:rPr>
        <w:t>п.п. 137.4.1 п.</w:t>
      </w:r>
      <w:r w:rsidRPr="00B93D04">
        <w:rPr>
          <w:color w:val="000000"/>
          <w:sz w:val="20"/>
          <w:szCs w:val="20"/>
          <w:lang w:eastAsia="uk-UA"/>
        </w:rPr>
        <w:t xml:space="preserve"> 137.4    ст. 137 ПКУ, складають та подають з відповідною </w:t>
      </w:r>
      <w:r w:rsidRPr="00B93D04">
        <w:rPr>
          <w:sz w:val="20"/>
          <w:szCs w:val="20"/>
          <w:lang w:eastAsia="uk-UA"/>
        </w:rPr>
        <w:t>податковою декларацією</w:t>
      </w:r>
      <w:r w:rsidRPr="00B93D04">
        <w:rPr>
          <w:color w:val="000000"/>
          <w:sz w:val="20"/>
          <w:szCs w:val="20"/>
          <w:lang w:eastAsia="uk-UA"/>
        </w:rPr>
        <w:t xml:space="preserve"> фінансову звітність за перше півріччя минулого звітного року, за минулий звітний рік та за перше </w:t>
      </w:r>
      <w:proofErr w:type="gramStart"/>
      <w:r w:rsidRPr="00B93D04">
        <w:rPr>
          <w:color w:val="000000"/>
          <w:sz w:val="20"/>
          <w:szCs w:val="20"/>
          <w:lang w:eastAsia="uk-UA"/>
        </w:rPr>
        <w:t>п</w:t>
      </w:r>
      <w:proofErr w:type="gramEnd"/>
      <w:r w:rsidRPr="00B93D04">
        <w:rPr>
          <w:color w:val="000000"/>
          <w:sz w:val="20"/>
          <w:szCs w:val="20"/>
          <w:lang w:eastAsia="uk-UA"/>
        </w:rPr>
        <w:t>івріччя поточного звітного року.</w:t>
      </w:r>
    </w:p>
    <w:p w:rsidR="00B93D04" w:rsidRPr="00B93D04" w:rsidRDefault="00B93D04" w:rsidP="00B93D04">
      <w:pPr>
        <w:jc w:val="both"/>
        <w:rPr>
          <w:sz w:val="20"/>
          <w:szCs w:val="20"/>
        </w:rPr>
      </w:pPr>
      <w:bookmarkStart w:id="2" w:name="n13836"/>
      <w:bookmarkEnd w:id="2"/>
    </w:p>
    <w:p w:rsidR="00B93D04" w:rsidRPr="00B93D04" w:rsidRDefault="00B93D04" w:rsidP="00B93D04">
      <w:pPr>
        <w:jc w:val="both"/>
        <w:rPr>
          <w:b/>
          <w:sz w:val="20"/>
          <w:szCs w:val="20"/>
        </w:rPr>
      </w:pPr>
      <w:r w:rsidRPr="00B93D04">
        <w:rPr>
          <w:b/>
          <w:sz w:val="20"/>
          <w:szCs w:val="20"/>
        </w:rPr>
        <w:t xml:space="preserve">Оновлено </w:t>
      </w:r>
      <w:proofErr w:type="gramStart"/>
      <w:r w:rsidRPr="00B93D04">
        <w:rPr>
          <w:b/>
          <w:sz w:val="20"/>
          <w:szCs w:val="20"/>
        </w:rPr>
        <w:t>спец</w:t>
      </w:r>
      <w:proofErr w:type="gramEnd"/>
      <w:r w:rsidRPr="00B93D04">
        <w:rPr>
          <w:b/>
          <w:sz w:val="20"/>
          <w:szCs w:val="20"/>
        </w:rPr>
        <w:t>іалізоване клієнтське програмне забезпечення для формування та подання звітності</w:t>
      </w:r>
    </w:p>
    <w:p w:rsidR="00B93D04" w:rsidRPr="00B93D04" w:rsidRDefault="00AC18F3" w:rsidP="00B93D04">
      <w:pPr>
        <w:jc w:val="both"/>
        <w:rPr>
          <w:sz w:val="20"/>
          <w:szCs w:val="20"/>
        </w:rPr>
      </w:pPr>
      <w:r>
        <w:rPr>
          <w:sz w:val="20"/>
          <w:szCs w:val="20"/>
          <w:lang w:val="uk-UA"/>
        </w:rPr>
        <w:t>З</w:t>
      </w:r>
      <w:r w:rsidR="00B93D04" w:rsidRPr="00B93D04">
        <w:rPr>
          <w:sz w:val="20"/>
          <w:szCs w:val="20"/>
        </w:rPr>
        <w:t>вертає</w:t>
      </w:r>
      <w:r>
        <w:rPr>
          <w:sz w:val="20"/>
          <w:szCs w:val="20"/>
          <w:lang w:val="uk-UA"/>
        </w:rPr>
        <w:t>мо</w:t>
      </w:r>
      <w:r w:rsidR="00B93D04" w:rsidRPr="00B93D04">
        <w:rPr>
          <w:sz w:val="20"/>
          <w:szCs w:val="20"/>
        </w:rPr>
        <w:t xml:space="preserve"> увагу платників, що вийшло доповнення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1.27.16.0 станом на 04.10.2019 (даний комплект програмного забезпечення включає в себе зміни та доповнення з 27.12.2018 по 04.10.2019 включно та встановлюється тільки на релізи Системи версії 1.27.*, при цьому всі персональні довідники та налаштування користувача залишаються незмінними).</w:t>
      </w:r>
    </w:p>
    <w:p w:rsidR="00B93D04" w:rsidRPr="00B93D04" w:rsidRDefault="00B93D04" w:rsidP="00B93D04">
      <w:pPr>
        <w:jc w:val="both"/>
        <w:rPr>
          <w:sz w:val="20"/>
          <w:szCs w:val="20"/>
        </w:rPr>
      </w:pPr>
      <w:r w:rsidRPr="00B93D04">
        <w:rPr>
          <w:b/>
          <w:sz w:val="20"/>
          <w:szCs w:val="20"/>
        </w:rPr>
        <w:t>Перелік змін та доповнень (версія 1.27.16.0)</w:t>
      </w:r>
      <w:r w:rsidRPr="00B93D04">
        <w:rPr>
          <w:sz w:val="20"/>
          <w:szCs w:val="20"/>
        </w:rPr>
        <w:t>:</w:t>
      </w:r>
    </w:p>
    <w:p w:rsidR="00B93D04" w:rsidRPr="00B93D04" w:rsidRDefault="00B93D04" w:rsidP="00B93D04">
      <w:pPr>
        <w:jc w:val="both"/>
        <w:rPr>
          <w:i/>
          <w:sz w:val="20"/>
          <w:szCs w:val="20"/>
        </w:rPr>
      </w:pPr>
      <w:proofErr w:type="gramStart"/>
      <w:r w:rsidRPr="00B93D04">
        <w:rPr>
          <w:i/>
          <w:sz w:val="20"/>
          <w:szCs w:val="20"/>
        </w:rPr>
        <w:t>Додано</w:t>
      </w:r>
      <w:proofErr w:type="gramEnd"/>
      <w:r w:rsidRPr="00B93D04">
        <w:rPr>
          <w:i/>
          <w:sz w:val="20"/>
          <w:szCs w:val="20"/>
        </w:rPr>
        <w:t xml:space="preserve"> нові версії документів:</w:t>
      </w:r>
    </w:p>
    <w:p w:rsidR="00B93D04" w:rsidRPr="00B93D04" w:rsidRDefault="00B93D04" w:rsidP="00B93D04">
      <w:pPr>
        <w:jc w:val="both"/>
        <w:rPr>
          <w:sz w:val="20"/>
          <w:szCs w:val="20"/>
        </w:rPr>
      </w:pPr>
      <w:r w:rsidRPr="00B93D04">
        <w:rPr>
          <w:sz w:val="20"/>
          <w:szCs w:val="20"/>
        </w:rPr>
        <w:t xml:space="preserve">На виконання вимог наказу Міністерства фінансів України від 31 травня        2019 року № 226 «Про затвердження Змін до деяких нормативно-правових актів Міністерства фінансів України з бухгалтерського </w:t>
      </w:r>
      <w:proofErr w:type="gramStart"/>
      <w:r w:rsidRPr="00B93D04">
        <w:rPr>
          <w:sz w:val="20"/>
          <w:szCs w:val="20"/>
        </w:rPr>
        <w:t>обл</w:t>
      </w:r>
      <w:proofErr w:type="gramEnd"/>
      <w:r w:rsidRPr="00B93D04">
        <w:rPr>
          <w:sz w:val="20"/>
          <w:szCs w:val="20"/>
        </w:rPr>
        <w:t>іку» (з 01.10.2019):</w:t>
      </w:r>
    </w:p>
    <w:p w:rsidR="00B93D04" w:rsidRPr="00B93D04" w:rsidRDefault="00B93D04" w:rsidP="00B93D04">
      <w:pPr>
        <w:jc w:val="both"/>
        <w:rPr>
          <w:sz w:val="20"/>
          <w:szCs w:val="20"/>
        </w:rPr>
      </w:pPr>
      <w:r w:rsidRPr="00B93D04">
        <w:rPr>
          <w:b/>
          <w:sz w:val="20"/>
          <w:szCs w:val="20"/>
        </w:rPr>
        <w:t>J0901107</w:t>
      </w:r>
      <w:r w:rsidRPr="00B93D04">
        <w:rPr>
          <w:sz w:val="20"/>
          <w:szCs w:val="20"/>
        </w:rPr>
        <w:t xml:space="preserve"> – Фінансова звітність малого </w:t>
      </w:r>
      <w:proofErr w:type="gramStart"/>
      <w:r w:rsidRPr="00B93D04">
        <w:rPr>
          <w:sz w:val="20"/>
          <w:szCs w:val="20"/>
        </w:rPr>
        <w:t>п</w:t>
      </w:r>
      <w:proofErr w:type="gramEnd"/>
      <w:r w:rsidRPr="00B93D04">
        <w:rPr>
          <w:sz w:val="20"/>
          <w:szCs w:val="20"/>
        </w:rPr>
        <w:t>ідприємства (Додаток 1 до Національного положення (стандарту) бухгалтерського обліку 25 «Спрощена фінансова звітність» (пункт 5 розділу I));</w:t>
      </w:r>
    </w:p>
    <w:p w:rsidR="00B93D04" w:rsidRPr="00B93D04" w:rsidRDefault="00B93D04" w:rsidP="00B93D04">
      <w:pPr>
        <w:jc w:val="both"/>
        <w:rPr>
          <w:sz w:val="20"/>
          <w:szCs w:val="20"/>
        </w:rPr>
      </w:pPr>
      <w:r w:rsidRPr="00B93D04">
        <w:rPr>
          <w:b/>
          <w:sz w:val="20"/>
          <w:szCs w:val="20"/>
        </w:rPr>
        <w:t>J0901204</w:t>
      </w:r>
      <w:r w:rsidRPr="00B93D04">
        <w:rPr>
          <w:sz w:val="20"/>
          <w:szCs w:val="20"/>
        </w:rPr>
        <w:t xml:space="preserve"> – Фінансова звітність мікропідприємства (Додаток 2 до Національного положення (стандарту) бухгалтерського </w:t>
      </w:r>
      <w:proofErr w:type="gramStart"/>
      <w:r w:rsidRPr="00B93D04">
        <w:rPr>
          <w:sz w:val="20"/>
          <w:szCs w:val="20"/>
        </w:rPr>
        <w:t>обл</w:t>
      </w:r>
      <w:proofErr w:type="gramEnd"/>
      <w:r w:rsidRPr="00B93D04">
        <w:rPr>
          <w:sz w:val="20"/>
          <w:szCs w:val="20"/>
        </w:rPr>
        <w:t>іку 25 «Спрощена фінансова звітність» (пункт 5 розділу I)).</w:t>
      </w:r>
    </w:p>
    <w:p w:rsidR="00B93D04" w:rsidRPr="00B93D04" w:rsidRDefault="00B93D04" w:rsidP="00B93D04">
      <w:pPr>
        <w:jc w:val="both"/>
        <w:rPr>
          <w:i/>
          <w:sz w:val="20"/>
          <w:szCs w:val="20"/>
        </w:rPr>
      </w:pPr>
      <w:r w:rsidRPr="00B93D04">
        <w:rPr>
          <w:i/>
          <w:sz w:val="20"/>
          <w:szCs w:val="20"/>
        </w:rPr>
        <w:t>Коригування існуючих форм, шаблоні</w:t>
      </w:r>
      <w:proofErr w:type="gramStart"/>
      <w:r w:rsidRPr="00B93D04">
        <w:rPr>
          <w:i/>
          <w:sz w:val="20"/>
          <w:szCs w:val="20"/>
        </w:rPr>
        <w:t>в</w:t>
      </w:r>
      <w:proofErr w:type="gramEnd"/>
      <w:r w:rsidRPr="00B93D04">
        <w:rPr>
          <w:i/>
          <w:sz w:val="20"/>
          <w:szCs w:val="20"/>
        </w:rPr>
        <w:t xml:space="preserve"> та даних:</w:t>
      </w:r>
    </w:p>
    <w:p w:rsidR="00B93D04" w:rsidRPr="00B93D04" w:rsidRDefault="00B93D04" w:rsidP="00B93D04">
      <w:pPr>
        <w:jc w:val="both"/>
        <w:rPr>
          <w:sz w:val="20"/>
          <w:szCs w:val="20"/>
        </w:rPr>
      </w:pPr>
      <w:proofErr w:type="gramStart"/>
      <w:r w:rsidRPr="00B93D04">
        <w:rPr>
          <w:sz w:val="20"/>
          <w:szCs w:val="20"/>
        </w:rPr>
        <w:t>Внесен</w:t>
      </w:r>
      <w:proofErr w:type="gramEnd"/>
      <w:r w:rsidRPr="00B93D04">
        <w:rPr>
          <w:sz w:val="20"/>
          <w:szCs w:val="20"/>
        </w:rPr>
        <w:t>і зміни в екранні форми вводу та форми для друку:</w:t>
      </w:r>
    </w:p>
    <w:p w:rsidR="00B93D04" w:rsidRPr="00B93D04" w:rsidRDefault="00B93D04" w:rsidP="00B93D04">
      <w:pPr>
        <w:jc w:val="both"/>
        <w:rPr>
          <w:sz w:val="20"/>
          <w:szCs w:val="20"/>
        </w:rPr>
      </w:pPr>
      <w:r w:rsidRPr="00B93D04">
        <w:rPr>
          <w:b/>
          <w:sz w:val="20"/>
          <w:szCs w:val="20"/>
        </w:rPr>
        <w:t>J/F0295807</w:t>
      </w:r>
      <w:r w:rsidRPr="00B93D04">
        <w:rPr>
          <w:sz w:val="20"/>
          <w:szCs w:val="20"/>
        </w:rPr>
        <w:t xml:space="preserve"> – Додаток 8. Розрахунок суми акцизного податку, що збільшує або зменшує податкові зобов’язання внаслідок виправлення самостійно виявленої помилки, допущеної в попередніх звітних періодах.</w:t>
      </w:r>
    </w:p>
    <w:p w:rsidR="00B93D04" w:rsidRPr="00B93D04" w:rsidRDefault="00B93D04" w:rsidP="00B93D04">
      <w:pPr>
        <w:jc w:val="both"/>
        <w:rPr>
          <w:sz w:val="20"/>
          <w:szCs w:val="20"/>
        </w:rPr>
      </w:pPr>
      <w:proofErr w:type="gramStart"/>
      <w:r w:rsidRPr="00B93D04">
        <w:rPr>
          <w:sz w:val="20"/>
          <w:szCs w:val="20"/>
        </w:rPr>
        <w:t>Внесен</w:t>
      </w:r>
      <w:proofErr w:type="gramEnd"/>
      <w:r w:rsidRPr="00B93D04">
        <w:rPr>
          <w:sz w:val="20"/>
          <w:szCs w:val="20"/>
        </w:rPr>
        <w:t>і зміни в XML схеми наступних форм:</w:t>
      </w:r>
    </w:p>
    <w:p w:rsidR="00B93D04" w:rsidRPr="00B93D04" w:rsidRDefault="00B93D04" w:rsidP="00B93D04">
      <w:pPr>
        <w:jc w:val="both"/>
        <w:rPr>
          <w:sz w:val="20"/>
          <w:szCs w:val="20"/>
        </w:rPr>
      </w:pPr>
      <w:r w:rsidRPr="00B93D04">
        <w:rPr>
          <w:b/>
          <w:sz w:val="20"/>
          <w:szCs w:val="20"/>
        </w:rPr>
        <w:t>F/J 0209901</w:t>
      </w:r>
      <w:r w:rsidRPr="00B93D04">
        <w:rPr>
          <w:sz w:val="20"/>
          <w:szCs w:val="20"/>
        </w:rPr>
        <w:t xml:space="preserve"> – Заявка на поповнення (коригування) залишку спирту етилового;</w:t>
      </w:r>
    </w:p>
    <w:p w:rsidR="00B93D04" w:rsidRPr="00B93D04" w:rsidRDefault="00B93D04" w:rsidP="00B93D04">
      <w:pPr>
        <w:jc w:val="both"/>
        <w:rPr>
          <w:sz w:val="20"/>
          <w:szCs w:val="20"/>
        </w:rPr>
      </w:pPr>
      <w:r w:rsidRPr="00B93D04">
        <w:rPr>
          <w:b/>
          <w:sz w:val="20"/>
          <w:szCs w:val="20"/>
        </w:rPr>
        <w:t>F/J 0210901</w:t>
      </w:r>
      <w:r w:rsidRPr="00B93D04">
        <w:rPr>
          <w:sz w:val="20"/>
          <w:szCs w:val="20"/>
        </w:rPr>
        <w:t xml:space="preserve"> – Заявка на поповнення (коригування) залишку пального.</w:t>
      </w:r>
    </w:p>
    <w:p w:rsidR="00B93D04" w:rsidRPr="00B93D04" w:rsidRDefault="00B93D04" w:rsidP="00B93D04">
      <w:pPr>
        <w:jc w:val="both"/>
        <w:rPr>
          <w:sz w:val="20"/>
          <w:szCs w:val="20"/>
        </w:rPr>
      </w:pPr>
      <w:r w:rsidRPr="00B93D04">
        <w:rPr>
          <w:sz w:val="20"/>
          <w:szCs w:val="20"/>
        </w:rPr>
        <w:t>Інформація розміщена на офіційному вебпорталі «Державна податкова служба України» за посиланням</w:t>
      </w:r>
    </w:p>
    <w:p w:rsidR="00B93D04" w:rsidRPr="00B93D04" w:rsidRDefault="00B93D04" w:rsidP="00B93D04">
      <w:pPr>
        <w:jc w:val="both"/>
        <w:rPr>
          <w:b/>
          <w:sz w:val="20"/>
          <w:szCs w:val="20"/>
        </w:rPr>
      </w:pPr>
      <w:hyperlink r:id="rId10" w:history="1">
        <w:r w:rsidRPr="00B93D04">
          <w:rPr>
            <w:rStyle w:val="a3"/>
            <w:b/>
            <w:sz w:val="20"/>
            <w:szCs w:val="20"/>
            <w:u w:val="none"/>
          </w:rPr>
          <w:t>https://tax.gov.ua/elektronna-zvitnist/spetsializovane-klientske-program/</w:t>
        </w:r>
      </w:hyperlink>
    </w:p>
    <w:p w:rsidR="00B93D04" w:rsidRPr="00B93D04" w:rsidRDefault="00B93D04" w:rsidP="00B93D04">
      <w:pPr>
        <w:jc w:val="both"/>
        <w:rPr>
          <w:sz w:val="20"/>
          <w:szCs w:val="20"/>
        </w:rPr>
      </w:pPr>
    </w:p>
    <w:p w:rsidR="00B93D04" w:rsidRPr="00B93D04" w:rsidRDefault="00B93D04" w:rsidP="00B93D04">
      <w:pPr>
        <w:jc w:val="both"/>
        <w:rPr>
          <w:b/>
          <w:sz w:val="20"/>
          <w:szCs w:val="20"/>
        </w:rPr>
      </w:pPr>
      <w:r w:rsidRPr="00B93D04">
        <w:rPr>
          <w:b/>
          <w:sz w:val="20"/>
          <w:szCs w:val="20"/>
        </w:rPr>
        <w:t>Платники єдиного податку четвертої групи самостійно обчислюють суму податку щороку</w:t>
      </w:r>
    </w:p>
    <w:p w:rsidR="00B93D04" w:rsidRPr="00B93D04" w:rsidRDefault="00AC18F3" w:rsidP="00B93D04">
      <w:pPr>
        <w:jc w:val="both"/>
        <w:rPr>
          <w:sz w:val="20"/>
          <w:szCs w:val="20"/>
        </w:rPr>
      </w:pPr>
      <w:bookmarkStart w:id="3" w:name="n12037"/>
      <w:bookmarkEnd w:id="3"/>
      <w:r w:rsidRPr="00B93D04">
        <w:rPr>
          <w:sz w:val="20"/>
          <w:szCs w:val="20"/>
          <w:lang w:val="uk-UA"/>
        </w:rPr>
        <w:t>Криворізьке північне управління</w:t>
      </w:r>
      <w:r w:rsidRPr="00B93D04">
        <w:rPr>
          <w:sz w:val="20"/>
          <w:szCs w:val="20"/>
        </w:rPr>
        <w:t xml:space="preserve"> </w:t>
      </w:r>
      <w:r w:rsidR="00B93D04" w:rsidRPr="00B93D04">
        <w:rPr>
          <w:sz w:val="20"/>
          <w:szCs w:val="20"/>
        </w:rPr>
        <w:t>нагадує, що платники єдиного податку четвертої групи самостійно обчислюють суму податку щороку станом на 01 січня і не пізніше 20 лютого поточного року подають відпові</w:t>
      </w:r>
      <w:bookmarkStart w:id="4" w:name="w26363"/>
      <w:r w:rsidR="00B93D04" w:rsidRPr="00B93D04">
        <w:rPr>
          <w:sz w:val="20"/>
          <w:szCs w:val="20"/>
        </w:rPr>
        <w:t>дн</w:t>
      </w:r>
      <w:bookmarkEnd w:id="4"/>
      <w:r w:rsidR="00B93D04" w:rsidRPr="00B93D04">
        <w:rPr>
          <w:sz w:val="20"/>
          <w:szCs w:val="20"/>
        </w:rPr>
        <w:t>ому контролюючому органу за місцезнаходженням платника єдиного податку та місцем розташування земельної ділянки податкову декларацію на поточний рік за формою, встановленою у порядку, передбаченому ст. 46 Податкового кодексу України (далі – ПКУ).</w:t>
      </w:r>
    </w:p>
    <w:p w:rsidR="00B93D04" w:rsidRPr="00B93D04" w:rsidRDefault="00B93D04" w:rsidP="00B93D04">
      <w:pPr>
        <w:jc w:val="both"/>
        <w:rPr>
          <w:sz w:val="20"/>
          <w:szCs w:val="20"/>
        </w:rPr>
      </w:pPr>
      <w:r w:rsidRPr="00B93D04">
        <w:rPr>
          <w:sz w:val="20"/>
          <w:szCs w:val="20"/>
        </w:rPr>
        <w:t>Норми визначені п.п. 295.9.1 п. 295.9 ст. 295 ПКУ,</w:t>
      </w:r>
    </w:p>
    <w:p w:rsidR="00B93D04" w:rsidRPr="00B93D04" w:rsidRDefault="00B93D04" w:rsidP="00B93D04">
      <w:pPr>
        <w:jc w:val="both"/>
        <w:rPr>
          <w:sz w:val="20"/>
          <w:szCs w:val="20"/>
        </w:rPr>
      </w:pPr>
      <w:bookmarkStart w:id="5" w:name="n12038"/>
      <w:bookmarkEnd w:id="5"/>
      <w:r w:rsidRPr="00B93D04">
        <w:rPr>
          <w:sz w:val="20"/>
          <w:szCs w:val="20"/>
        </w:rPr>
        <w:t>Єдиний податок такими платниками відповідно до п</w:t>
      </w:r>
      <w:proofErr w:type="gramStart"/>
      <w:r w:rsidRPr="00B93D04">
        <w:rPr>
          <w:sz w:val="20"/>
          <w:szCs w:val="20"/>
        </w:rPr>
        <w:t>.п</w:t>
      </w:r>
      <w:proofErr w:type="gramEnd"/>
      <w:r w:rsidRPr="00B93D04">
        <w:rPr>
          <w:sz w:val="20"/>
          <w:szCs w:val="20"/>
        </w:rPr>
        <w:t xml:space="preserve"> 295.9.2 п. 295.9               ст. 295 ПКУ сплачується щоквартально протягом 30 календарних</w:t>
      </w:r>
      <w:bookmarkStart w:id="6" w:name="w26364"/>
      <w:r w:rsidRPr="00B93D04">
        <w:rPr>
          <w:sz w:val="20"/>
          <w:szCs w:val="20"/>
        </w:rPr>
        <w:t xml:space="preserve"> дн</w:t>
      </w:r>
      <w:bookmarkEnd w:id="6"/>
      <w:r w:rsidRPr="00B93D04">
        <w:rPr>
          <w:sz w:val="20"/>
          <w:szCs w:val="20"/>
        </w:rPr>
        <w:t>ів, що настають за останнім календарним</w:t>
      </w:r>
      <w:bookmarkStart w:id="7" w:name="w26365"/>
      <w:r w:rsidRPr="00B93D04">
        <w:rPr>
          <w:sz w:val="20"/>
          <w:szCs w:val="20"/>
        </w:rPr>
        <w:t xml:space="preserve"> дн</w:t>
      </w:r>
      <w:bookmarkEnd w:id="7"/>
      <w:r w:rsidRPr="00B93D04">
        <w:rPr>
          <w:sz w:val="20"/>
          <w:szCs w:val="20"/>
        </w:rPr>
        <w:t>ем податкового (звітного) кварталу, у таких розмірах:</w:t>
      </w:r>
    </w:p>
    <w:p w:rsidR="00B93D04" w:rsidRPr="00B93D04" w:rsidRDefault="00B93D04" w:rsidP="00B93D04">
      <w:pPr>
        <w:jc w:val="both"/>
        <w:rPr>
          <w:sz w:val="20"/>
          <w:szCs w:val="20"/>
        </w:rPr>
      </w:pPr>
      <w:bookmarkStart w:id="8" w:name="n12039"/>
      <w:bookmarkEnd w:id="8"/>
      <w:r w:rsidRPr="00B93D04">
        <w:rPr>
          <w:sz w:val="20"/>
          <w:szCs w:val="20"/>
        </w:rPr>
        <w:t>● у I кварталі – 10 відсоткі</w:t>
      </w:r>
      <w:proofErr w:type="gramStart"/>
      <w:r w:rsidRPr="00B93D04">
        <w:rPr>
          <w:sz w:val="20"/>
          <w:szCs w:val="20"/>
        </w:rPr>
        <w:t>в</w:t>
      </w:r>
      <w:proofErr w:type="gramEnd"/>
      <w:r w:rsidRPr="00B93D04">
        <w:rPr>
          <w:sz w:val="20"/>
          <w:szCs w:val="20"/>
        </w:rPr>
        <w:t>;</w:t>
      </w:r>
    </w:p>
    <w:p w:rsidR="00B93D04" w:rsidRPr="00B93D04" w:rsidRDefault="00B93D04" w:rsidP="00B93D04">
      <w:pPr>
        <w:jc w:val="both"/>
        <w:rPr>
          <w:sz w:val="20"/>
          <w:szCs w:val="20"/>
        </w:rPr>
      </w:pPr>
      <w:bookmarkStart w:id="9" w:name="n12040"/>
      <w:bookmarkEnd w:id="9"/>
      <w:r w:rsidRPr="00B93D04">
        <w:rPr>
          <w:sz w:val="20"/>
          <w:szCs w:val="20"/>
        </w:rPr>
        <w:t>● у II кварталі – 10 відсоткі</w:t>
      </w:r>
      <w:proofErr w:type="gramStart"/>
      <w:r w:rsidRPr="00B93D04">
        <w:rPr>
          <w:sz w:val="20"/>
          <w:szCs w:val="20"/>
        </w:rPr>
        <w:t>в</w:t>
      </w:r>
      <w:proofErr w:type="gramEnd"/>
      <w:r w:rsidRPr="00B93D04">
        <w:rPr>
          <w:sz w:val="20"/>
          <w:szCs w:val="20"/>
        </w:rPr>
        <w:t>;</w:t>
      </w:r>
    </w:p>
    <w:p w:rsidR="00B93D04" w:rsidRPr="00B93D04" w:rsidRDefault="00B93D04" w:rsidP="00B93D04">
      <w:pPr>
        <w:jc w:val="both"/>
        <w:rPr>
          <w:sz w:val="20"/>
          <w:szCs w:val="20"/>
        </w:rPr>
      </w:pPr>
      <w:bookmarkStart w:id="10" w:name="n12041"/>
      <w:bookmarkEnd w:id="10"/>
      <w:r w:rsidRPr="00B93D04">
        <w:rPr>
          <w:sz w:val="20"/>
          <w:szCs w:val="20"/>
        </w:rPr>
        <w:t>● у III кварталі – 50 відсоткі</w:t>
      </w:r>
      <w:proofErr w:type="gramStart"/>
      <w:r w:rsidRPr="00B93D04">
        <w:rPr>
          <w:sz w:val="20"/>
          <w:szCs w:val="20"/>
        </w:rPr>
        <w:t>в</w:t>
      </w:r>
      <w:proofErr w:type="gramEnd"/>
      <w:r w:rsidRPr="00B93D04">
        <w:rPr>
          <w:sz w:val="20"/>
          <w:szCs w:val="20"/>
        </w:rPr>
        <w:t>;</w:t>
      </w:r>
    </w:p>
    <w:p w:rsidR="00B93D04" w:rsidRPr="00B93D04" w:rsidRDefault="00B93D04" w:rsidP="00B93D04">
      <w:pPr>
        <w:jc w:val="both"/>
        <w:rPr>
          <w:sz w:val="20"/>
          <w:szCs w:val="20"/>
        </w:rPr>
      </w:pPr>
      <w:bookmarkStart w:id="11" w:name="n12042"/>
      <w:bookmarkEnd w:id="11"/>
      <w:r w:rsidRPr="00B93D04">
        <w:rPr>
          <w:sz w:val="20"/>
          <w:szCs w:val="20"/>
        </w:rPr>
        <w:t>● у IV кварталі – 30 відсоткі</w:t>
      </w:r>
      <w:proofErr w:type="gramStart"/>
      <w:r w:rsidRPr="00B93D04">
        <w:rPr>
          <w:sz w:val="20"/>
          <w:szCs w:val="20"/>
        </w:rPr>
        <w:t>в</w:t>
      </w:r>
      <w:proofErr w:type="gramEnd"/>
      <w:r w:rsidRPr="00B93D04">
        <w:rPr>
          <w:sz w:val="20"/>
          <w:szCs w:val="20"/>
        </w:rPr>
        <w:t>;</w:t>
      </w:r>
    </w:p>
    <w:p w:rsidR="00B93D04" w:rsidRPr="00B93D04" w:rsidRDefault="00B93D04" w:rsidP="00B93D04">
      <w:pPr>
        <w:jc w:val="both"/>
        <w:rPr>
          <w:sz w:val="20"/>
          <w:szCs w:val="20"/>
        </w:rPr>
      </w:pPr>
      <w:bookmarkStart w:id="12" w:name="n12043"/>
      <w:bookmarkEnd w:id="12"/>
      <w:r w:rsidRPr="00B93D04">
        <w:rPr>
          <w:sz w:val="20"/>
          <w:szCs w:val="20"/>
        </w:rPr>
        <w:t xml:space="preserve">Фізичні особи – </w:t>
      </w:r>
      <w:proofErr w:type="gramStart"/>
      <w:r w:rsidRPr="00B93D04">
        <w:rPr>
          <w:sz w:val="20"/>
          <w:szCs w:val="20"/>
        </w:rPr>
        <w:t>п</w:t>
      </w:r>
      <w:proofErr w:type="gramEnd"/>
      <w:r w:rsidRPr="00B93D04">
        <w:rPr>
          <w:sz w:val="20"/>
          <w:szCs w:val="20"/>
        </w:rPr>
        <w:t xml:space="preserve">ідприємці, які у звітному періоді обрали спрощену систему оподаткування та ставку єдиного податку, встановлену для четвертої групи, або перейшли на застосування ставки єдиного податку, встановленої для четвертої </w:t>
      </w:r>
      <w:r w:rsidRPr="00B93D04">
        <w:rPr>
          <w:sz w:val="20"/>
          <w:szCs w:val="20"/>
        </w:rPr>
        <w:lastRenderedPageBreak/>
        <w:t>групи, та юридичні особи, утворені протягом року шляхом злиття, приє</w:t>
      </w:r>
      <w:bookmarkStart w:id="13" w:name="w26366"/>
      <w:r w:rsidRPr="00B93D04">
        <w:rPr>
          <w:sz w:val="20"/>
          <w:szCs w:val="20"/>
        </w:rPr>
        <w:t>дн</w:t>
      </w:r>
      <w:bookmarkEnd w:id="13"/>
      <w:r w:rsidRPr="00B93D04">
        <w:rPr>
          <w:sz w:val="20"/>
          <w:szCs w:val="20"/>
        </w:rPr>
        <w:t xml:space="preserve">ання або перетворення у звітному податковому періоді, у тому числі за набуті ними площі </w:t>
      </w:r>
      <w:proofErr w:type="gramStart"/>
      <w:r w:rsidRPr="00B93D04">
        <w:rPr>
          <w:sz w:val="20"/>
          <w:szCs w:val="20"/>
        </w:rPr>
        <w:t>нових земельних ділянок, вперше сплачують податок протягом 30 календарних</w:t>
      </w:r>
      <w:bookmarkStart w:id="14" w:name="w26367"/>
      <w:r w:rsidRPr="00B93D04">
        <w:rPr>
          <w:sz w:val="20"/>
          <w:szCs w:val="20"/>
        </w:rPr>
        <w:t xml:space="preserve"> дн</w:t>
      </w:r>
      <w:bookmarkEnd w:id="14"/>
      <w:r w:rsidRPr="00B93D04">
        <w:rPr>
          <w:sz w:val="20"/>
          <w:szCs w:val="20"/>
        </w:rPr>
        <w:t>ів, що настають за останнім календарним</w:t>
      </w:r>
      <w:bookmarkStart w:id="15" w:name="w26368"/>
      <w:r w:rsidRPr="00B93D04">
        <w:rPr>
          <w:sz w:val="20"/>
          <w:szCs w:val="20"/>
        </w:rPr>
        <w:t xml:space="preserve"> дн</w:t>
      </w:r>
      <w:bookmarkEnd w:id="15"/>
      <w:r w:rsidRPr="00B93D04">
        <w:rPr>
          <w:sz w:val="20"/>
          <w:szCs w:val="20"/>
        </w:rPr>
        <w:t>ем податкового (звітного) кварталу, в якому відбулося таке обрання/перехід, в якому відбулося утворення (виникнення права на земельну ділянку), а надалі – у порядку, визначеному п.п. 295.9.2 п. 295.9 ст. 295 ПКУ (п.п. 295.9.3 п. 295.9</w:t>
      </w:r>
      <w:proofErr w:type="gramEnd"/>
      <w:r w:rsidRPr="00B93D04">
        <w:rPr>
          <w:sz w:val="20"/>
          <w:szCs w:val="20"/>
        </w:rPr>
        <w:t xml:space="preserve"> ст. 295 ПКУ).</w:t>
      </w:r>
    </w:p>
    <w:p w:rsidR="00B93D04" w:rsidRPr="00B93D04" w:rsidRDefault="00B93D04" w:rsidP="00B93D04">
      <w:pPr>
        <w:jc w:val="both"/>
        <w:rPr>
          <w:sz w:val="20"/>
          <w:szCs w:val="20"/>
        </w:rPr>
      </w:pPr>
    </w:p>
    <w:p w:rsidR="00B93D04" w:rsidRPr="00B93D04" w:rsidRDefault="00B93D04" w:rsidP="00B93D04">
      <w:pPr>
        <w:jc w:val="both"/>
        <w:rPr>
          <w:b/>
          <w:sz w:val="20"/>
          <w:szCs w:val="20"/>
        </w:rPr>
      </w:pPr>
      <w:r w:rsidRPr="00B93D04">
        <w:rPr>
          <w:b/>
          <w:sz w:val="20"/>
          <w:szCs w:val="20"/>
        </w:rPr>
        <w:t>Платникам ПДВ необхідно реєструвати податкові накладні у строки,</w:t>
      </w:r>
      <w:r w:rsidR="00AC18F3">
        <w:rPr>
          <w:b/>
          <w:sz w:val="20"/>
          <w:szCs w:val="20"/>
          <w:lang w:val="uk-UA"/>
        </w:rPr>
        <w:t xml:space="preserve"> </w:t>
      </w:r>
      <w:r w:rsidRPr="00B93D04">
        <w:rPr>
          <w:b/>
          <w:sz w:val="20"/>
          <w:szCs w:val="20"/>
        </w:rPr>
        <w:t>визначені Податковим кодексом України</w:t>
      </w:r>
    </w:p>
    <w:p w:rsidR="00B93D04" w:rsidRPr="00B93D04" w:rsidRDefault="00AC18F3" w:rsidP="00B93D04">
      <w:pPr>
        <w:jc w:val="both"/>
        <w:rPr>
          <w:sz w:val="20"/>
          <w:szCs w:val="20"/>
        </w:rPr>
      </w:pPr>
      <w:r>
        <w:rPr>
          <w:sz w:val="20"/>
          <w:szCs w:val="20"/>
          <w:lang w:val="uk-UA"/>
        </w:rPr>
        <w:t>П</w:t>
      </w:r>
      <w:r w:rsidR="00B93D04" w:rsidRPr="00B93D04">
        <w:rPr>
          <w:sz w:val="20"/>
          <w:szCs w:val="20"/>
        </w:rPr>
        <w:t>овідомляє</w:t>
      </w:r>
      <w:r>
        <w:rPr>
          <w:sz w:val="20"/>
          <w:szCs w:val="20"/>
          <w:lang w:val="uk-UA"/>
        </w:rPr>
        <w:t>мо</w:t>
      </w:r>
      <w:r w:rsidR="00B93D04" w:rsidRPr="00B93D04">
        <w:rPr>
          <w:sz w:val="20"/>
          <w:szCs w:val="20"/>
        </w:rPr>
        <w:t>, що реєстрація податкових накладних та/або розрахунків коригування до податкових накладних у Єдиному реєстрі податкових накладних повинна здійснюватися з урахуванням граничних строків, визначених п. 201.10 ст. 201 Податкового кодексу України (далі – ПКУ), а саме:</w:t>
      </w:r>
    </w:p>
    <w:p w:rsidR="00B93D04" w:rsidRPr="00B93D04" w:rsidRDefault="00B93D04" w:rsidP="00B93D04">
      <w:pPr>
        <w:jc w:val="both"/>
        <w:rPr>
          <w:sz w:val="20"/>
          <w:szCs w:val="20"/>
        </w:rPr>
      </w:pPr>
      <w:r w:rsidRPr="00B93D04">
        <w:rPr>
          <w:sz w:val="20"/>
          <w:szCs w:val="20"/>
        </w:rPr>
        <w:t xml:space="preserve">► для податкових накладних/розрахунків коригування до податкових накладних, складених з 1 по 15 календарний день (включно) календарного </w:t>
      </w:r>
      <w:proofErr w:type="gramStart"/>
      <w:r w:rsidRPr="00B93D04">
        <w:rPr>
          <w:sz w:val="20"/>
          <w:szCs w:val="20"/>
        </w:rPr>
        <w:t>м</w:t>
      </w:r>
      <w:proofErr w:type="gramEnd"/>
      <w:r w:rsidRPr="00B93D04">
        <w:rPr>
          <w:sz w:val="20"/>
          <w:szCs w:val="20"/>
        </w:rPr>
        <w:t>ісяця, – до останнього дня (включно) календарного місяця, в якому вони складені;</w:t>
      </w:r>
    </w:p>
    <w:p w:rsidR="00B93D04" w:rsidRPr="00B93D04" w:rsidRDefault="00B93D04" w:rsidP="00B93D04">
      <w:pPr>
        <w:jc w:val="both"/>
        <w:rPr>
          <w:sz w:val="20"/>
          <w:szCs w:val="20"/>
        </w:rPr>
      </w:pPr>
      <w:r w:rsidRPr="00B93D04">
        <w:rPr>
          <w:sz w:val="20"/>
          <w:szCs w:val="20"/>
        </w:rPr>
        <w:t xml:space="preserve">► для податкових накладних/розрахунків коригування до податкових накладних, складених з 16 по останній календарний день (включно) календарного місяця, – до 15 календарного дня (включно) календарного місяця, наступного </w:t>
      </w:r>
      <w:proofErr w:type="gramStart"/>
      <w:r w:rsidRPr="00B93D04">
        <w:rPr>
          <w:sz w:val="20"/>
          <w:szCs w:val="20"/>
        </w:rPr>
        <w:t>за</w:t>
      </w:r>
      <w:proofErr w:type="gramEnd"/>
      <w:r w:rsidRPr="00B93D04">
        <w:rPr>
          <w:sz w:val="20"/>
          <w:szCs w:val="20"/>
        </w:rPr>
        <w:t xml:space="preserve"> місяцем, в якому вони складені;</w:t>
      </w:r>
    </w:p>
    <w:p w:rsidR="00B93D04" w:rsidRPr="00B93D04" w:rsidRDefault="00B93D04" w:rsidP="00B93D04">
      <w:pPr>
        <w:jc w:val="both"/>
        <w:rPr>
          <w:sz w:val="20"/>
          <w:szCs w:val="20"/>
        </w:rPr>
      </w:pPr>
      <w:r w:rsidRPr="00B93D04">
        <w:rPr>
          <w:sz w:val="20"/>
          <w:szCs w:val="20"/>
        </w:rPr>
        <w:t xml:space="preserve">► для розрахунків коригування, складених постачальником товарів/послуг до податкової накладної, що складена на отримувача – платника ПДВ, в яких передбачається зменшення суми компенсації вартості товарів/послуг їх постачальнику, – протягом 15 календарних днів з дня отримання такого розрахунку коригування </w:t>
      </w:r>
      <w:proofErr w:type="gramStart"/>
      <w:r w:rsidRPr="00B93D04">
        <w:rPr>
          <w:sz w:val="20"/>
          <w:szCs w:val="20"/>
        </w:rPr>
        <w:t>до</w:t>
      </w:r>
      <w:proofErr w:type="gramEnd"/>
      <w:r w:rsidRPr="00B93D04">
        <w:rPr>
          <w:sz w:val="20"/>
          <w:szCs w:val="20"/>
        </w:rPr>
        <w:t xml:space="preserve"> податкової накладної отримувачем (покупцем).</w:t>
      </w:r>
    </w:p>
    <w:p w:rsidR="00B93D04" w:rsidRPr="00B93D04" w:rsidRDefault="00B93D04" w:rsidP="00B93D04">
      <w:pPr>
        <w:jc w:val="both"/>
        <w:rPr>
          <w:sz w:val="20"/>
          <w:szCs w:val="20"/>
        </w:rPr>
      </w:pPr>
      <w:proofErr w:type="gramStart"/>
      <w:r w:rsidRPr="00B93D04">
        <w:rPr>
          <w:sz w:val="20"/>
          <w:szCs w:val="20"/>
        </w:rPr>
        <w:t>У</w:t>
      </w:r>
      <w:proofErr w:type="gramEnd"/>
      <w:r w:rsidRPr="00B93D04">
        <w:rPr>
          <w:sz w:val="20"/>
          <w:szCs w:val="20"/>
        </w:rPr>
        <w:t xml:space="preserve"> </w:t>
      </w:r>
      <w:proofErr w:type="gramStart"/>
      <w:r w:rsidRPr="00B93D04">
        <w:rPr>
          <w:sz w:val="20"/>
          <w:szCs w:val="20"/>
        </w:rPr>
        <w:t>раз</w:t>
      </w:r>
      <w:proofErr w:type="gramEnd"/>
      <w:r w:rsidRPr="00B93D04">
        <w:rPr>
          <w:sz w:val="20"/>
          <w:szCs w:val="20"/>
        </w:rPr>
        <w:t>і порушення таких строків застосовуються штрафні санкції згідно з ПКУ.</w:t>
      </w:r>
    </w:p>
    <w:p w:rsidR="00B93D04" w:rsidRPr="00B93D04" w:rsidRDefault="00B93D04" w:rsidP="00B93D04">
      <w:pPr>
        <w:jc w:val="both"/>
        <w:rPr>
          <w:sz w:val="20"/>
          <w:szCs w:val="20"/>
        </w:rPr>
      </w:pPr>
      <w:r w:rsidRPr="00B93D04">
        <w:rPr>
          <w:sz w:val="20"/>
          <w:szCs w:val="20"/>
        </w:rPr>
        <w:t>Платник ПДВ має право зареєструвати в Єдиному реє</w:t>
      </w:r>
      <w:proofErr w:type="gramStart"/>
      <w:r w:rsidRPr="00B93D04">
        <w:rPr>
          <w:sz w:val="20"/>
          <w:szCs w:val="20"/>
        </w:rPr>
        <w:t>стр</w:t>
      </w:r>
      <w:proofErr w:type="gramEnd"/>
      <w:r w:rsidRPr="00B93D04">
        <w:rPr>
          <w:sz w:val="20"/>
          <w:szCs w:val="20"/>
        </w:rPr>
        <w:t>і податкових накладних податкову накладну та/або розрахунок коригування, складені починаючи з 1 липня 2015 року, в яких загальна сума ПДВ не перевищує суму, обчислену відповідно до  п. 200¹.3 ст. 200¹ПКУ.</w:t>
      </w:r>
    </w:p>
    <w:p w:rsidR="00B93D04" w:rsidRDefault="00B93D04" w:rsidP="00B93D04">
      <w:pPr>
        <w:jc w:val="both"/>
        <w:rPr>
          <w:sz w:val="20"/>
          <w:szCs w:val="20"/>
          <w:lang w:val="uk-UA"/>
        </w:rPr>
      </w:pPr>
      <w:r w:rsidRPr="00B93D04">
        <w:rPr>
          <w:sz w:val="20"/>
          <w:szCs w:val="20"/>
        </w:rPr>
        <w:t>Якщо сума, визначена відповідно до п. 200¹.3 ст. 200¹ПКУ, є меншою, ніж сума ПДВ в податковій накладній та/або розрахунок коригування, які платник повинен зареєструвати в Єдиному реє</w:t>
      </w:r>
      <w:proofErr w:type="gramStart"/>
      <w:r w:rsidRPr="00B93D04">
        <w:rPr>
          <w:sz w:val="20"/>
          <w:szCs w:val="20"/>
        </w:rPr>
        <w:t>стр</w:t>
      </w:r>
      <w:proofErr w:type="gramEnd"/>
      <w:r w:rsidRPr="00B93D04">
        <w:rPr>
          <w:sz w:val="20"/>
          <w:szCs w:val="20"/>
        </w:rPr>
        <w:t>і податкових накладних, то платник зобов’язаний перерахувати потрібну суму коштів із свого поточного рахунку на свій рахунок в системі електронного адміністрування ПДВ.</w:t>
      </w:r>
    </w:p>
    <w:p w:rsidR="00B93D04" w:rsidRPr="00B93D04" w:rsidRDefault="00B93D04" w:rsidP="00B93D04">
      <w:pPr>
        <w:jc w:val="both"/>
        <w:rPr>
          <w:b/>
          <w:sz w:val="20"/>
          <w:szCs w:val="20"/>
        </w:rPr>
      </w:pPr>
    </w:p>
    <w:p w:rsidR="00B93D04" w:rsidRPr="00B93D04" w:rsidRDefault="00B93D04" w:rsidP="00B93D04">
      <w:pPr>
        <w:jc w:val="both"/>
        <w:rPr>
          <w:b/>
          <w:sz w:val="20"/>
          <w:szCs w:val="20"/>
        </w:rPr>
      </w:pPr>
      <w:r w:rsidRPr="00B93D04">
        <w:rPr>
          <w:b/>
          <w:sz w:val="20"/>
          <w:szCs w:val="20"/>
        </w:rPr>
        <w:t>ДПС забезпечено безперебійний перехід на стандарти IBAN</w:t>
      </w:r>
    </w:p>
    <w:p w:rsidR="00B93D04" w:rsidRPr="00B93D04" w:rsidRDefault="00AC18F3" w:rsidP="00B93D04">
      <w:pPr>
        <w:jc w:val="both"/>
        <w:rPr>
          <w:sz w:val="20"/>
          <w:szCs w:val="20"/>
        </w:rPr>
      </w:pPr>
      <w:r>
        <w:rPr>
          <w:sz w:val="20"/>
          <w:szCs w:val="20"/>
          <w:lang w:val="uk-UA"/>
        </w:rPr>
        <w:t>П</w:t>
      </w:r>
      <w:r w:rsidR="00B93D04" w:rsidRPr="00B93D04">
        <w:rPr>
          <w:sz w:val="20"/>
          <w:szCs w:val="20"/>
        </w:rPr>
        <w:t>ерехід Державної податкової служби України з 01 жовтня 2019 року на міжнародні стандарти IBAN відбувся без збою в наповненні державного та місцевих бюджетів. Всі кошти, сплачені платниками податків, зараховані на бюджетні рахунки, відкриті відповідно до вимог стандарту IBAN.</w:t>
      </w:r>
    </w:p>
    <w:p w:rsidR="00B93D04" w:rsidRPr="00B93D04" w:rsidRDefault="00B93D04" w:rsidP="00B93D04">
      <w:pPr>
        <w:jc w:val="both"/>
        <w:rPr>
          <w:sz w:val="20"/>
          <w:szCs w:val="20"/>
        </w:rPr>
      </w:pPr>
      <w:r w:rsidRPr="00B93D04">
        <w:rPr>
          <w:sz w:val="20"/>
          <w:szCs w:val="20"/>
        </w:rPr>
        <w:t xml:space="preserve">Органами ДПС обслуговується понад 340 тисяч бюджетних рахунків. Безперебійний перехід на новий формат бюджетних рахунків надав можливість платникам податків у звичайному режимі виконати </w:t>
      </w:r>
      <w:proofErr w:type="gramStart"/>
      <w:r w:rsidRPr="00B93D04">
        <w:rPr>
          <w:sz w:val="20"/>
          <w:szCs w:val="20"/>
        </w:rPr>
        <w:t>вс</w:t>
      </w:r>
      <w:proofErr w:type="gramEnd"/>
      <w:r w:rsidRPr="00B93D04">
        <w:rPr>
          <w:sz w:val="20"/>
          <w:szCs w:val="20"/>
        </w:rPr>
        <w:t>і свої податкові зобов’язання, уникнувши при цьому помилкових зарахувань та зайвих повернень з бюджету.</w:t>
      </w:r>
    </w:p>
    <w:p w:rsidR="00B93D04" w:rsidRPr="00B93D04" w:rsidRDefault="00B93D04" w:rsidP="00B93D04">
      <w:pPr>
        <w:jc w:val="both"/>
        <w:rPr>
          <w:sz w:val="20"/>
          <w:szCs w:val="20"/>
        </w:rPr>
      </w:pPr>
      <w:r w:rsidRPr="00B93D04">
        <w:rPr>
          <w:sz w:val="20"/>
          <w:szCs w:val="20"/>
        </w:rPr>
        <w:t>Для уникнення непорозумінь податковою було проведено масово-роз’яснювальну роботу серед платників податків. На вебпорталі ДПС та субсайтах територіальних органів ДПС, у засобах масової інформації та Центрах обслуговування платникі</w:t>
      </w:r>
      <w:proofErr w:type="gramStart"/>
      <w:r w:rsidRPr="00B93D04">
        <w:rPr>
          <w:sz w:val="20"/>
          <w:szCs w:val="20"/>
        </w:rPr>
        <w:t>в</w:t>
      </w:r>
      <w:proofErr w:type="gramEnd"/>
      <w:r w:rsidRPr="00B93D04">
        <w:rPr>
          <w:sz w:val="20"/>
          <w:szCs w:val="20"/>
        </w:rPr>
        <w:t xml:space="preserve"> розміщено повідомлення щодо нових реквізитів бюджетних рахунків.</w:t>
      </w:r>
    </w:p>
    <w:p w:rsidR="00B93D04" w:rsidRPr="00B93D04" w:rsidRDefault="00B93D04" w:rsidP="00B93D04">
      <w:pPr>
        <w:jc w:val="both"/>
        <w:rPr>
          <w:sz w:val="20"/>
          <w:szCs w:val="20"/>
        </w:rPr>
      </w:pPr>
      <w:r w:rsidRPr="00B93D04">
        <w:rPr>
          <w:sz w:val="20"/>
          <w:szCs w:val="20"/>
        </w:rPr>
        <w:t xml:space="preserve">Поінформовано про зміни структурні </w:t>
      </w:r>
      <w:proofErr w:type="gramStart"/>
      <w:r w:rsidRPr="00B93D04">
        <w:rPr>
          <w:sz w:val="20"/>
          <w:szCs w:val="20"/>
        </w:rPr>
        <w:t>п</w:t>
      </w:r>
      <w:proofErr w:type="gramEnd"/>
      <w:r w:rsidRPr="00B93D04">
        <w:rPr>
          <w:sz w:val="20"/>
          <w:szCs w:val="20"/>
        </w:rPr>
        <w:t>ідрозділи ДПС, які виконують функції з адміністрування податків, зборів платежів та погашення боргу, для забезпечення безперебійної роботи.</w:t>
      </w:r>
    </w:p>
    <w:p w:rsidR="00B93D04" w:rsidRPr="00B93D04" w:rsidRDefault="00B93D04" w:rsidP="00B93D04">
      <w:pPr>
        <w:jc w:val="both"/>
        <w:rPr>
          <w:sz w:val="20"/>
          <w:szCs w:val="20"/>
        </w:rPr>
      </w:pPr>
      <w:r w:rsidRPr="00B93D04">
        <w:rPr>
          <w:sz w:val="20"/>
          <w:szCs w:val="20"/>
        </w:rPr>
        <w:t>Інформація розміщена на офіційному вебпорталі ДПС України за посиланням</w:t>
      </w:r>
    </w:p>
    <w:p w:rsidR="00B93D04" w:rsidRPr="00B93D04" w:rsidRDefault="00B93D04" w:rsidP="00B93D04">
      <w:pPr>
        <w:pStyle w:val="a5"/>
        <w:shd w:val="clear" w:color="auto" w:fill="FFFFFF"/>
        <w:tabs>
          <w:tab w:val="center" w:pos="0"/>
        </w:tabs>
        <w:spacing w:before="0" w:beforeAutospacing="0" w:after="0" w:afterAutospacing="0"/>
        <w:jc w:val="both"/>
        <w:rPr>
          <w:b/>
          <w:sz w:val="20"/>
          <w:szCs w:val="20"/>
        </w:rPr>
      </w:pPr>
      <w:hyperlink r:id="rId11" w:history="1">
        <w:r w:rsidRPr="00B93D04">
          <w:rPr>
            <w:rStyle w:val="a3"/>
            <w:b/>
            <w:sz w:val="20"/>
            <w:szCs w:val="20"/>
            <w:u w:val="none"/>
          </w:rPr>
          <w:t>https://tax.gov.ua/media-tsentr/novini/394289.html</w:t>
        </w:r>
      </w:hyperlink>
    </w:p>
    <w:p w:rsidR="00B93D04" w:rsidRPr="00B93D04" w:rsidRDefault="00B93D04" w:rsidP="00B93D04">
      <w:pPr>
        <w:pStyle w:val="a5"/>
        <w:shd w:val="clear" w:color="auto" w:fill="FFFFFF"/>
        <w:spacing w:before="0" w:beforeAutospacing="0" w:after="0" w:afterAutospacing="0"/>
        <w:jc w:val="both"/>
        <w:rPr>
          <w:b/>
          <w:sz w:val="20"/>
          <w:szCs w:val="20"/>
        </w:rPr>
      </w:pPr>
    </w:p>
    <w:p w:rsidR="00B93D04" w:rsidRPr="00B93D04" w:rsidRDefault="00B93D04" w:rsidP="00B93D04">
      <w:pPr>
        <w:jc w:val="both"/>
        <w:rPr>
          <w:b/>
          <w:sz w:val="20"/>
          <w:szCs w:val="20"/>
        </w:rPr>
      </w:pPr>
      <w:r w:rsidRPr="00B93D04">
        <w:rPr>
          <w:b/>
          <w:sz w:val="20"/>
          <w:szCs w:val="20"/>
        </w:rPr>
        <w:t xml:space="preserve">Перевірки бізнесу Дніпропетровщини забезпечили надходження до бюджету 185,7 </w:t>
      </w:r>
      <w:proofErr w:type="gramStart"/>
      <w:r w:rsidRPr="00B93D04">
        <w:rPr>
          <w:b/>
          <w:sz w:val="20"/>
          <w:szCs w:val="20"/>
        </w:rPr>
        <w:t>млн</w:t>
      </w:r>
      <w:proofErr w:type="gramEnd"/>
      <w:r w:rsidRPr="00B93D04">
        <w:rPr>
          <w:b/>
          <w:sz w:val="20"/>
          <w:szCs w:val="20"/>
        </w:rPr>
        <w:t xml:space="preserve"> гривень</w:t>
      </w:r>
    </w:p>
    <w:p w:rsidR="00B93D04" w:rsidRPr="00B93D04" w:rsidRDefault="00B93D04" w:rsidP="00B93D04">
      <w:pPr>
        <w:jc w:val="both"/>
        <w:rPr>
          <w:sz w:val="20"/>
          <w:szCs w:val="20"/>
        </w:rPr>
      </w:pPr>
      <w:proofErr w:type="gramStart"/>
      <w:r w:rsidRPr="00B93D04">
        <w:rPr>
          <w:sz w:val="20"/>
          <w:szCs w:val="20"/>
        </w:rPr>
        <w:t>З</w:t>
      </w:r>
      <w:proofErr w:type="gramEnd"/>
      <w:r w:rsidRPr="00B93D04">
        <w:rPr>
          <w:sz w:val="20"/>
          <w:szCs w:val="20"/>
        </w:rPr>
        <w:t xml:space="preserve"> початку 2019 року підрозділом податкових перевірок, трансфертного ціноутворення та міжнародного оподаткування Головного управління ДПС                у Дніпропетровській області проведено всього 1 322 документальні перевірки та 316 фактичних перевірок суб’єктів господарювання, які використовують РРО.</w:t>
      </w:r>
    </w:p>
    <w:p w:rsidR="00B93D04" w:rsidRPr="00B93D04" w:rsidRDefault="00B93D04" w:rsidP="00B93D04">
      <w:pPr>
        <w:jc w:val="both"/>
        <w:rPr>
          <w:sz w:val="20"/>
          <w:szCs w:val="20"/>
        </w:rPr>
      </w:pPr>
      <w:r w:rsidRPr="00B93D04">
        <w:rPr>
          <w:sz w:val="20"/>
          <w:szCs w:val="20"/>
        </w:rPr>
        <w:t xml:space="preserve">За результатами перевірок до бюджету надійшло 185,7 </w:t>
      </w:r>
      <w:proofErr w:type="gramStart"/>
      <w:r w:rsidRPr="00B93D04">
        <w:rPr>
          <w:sz w:val="20"/>
          <w:szCs w:val="20"/>
        </w:rPr>
        <w:t>млн</w:t>
      </w:r>
      <w:proofErr w:type="gramEnd"/>
      <w:r w:rsidRPr="00B93D04">
        <w:rPr>
          <w:sz w:val="20"/>
          <w:szCs w:val="20"/>
        </w:rPr>
        <w:t xml:space="preserve"> грн грошових зобов’язань (з урахуванням фінансових санкцій). </w:t>
      </w:r>
    </w:p>
    <w:p w:rsidR="00B93D04" w:rsidRPr="00B93D04" w:rsidRDefault="00B93D04" w:rsidP="00B93D04">
      <w:pPr>
        <w:jc w:val="both"/>
        <w:rPr>
          <w:sz w:val="20"/>
          <w:szCs w:val="20"/>
        </w:rPr>
      </w:pPr>
      <w:r w:rsidRPr="00B93D04">
        <w:rPr>
          <w:sz w:val="20"/>
          <w:szCs w:val="20"/>
        </w:rPr>
        <w:t xml:space="preserve">Такі показники контрольно-перевірочної роботи досягнуті завдяки вибірковості контролю на основі оцінки та опрацювання ризиків </w:t>
      </w:r>
      <w:proofErr w:type="gramStart"/>
      <w:r w:rsidRPr="00B93D04">
        <w:rPr>
          <w:sz w:val="20"/>
          <w:szCs w:val="20"/>
        </w:rPr>
        <w:t>в</w:t>
      </w:r>
      <w:proofErr w:type="gramEnd"/>
      <w:r w:rsidRPr="00B93D04">
        <w:rPr>
          <w:sz w:val="20"/>
          <w:szCs w:val="20"/>
        </w:rPr>
        <w:t xml:space="preserve"> діяльності платника, що цілком відповідає міжнародній практиці та дає змогу значно зменшити тиск на сумлінних платників, а також зосередити увагу податкових органів на ризикових платниках.</w:t>
      </w:r>
    </w:p>
    <w:p w:rsidR="00B93D04" w:rsidRPr="00B93D04" w:rsidRDefault="00B93D04" w:rsidP="00B93D04">
      <w:pPr>
        <w:jc w:val="both"/>
        <w:rPr>
          <w:sz w:val="20"/>
          <w:szCs w:val="20"/>
        </w:rPr>
      </w:pPr>
      <w:r w:rsidRPr="00B93D04">
        <w:rPr>
          <w:sz w:val="20"/>
          <w:szCs w:val="20"/>
        </w:rPr>
        <w:t xml:space="preserve">Так, в </w:t>
      </w:r>
      <w:proofErr w:type="gramStart"/>
      <w:r w:rsidRPr="00B93D04">
        <w:rPr>
          <w:sz w:val="20"/>
          <w:szCs w:val="20"/>
        </w:rPr>
        <w:t>ход</w:t>
      </w:r>
      <w:proofErr w:type="gramEnd"/>
      <w:r w:rsidRPr="00B93D04">
        <w:rPr>
          <w:sz w:val="20"/>
          <w:szCs w:val="20"/>
        </w:rPr>
        <w:t xml:space="preserve">і перевірки одного з суб’єктів господарювання працівниками     ГУ ДПС встановлено порушення термінів зворотного вивезення обладнання. </w:t>
      </w:r>
    </w:p>
    <w:p w:rsidR="00B93D04" w:rsidRPr="00B93D04" w:rsidRDefault="00B93D04" w:rsidP="00B93D04">
      <w:pPr>
        <w:jc w:val="both"/>
        <w:rPr>
          <w:sz w:val="20"/>
          <w:szCs w:val="20"/>
        </w:rPr>
      </w:pPr>
      <w:r w:rsidRPr="00B93D04">
        <w:rPr>
          <w:sz w:val="20"/>
          <w:szCs w:val="20"/>
        </w:rPr>
        <w:t xml:space="preserve">За результатами перевірки (за порушення митних правил та заниження суми податку на додану вартість) донараховано </w:t>
      </w:r>
      <w:proofErr w:type="gramStart"/>
      <w:r w:rsidRPr="00B93D04">
        <w:rPr>
          <w:sz w:val="20"/>
          <w:szCs w:val="20"/>
        </w:rPr>
        <w:t>п</w:t>
      </w:r>
      <w:proofErr w:type="gramEnd"/>
      <w:r w:rsidRPr="00B93D04">
        <w:rPr>
          <w:sz w:val="20"/>
          <w:szCs w:val="20"/>
        </w:rPr>
        <w:t>ідприємству понад 2,0 млн грн податкових зобов’язань разом із штрафними санкціями, які сплачені підприємством до бюджету у повному обсязі.</w:t>
      </w:r>
    </w:p>
    <w:p w:rsidR="00B93D04" w:rsidRPr="00B93D04" w:rsidRDefault="00B93D04" w:rsidP="00B93D04">
      <w:pPr>
        <w:pStyle w:val="a5"/>
        <w:shd w:val="clear" w:color="auto" w:fill="FFFFFF"/>
        <w:spacing w:before="0" w:beforeAutospacing="0" w:after="0" w:afterAutospacing="0"/>
        <w:jc w:val="both"/>
        <w:rPr>
          <w:sz w:val="20"/>
          <w:szCs w:val="20"/>
          <w:lang w:val="ru-RU"/>
        </w:rPr>
      </w:pPr>
    </w:p>
    <w:p w:rsidR="00B93D04" w:rsidRPr="00B93D04" w:rsidRDefault="00B93D04" w:rsidP="00B93D04">
      <w:pPr>
        <w:jc w:val="both"/>
        <w:rPr>
          <w:b/>
          <w:sz w:val="20"/>
          <w:szCs w:val="20"/>
        </w:rPr>
      </w:pPr>
      <w:proofErr w:type="gramStart"/>
      <w:r w:rsidRPr="00B93D04">
        <w:rPr>
          <w:b/>
          <w:sz w:val="20"/>
          <w:szCs w:val="20"/>
        </w:rPr>
        <w:t>Проф</w:t>
      </w:r>
      <w:proofErr w:type="gramEnd"/>
      <w:r w:rsidRPr="00B93D04">
        <w:rPr>
          <w:b/>
          <w:sz w:val="20"/>
          <w:szCs w:val="20"/>
        </w:rPr>
        <w:t>ілактичні заходи щодо запобігання корупції</w:t>
      </w:r>
    </w:p>
    <w:p w:rsidR="00B93D04" w:rsidRPr="00B93D04" w:rsidRDefault="00B93D04" w:rsidP="00B93D04">
      <w:pPr>
        <w:jc w:val="both"/>
        <w:rPr>
          <w:sz w:val="20"/>
          <w:szCs w:val="20"/>
        </w:rPr>
      </w:pPr>
      <w:r w:rsidRPr="00B93D04">
        <w:rPr>
          <w:sz w:val="20"/>
          <w:szCs w:val="20"/>
        </w:rPr>
        <w:t>Одним з першочергових завдань Головного управління ДПС у Дніпропетровській області є виявлення, запобігання корупції та контроль за дотриманням вимог антикорупційного законодавства в ГУ ДПС.</w:t>
      </w:r>
    </w:p>
    <w:p w:rsidR="00B93D04" w:rsidRPr="00B93D04" w:rsidRDefault="00B93D04" w:rsidP="00B93D04">
      <w:pPr>
        <w:jc w:val="both"/>
        <w:rPr>
          <w:sz w:val="20"/>
          <w:szCs w:val="20"/>
        </w:rPr>
      </w:pPr>
      <w:r w:rsidRPr="00B93D04">
        <w:rPr>
          <w:sz w:val="20"/>
          <w:szCs w:val="20"/>
        </w:rPr>
        <w:t xml:space="preserve">Протягом дев’яти місяців </w:t>
      </w:r>
      <w:proofErr w:type="gramStart"/>
      <w:r w:rsidRPr="00B93D04">
        <w:rPr>
          <w:sz w:val="20"/>
          <w:szCs w:val="20"/>
        </w:rPr>
        <w:t>в</w:t>
      </w:r>
      <w:proofErr w:type="gramEnd"/>
      <w:r w:rsidRPr="00B93D04">
        <w:rPr>
          <w:sz w:val="20"/>
          <w:szCs w:val="20"/>
        </w:rPr>
        <w:t>ідділом з питань запобігання та виявлення корупції ГУ ДПС забезпечено перевірку 137 кандидатів на посади державних службовців, з яких відмовлено в призначенні – 3.</w:t>
      </w:r>
    </w:p>
    <w:p w:rsidR="00B93D04" w:rsidRPr="00B93D04" w:rsidRDefault="00B93D04" w:rsidP="00B93D04">
      <w:pPr>
        <w:jc w:val="both"/>
        <w:rPr>
          <w:sz w:val="20"/>
          <w:szCs w:val="20"/>
        </w:rPr>
      </w:pPr>
      <w:proofErr w:type="gramStart"/>
      <w:r w:rsidRPr="00B93D04">
        <w:rPr>
          <w:sz w:val="20"/>
          <w:szCs w:val="20"/>
        </w:rPr>
        <w:t>З</w:t>
      </w:r>
      <w:proofErr w:type="gramEnd"/>
      <w:r w:rsidRPr="00B93D04">
        <w:rPr>
          <w:sz w:val="20"/>
          <w:szCs w:val="20"/>
        </w:rPr>
        <w:t xml:space="preserve"> початку року проведено 36 тематичних перевірок та 2 службові розслідування за приписом прокуратури.</w:t>
      </w:r>
    </w:p>
    <w:p w:rsidR="00B93D04" w:rsidRPr="00B93D04" w:rsidRDefault="00B93D04" w:rsidP="00B93D04">
      <w:pPr>
        <w:jc w:val="both"/>
        <w:rPr>
          <w:sz w:val="20"/>
          <w:szCs w:val="20"/>
        </w:rPr>
      </w:pPr>
      <w:r w:rsidRPr="00B93D04">
        <w:rPr>
          <w:sz w:val="20"/>
          <w:szCs w:val="20"/>
        </w:rPr>
        <w:t xml:space="preserve">Розглянуто 116 запитів </w:t>
      </w:r>
      <w:proofErr w:type="gramStart"/>
      <w:r w:rsidRPr="00B93D04">
        <w:rPr>
          <w:sz w:val="20"/>
          <w:szCs w:val="20"/>
        </w:rPr>
        <w:t>в</w:t>
      </w:r>
      <w:proofErr w:type="gramEnd"/>
      <w:r w:rsidRPr="00B93D04">
        <w:rPr>
          <w:sz w:val="20"/>
          <w:szCs w:val="20"/>
        </w:rPr>
        <w:t>ід правоохоронних органів щодо 229 суб’єктів декларування – працівників ГУ ДПС у Дніпропетровській області.</w:t>
      </w:r>
    </w:p>
    <w:p w:rsidR="00B93D04" w:rsidRPr="00B93D04" w:rsidRDefault="00B93D04" w:rsidP="00B93D04">
      <w:pPr>
        <w:jc w:val="both"/>
        <w:rPr>
          <w:sz w:val="20"/>
          <w:szCs w:val="20"/>
        </w:rPr>
      </w:pPr>
      <w:r w:rsidRPr="00B93D04">
        <w:rPr>
          <w:sz w:val="20"/>
          <w:szCs w:val="20"/>
        </w:rPr>
        <w:t>Також працівниками відділу ведеться постійна робота щодо безумовного дотримання вимог антикорупційного законодавства та Правил етичної поведінки в ГУ ДПС у Дніпропетровській області.</w:t>
      </w:r>
    </w:p>
    <w:p w:rsidR="00B93D04" w:rsidRPr="00B93D04" w:rsidRDefault="00B93D04" w:rsidP="00B93D04">
      <w:pPr>
        <w:jc w:val="both"/>
        <w:rPr>
          <w:sz w:val="20"/>
          <w:szCs w:val="20"/>
        </w:rPr>
      </w:pPr>
      <w:r w:rsidRPr="00B93D04">
        <w:rPr>
          <w:sz w:val="20"/>
          <w:szCs w:val="20"/>
        </w:rPr>
        <w:lastRenderedPageBreak/>
        <w:t>ГУ ДПС у Дніпропетровській області звертається до платників податків Дніпропетровській області дотримуватись вимог антикорупційного законодавства, а саме: Закону України від 14.10.2014 № 1700 «Про запобігання корупції» із змінами та доповненнями.</w:t>
      </w:r>
    </w:p>
    <w:p w:rsidR="00B93D04" w:rsidRPr="00B93D04" w:rsidRDefault="00B93D04" w:rsidP="00B93D04">
      <w:pPr>
        <w:jc w:val="both"/>
        <w:rPr>
          <w:sz w:val="20"/>
          <w:szCs w:val="20"/>
        </w:rPr>
      </w:pPr>
      <w:proofErr w:type="gramStart"/>
      <w:r w:rsidRPr="00B93D04">
        <w:rPr>
          <w:sz w:val="20"/>
          <w:szCs w:val="20"/>
        </w:rPr>
        <w:t>Якщо у процесі роботи, посадові особи ГУ ДПС у Дніпропетровській області вимагають грошові кошти або іншу неправомірну вигоду для вирішення проблемних питань або зловживають службовим становищем, невідкладно повідомляйте відділ з питань запобігання та виявлення корупції  ГУ ДПС у Дніпропетровській області за телефоном (056) 374-86-40 та чергову частину ГУ ДПС</w:t>
      </w:r>
      <w:proofErr w:type="gramEnd"/>
      <w:r w:rsidRPr="00B93D04">
        <w:rPr>
          <w:sz w:val="20"/>
          <w:szCs w:val="20"/>
        </w:rPr>
        <w:t xml:space="preserve"> у Дніпропетровській області за телефоном (068) 895-89-88, або особисто за адресою: </w:t>
      </w:r>
      <w:smartTag w:uri="urn:schemas-microsoft-com:office:smarttags" w:element="metricconverter">
        <w:smartTagPr>
          <w:attr w:name="ProductID" w:val="49000, м"/>
        </w:smartTagPr>
        <w:r w:rsidRPr="00B93D04">
          <w:rPr>
            <w:sz w:val="20"/>
            <w:szCs w:val="20"/>
          </w:rPr>
          <w:t>49000, м</w:t>
        </w:r>
      </w:smartTag>
      <w:r w:rsidRPr="00B93D04">
        <w:rPr>
          <w:sz w:val="20"/>
          <w:szCs w:val="20"/>
        </w:rPr>
        <w:t>. Дніпро, вул. Сімферопольська, 17-а.</w:t>
      </w:r>
    </w:p>
    <w:p w:rsidR="00BB5839" w:rsidRDefault="00BB5839" w:rsidP="00B93D04">
      <w:pPr>
        <w:jc w:val="both"/>
        <w:rPr>
          <w:b/>
          <w:color w:val="000000"/>
          <w:spacing w:val="4"/>
          <w:sz w:val="20"/>
          <w:szCs w:val="20"/>
          <w:lang w:val="uk-UA"/>
        </w:rPr>
      </w:pPr>
    </w:p>
    <w:p w:rsidR="00B93D04" w:rsidRPr="00B93D04" w:rsidRDefault="00B93D04" w:rsidP="00B93D04">
      <w:pPr>
        <w:jc w:val="both"/>
        <w:rPr>
          <w:b/>
          <w:color w:val="000000"/>
          <w:spacing w:val="4"/>
          <w:sz w:val="20"/>
          <w:szCs w:val="20"/>
        </w:rPr>
      </w:pPr>
      <w:r w:rsidRPr="00B93D04">
        <w:rPr>
          <w:b/>
          <w:color w:val="000000"/>
          <w:spacing w:val="4"/>
          <w:sz w:val="20"/>
          <w:szCs w:val="20"/>
        </w:rPr>
        <w:t xml:space="preserve">Платникам податку на прибуток </w:t>
      </w:r>
      <w:proofErr w:type="gramStart"/>
      <w:r w:rsidRPr="00B93D04">
        <w:rPr>
          <w:b/>
          <w:color w:val="000000"/>
          <w:spacing w:val="4"/>
          <w:sz w:val="20"/>
          <w:szCs w:val="20"/>
        </w:rPr>
        <w:t>п</w:t>
      </w:r>
      <w:proofErr w:type="gramEnd"/>
      <w:r w:rsidRPr="00B93D04">
        <w:rPr>
          <w:b/>
          <w:color w:val="000000"/>
          <w:spacing w:val="4"/>
          <w:sz w:val="20"/>
          <w:szCs w:val="20"/>
        </w:rPr>
        <w:t xml:space="preserve">ідприємств про граничний строк подання фінансової звітності за ІІІ квартал 2019 року </w:t>
      </w:r>
    </w:p>
    <w:p w:rsidR="00B93D04" w:rsidRPr="00B93D04" w:rsidRDefault="00AC18F3" w:rsidP="00B93D04">
      <w:pPr>
        <w:jc w:val="both"/>
        <w:rPr>
          <w:sz w:val="20"/>
          <w:szCs w:val="20"/>
        </w:rPr>
      </w:pPr>
      <w:r>
        <w:rPr>
          <w:sz w:val="20"/>
          <w:szCs w:val="20"/>
          <w:lang w:val="uk-UA"/>
        </w:rPr>
        <w:t>В</w:t>
      </w:r>
      <w:r w:rsidR="00B93D04" w:rsidRPr="00B93D04">
        <w:rPr>
          <w:sz w:val="20"/>
          <w:szCs w:val="20"/>
          <w:lang w:val="uk-UA"/>
        </w:rPr>
        <w:t xml:space="preserve">ідповідно до п. 46.2 ст. 46 Податкового кодексу України (далі – ПКУ) платник податку на прибуток підприємств подає разом з відповідною податковою декларацією квартальну або річну фінансову звітність у порядку, передбаченому для подання податкової декларації з урахуванням вимог                        ст. 137 ПКУ. </w:t>
      </w:r>
      <w:r w:rsidR="00B93D04" w:rsidRPr="00B93D04">
        <w:rPr>
          <w:sz w:val="20"/>
          <w:szCs w:val="20"/>
        </w:rPr>
        <w:t>При цьому фінансова звітність є додатком до податкової декларації з податку на прибуток та її невід’ємною частиною.</w:t>
      </w:r>
    </w:p>
    <w:p w:rsidR="00B93D04" w:rsidRPr="00B93D04" w:rsidRDefault="00B93D04" w:rsidP="00B93D04">
      <w:pPr>
        <w:jc w:val="both"/>
        <w:rPr>
          <w:sz w:val="20"/>
          <w:szCs w:val="20"/>
        </w:rPr>
      </w:pPr>
      <w:proofErr w:type="gramStart"/>
      <w:r w:rsidRPr="00B93D04">
        <w:rPr>
          <w:sz w:val="20"/>
          <w:szCs w:val="20"/>
        </w:rPr>
        <w:t>З</w:t>
      </w:r>
      <w:proofErr w:type="gramEnd"/>
      <w:r w:rsidRPr="00B93D04">
        <w:rPr>
          <w:sz w:val="20"/>
          <w:szCs w:val="20"/>
        </w:rPr>
        <w:t xml:space="preserve"> метою належного декларування податку на прибуток за три квартали 2019 року підприємства подають декларацію та форми фінансової звітності у строки, встановлені п.п. 49.18.2 п. 49.18 ст. 49 ПКУ, а саме: протягом                       40 календарних днів, що настають за останнім календарним днем звітного податкового кварталу.</w:t>
      </w:r>
    </w:p>
    <w:p w:rsidR="00B93D04" w:rsidRPr="00B93D04" w:rsidRDefault="00B93D04" w:rsidP="00B93D04">
      <w:pPr>
        <w:spacing w:after="130"/>
        <w:jc w:val="both"/>
        <w:rPr>
          <w:color w:val="000000"/>
          <w:sz w:val="20"/>
          <w:szCs w:val="20"/>
          <w:lang w:eastAsia="uk-UA"/>
        </w:rPr>
      </w:pPr>
      <w:r w:rsidRPr="00B93D04">
        <w:rPr>
          <w:color w:val="000000"/>
          <w:sz w:val="20"/>
          <w:szCs w:val="20"/>
          <w:lang w:eastAsia="uk-UA"/>
        </w:rPr>
        <w:t>Якщо останній день строку подання податкової декларації припадає на вихідний або святковий день, то останнім днем строку вважається операційний (банківський) день, що настає за вихідним або святковим днем (п. 49.20 ст. 49 ПКУ).</w:t>
      </w:r>
    </w:p>
    <w:p w:rsidR="00B93D04" w:rsidRPr="00B93D04" w:rsidRDefault="00B93D04" w:rsidP="00B93D04">
      <w:pPr>
        <w:jc w:val="both"/>
        <w:rPr>
          <w:sz w:val="20"/>
          <w:szCs w:val="20"/>
        </w:rPr>
      </w:pPr>
      <w:proofErr w:type="gramStart"/>
      <w:r w:rsidRPr="00B93D04">
        <w:rPr>
          <w:sz w:val="20"/>
          <w:szCs w:val="20"/>
        </w:rPr>
        <w:t>З</w:t>
      </w:r>
      <w:proofErr w:type="gramEnd"/>
      <w:r w:rsidRPr="00B93D04">
        <w:rPr>
          <w:sz w:val="20"/>
          <w:szCs w:val="20"/>
        </w:rPr>
        <w:t xml:space="preserve"> урахуванням вищевикладеного, останній день подання податкової декларації з податку на прибуток підприємств за три квартали 2019 року –       11 листопада 2019 року. Отже, і фінансова звітність, яка є додатком до податкової декларації з податку на прибуток </w:t>
      </w:r>
      <w:proofErr w:type="gramStart"/>
      <w:r w:rsidRPr="00B93D04">
        <w:rPr>
          <w:sz w:val="20"/>
          <w:szCs w:val="20"/>
        </w:rPr>
        <w:t>п</w:t>
      </w:r>
      <w:proofErr w:type="gramEnd"/>
      <w:r w:rsidRPr="00B93D04">
        <w:rPr>
          <w:sz w:val="20"/>
          <w:szCs w:val="20"/>
        </w:rPr>
        <w:t>ідприємств і її невід’ємною частиною, такими платниками подається до органів ДПС не пізніше                 11 листопада поточного року.</w:t>
      </w:r>
    </w:p>
    <w:p w:rsidR="00B93D04" w:rsidRPr="00B93D04" w:rsidRDefault="00B93D04" w:rsidP="00B93D04">
      <w:pPr>
        <w:jc w:val="both"/>
        <w:rPr>
          <w:b/>
          <w:sz w:val="20"/>
          <w:szCs w:val="20"/>
        </w:rPr>
      </w:pPr>
    </w:p>
    <w:p w:rsidR="00AC18F3" w:rsidRDefault="00AC18F3" w:rsidP="00B93D04">
      <w:pPr>
        <w:jc w:val="both"/>
        <w:rPr>
          <w:sz w:val="20"/>
          <w:szCs w:val="20"/>
          <w:lang w:val="uk-UA"/>
        </w:rPr>
      </w:pPr>
    </w:p>
    <w:p w:rsidR="00AC18F3" w:rsidRPr="00B93D04" w:rsidRDefault="00AC18F3" w:rsidP="00B93D04">
      <w:pPr>
        <w:jc w:val="both"/>
        <w:rPr>
          <w:sz w:val="20"/>
          <w:szCs w:val="20"/>
        </w:rPr>
      </w:pPr>
    </w:p>
    <w:p w:rsidR="00B93D04" w:rsidRPr="00B93D04" w:rsidRDefault="00B93D04" w:rsidP="00B93D04">
      <w:pPr>
        <w:jc w:val="both"/>
        <w:rPr>
          <w:sz w:val="20"/>
          <w:szCs w:val="20"/>
        </w:rPr>
      </w:pPr>
    </w:p>
    <w:p w:rsidR="00B93D04" w:rsidRPr="00B93D04" w:rsidRDefault="00B93D04" w:rsidP="00B93D04">
      <w:pPr>
        <w:jc w:val="both"/>
        <w:rPr>
          <w:sz w:val="20"/>
          <w:szCs w:val="20"/>
        </w:rPr>
      </w:pPr>
    </w:p>
    <w:sectPr w:rsidR="00B93D04" w:rsidRPr="00B93D04" w:rsidSect="00B93D04">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characterSpacingControl w:val="doNotCompress"/>
  <w:compat/>
  <w:rsids>
    <w:rsidRoot w:val="00E64E25"/>
    <w:rsid w:val="002E0ACC"/>
    <w:rsid w:val="005518BB"/>
    <w:rsid w:val="0069389B"/>
    <w:rsid w:val="00A728AA"/>
    <w:rsid w:val="00AC18F3"/>
    <w:rsid w:val="00B93D04"/>
    <w:rsid w:val="00BB5839"/>
    <w:rsid w:val="00D51894"/>
    <w:rsid w:val="00E64E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E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E64E25"/>
    <w:rPr>
      <w:color w:val="0000FF"/>
      <w:u w:val="single"/>
    </w:rPr>
  </w:style>
  <w:style w:type="character" w:styleId="a4">
    <w:name w:val="Strong"/>
    <w:basedOn w:val="a0"/>
    <w:uiPriority w:val="22"/>
    <w:qFormat/>
    <w:rsid w:val="00E64E25"/>
    <w:rPr>
      <w:rFonts w:cs="Times New Roman"/>
      <w:b/>
      <w:bCs/>
    </w:rPr>
  </w:style>
  <w:style w:type="character" w:customStyle="1" w:styleId="rvts23">
    <w:name w:val="rvts23"/>
    <w:basedOn w:val="a0"/>
    <w:rsid w:val="00E64E25"/>
  </w:style>
  <w:style w:type="paragraph" w:customStyle="1" w:styleId="rvps2">
    <w:name w:val="rvps2"/>
    <w:basedOn w:val="a"/>
    <w:rsid w:val="00E64E25"/>
    <w:pPr>
      <w:spacing w:before="100" w:beforeAutospacing="1" w:after="100" w:afterAutospacing="1"/>
    </w:pPr>
    <w:rPr>
      <w:lang w:val="uk-UA" w:eastAsia="uk-UA"/>
    </w:rPr>
  </w:style>
  <w:style w:type="character" w:customStyle="1" w:styleId="dat">
    <w:name w:val="dat"/>
    <w:basedOn w:val="a0"/>
    <w:rsid w:val="00E64E25"/>
  </w:style>
  <w:style w:type="paragraph" w:styleId="a5">
    <w:name w:val="Normal (Web)"/>
    <w:basedOn w:val="a"/>
    <w:unhideWhenUsed/>
    <w:rsid w:val="00B93D04"/>
    <w:pPr>
      <w:spacing w:before="100" w:beforeAutospacing="1" w:after="100" w:afterAutospacing="1"/>
    </w:pPr>
    <w:rPr>
      <w:lang w:val="uk-UA" w:eastAsia="uk-UA"/>
    </w:rPr>
  </w:style>
  <w:style w:type="paragraph" w:styleId="a6">
    <w:name w:val="Balloon Text"/>
    <w:basedOn w:val="a"/>
    <w:link w:val="a7"/>
    <w:uiPriority w:val="99"/>
    <w:semiHidden/>
    <w:unhideWhenUsed/>
    <w:rsid w:val="00B93D04"/>
    <w:rPr>
      <w:rFonts w:ascii="Tahoma" w:hAnsi="Tahoma" w:cs="Tahoma"/>
      <w:sz w:val="16"/>
      <w:szCs w:val="16"/>
    </w:rPr>
  </w:style>
  <w:style w:type="character" w:customStyle="1" w:styleId="a7">
    <w:name w:val="Текст выноски Знак"/>
    <w:basedOn w:val="a0"/>
    <w:link w:val="a6"/>
    <w:uiPriority w:val="99"/>
    <w:semiHidden/>
    <w:rsid w:val="00B93D04"/>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p.tax.gov.ua/byudjetni-rahunk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ax.gov.ua/media-tsentr/novini/393936.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media-tsentr/novini/393828.html" TargetMode="External"/><Relationship Id="rId11" Type="http://schemas.openxmlformats.org/officeDocument/2006/relationships/hyperlink" Target="https://tax.gov.ua/media-tsentr/novini/394289.html" TargetMode="External"/><Relationship Id="rId5" Type="http://schemas.openxmlformats.org/officeDocument/2006/relationships/hyperlink" Target="https://tax.gov.ua/dovidniki--reestri--perelik/dovidniki-/54005.html" TargetMode="External"/><Relationship Id="rId10" Type="http://schemas.openxmlformats.org/officeDocument/2006/relationships/hyperlink" Target="https://tax.gov.ua/elektronna-zvitnist/spetsializovane-klientske-program/" TargetMode="External"/><Relationship Id="rId4" Type="http://schemas.openxmlformats.org/officeDocument/2006/relationships/hyperlink" Target="https://tax.gov.ua/dovidniki--reestri--perelik/dovidniki-/127294.html" TargetMode="External"/><Relationship Id="rId9" Type="http://schemas.openxmlformats.org/officeDocument/2006/relationships/hyperlink" Target="https://tax.gov.ua/dovidniki--reestri--perelik/reestri/39309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7951</Words>
  <Characters>45326</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2019-11-01T10:18:00Z</dcterms:created>
  <dcterms:modified xsi:type="dcterms:W3CDTF">2019-11-01T10:19:00Z</dcterms:modified>
</cp:coreProperties>
</file>