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73A5B" w14:textId="77777777" w:rsidR="00DE10C6" w:rsidRPr="0012305C" w:rsidRDefault="00DE10C6" w:rsidP="00DE10C6">
      <w:pPr>
        <w:pStyle w:val="1"/>
        <w:shd w:val="clear" w:color="auto" w:fill="FFFFFF"/>
        <w:spacing w:before="0" w:beforeAutospacing="0" w:after="0" w:afterAutospacing="0"/>
        <w:rPr>
          <w:color w:val="333333"/>
          <w:sz w:val="20"/>
          <w:szCs w:val="20"/>
        </w:rPr>
      </w:pPr>
      <w:bookmarkStart w:id="0" w:name="_Hlk60058573"/>
      <w:r w:rsidRPr="0012305C">
        <w:rPr>
          <w:color w:val="333333"/>
          <w:sz w:val="20"/>
          <w:szCs w:val="20"/>
        </w:rPr>
        <w:t>До уваги платників податків!</w:t>
      </w:r>
    </w:p>
    <w:p w14:paraId="4BB580F7"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color w:val="333333"/>
          <w:sz w:val="20"/>
          <w:szCs w:val="20"/>
        </w:rPr>
        <w:t>Головне управління ДПС у Дніпропетровській області інформує, що Державна казначейська служба України (далі – Казначейство) на офіційному сайті за посиланням</w:t>
      </w:r>
    </w:p>
    <w:p w14:paraId="0D2157E1"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hyperlink r:id="rId6" w:history="1">
        <w:r w:rsidRPr="00DE10C6">
          <w:rPr>
            <w:rStyle w:val="a5"/>
            <w:color w:val="00518C"/>
            <w:sz w:val="20"/>
            <w:szCs w:val="20"/>
          </w:rPr>
          <w:t>https://www.treasury.gov.ua/ua/news/do-uvagi-platnikiv-podatkiv-zboriv-platezhiv-inshih-nadhodzhen-ta-platnikiv-yedinogo-vnesku-na-zagalnoobovyazkove-derzhavne-socialne-strahuvannya</w:t>
        </w:r>
      </w:hyperlink>
    </w:p>
    <w:p w14:paraId="5335058A"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color w:val="333333"/>
          <w:sz w:val="20"/>
          <w:szCs w:val="20"/>
        </w:rPr>
        <w:t>повідомила, що відповідно до постанови Верховної Ради України від 17 липня 2020 року № 807-ІХ «Про утворення та ліквідацію районів» та до статті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з 01.01.2021 запроваджуються нові рахунки для зарахування надходжень до державного та місцевих бюджетів та зарахування коштів єдиного внеску на загальнообов’язкове державне соціальне страхування (далі – єдиний внесок).</w:t>
      </w:r>
    </w:p>
    <w:p w14:paraId="34225ED1"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color w:val="333333"/>
          <w:sz w:val="20"/>
          <w:szCs w:val="20"/>
        </w:rPr>
        <w:t>Звертаємо увагу платників податків, що з метою належної і своєчасної сплати податків, зборів, єдиного внеску та мінімізації нез’ясованих надходжень, Казначейство просить терміново звернутися до органів Державної податкової служби України за місцем реєстрації для отримання нових реквізитів рахунків.</w:t>
      </w:r>
    </w:p>
    <w:p w14:paraId="259C500B"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color w:val="333333"/>
          <w:sz w:val="20"/>
          <w:szCs w:val="20"/>
        </w:rPr>
        <w:t>При цьому Казначейство наголошує, що кошти, сплачені платниками на старі рахунки по зарахуванню податків, зборів та єдиного внеску, не будуть зараховуватись, а повертатимуться платникам, як нез’ясовані надходження.</w:t>
      </w:r>
    </w:p>
    <w:p w14:paraId="78B780D9"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rStyle w:val="a4"/>
          <w:color w:val="333333"/>
          <w:sz w:val="20"/>
          <w:szCs w:val="20"/>
        </w:rPr>
        <w:t xml:space="preserve">Підписуйтесь на </w:t>
      </w:r>
      <w:proofErr w:type="spellStart"/>
      <w:r w:rsidRPr="00DE10C6">
        <w:rPr>
          <w:rStyle w:val="a4"/>
          <w:color w:val="333333"/>
          <w:sz w:val="20"/>
          <w:szCs w:val="20"/>
        </w:rPr>
        <w:t>Telegram</w:t>
      </w:r>
      <w:proofErr w:type="spellEnd"/>
      <w:r w:rsidRPr="00DE10C6">
        <w:rPr>
          <w:rStyle w:val="a4"/>
          <w:color w:val="333333"/>
          <w:sz w:val="20"/>
          <w:szCs w:val="20"/>
        </w:rPr>
        <w:t>-канал Державної податкової служби України</w:t>
      </w:r>
      <w:r w:rsidRPr="00DE10C6">
        <w:rPr>
          <w:color w:val="333333"/>
          <w:sz w:val="20"/>
          <w:szCs w:val="20"/>
        </w:rPr>
        <w:t> </w:t>
      </w:r>
      <w:hyperlink r:id="rId7" w:tgtFrame="_blank" w:history="1">
        <w:r w:rsidRPr="00DE10C6">
          <w:rPr>
            <w:rStyle w:val="a5"/>
            <w:color w:val="00518C"/>
            <w:sz w:val="20"/>
            <w:szCs w:val="20"/>
          </w:rPr>
          <w:t>https://t.me/tax_gov_ua</w:t>
        </w:r>
      </w:hyperlink>
    </w:p>
    <w:p w14:paraId="32D6F048" w14:textId="77777777" w:rsidR="00DE10C6" w:rsidRPr="00DE10C6" w:rsidRDefault="00DE10C6" w:rsidP="00DE10C6">
      <w:pPr>
        <w:pStyle w:val="a3"/>
        <w:shd w:val="clear" w:color="auto" w:fill="FFFFFF"/>
        <w:spacing w:before="0" w:beforeAutospacing="0" w:after="0" w:afterAutospacing="0"/>
        <w:jc w:val="both"/>
        <w:rPr>
          <w:color w:val="333333"/>
          <w:sz w:val="20"/>
          <w:szCs w:val="20"/>
        </w:rPr>
      </w:pPr>
      <w:r w:rsidRPr="00DE10C6">
        <w:rPr>
          <w:rStyle w:val="a4"/>
          <w:color w:val="333333"/>
          <w:sz w:val="20"/>
          <w:szCs w:val="20"/>
        </w:rPr>
        <w:t>Спілкуйся з Податковою службою дистанційно за допомогою сервісу «</w:t>
      </w:r>
      <w:proofErr w:type="spellStart"/>
      <w:r w:rsidRPr="00DE10C6">
        <w:rPr>
          <w:rStyle w:val="a4"/>
          <w:color w:val="333333"/>
          <w:sz w:val="20"/>
          <w:szCs w:val="20"/>
        </w:rPr>
        <w:fldChar w:fldCharType="begin"/>
      </w:r>
      <w:r w:rsidRPr="00DE10C6">
        <w:rPr>
          <w:rStyle w:val="a4"/>
          <w:color w:val="333333"/>
          <w:sz w:val="20"/>
          <w:szCs w:val="20"/>
        </w:rPr>
        <w:instrText xml:space="preserve"> HYPERLINK "https://t.me/infoTAXbot" \t "_blank" </w:instrText>
      </w:r>
      <w:r w:rsidRPr="00DE10C6">
        <w:rPr>
          <w:rStyle w:val="a4"/>
          <w:color w:val="333333"/>
          <w:sz w:val="20"/>
          <w:szCs w:val="20"/>
        </w:rPr>
        <w:fldChar w:fldCharType="separate"/>
      </w:r>
      <w:r w:rsidRPr="00DE10C6">
        <w:rPr>
          <w:rStyle w:val="a5"/>
          <w:i/>
          <w:iCs/>
          <w:color w:val="00518C"/>
          <w:sz w:val="20"/>
          <w:szCs w:val="20"/>
        </w:rPr>
        <w:t>InfoTAX</w:t>
      </w:r>
      <w:proofErr w:type="spellEnd"/>
      <w:r w:rsidRPr="00DE10C6">
        <w:rPr>
          <w:rStyle w:val="a4"/>
          <w:color w:val="333333"/>
          <w:sz w:val="20"/>
          <w:szCs w:val="20"/>
        </w:rPr>
        <w:fldChar w:fldCharType="end"/>
      </w:r>
      <w:r w:rsidRPr="00DE10C6">
        <w:rPr>
          <w:rStyle w:val="a4"/>
          <w:color w:val="333333"/>
          <w:sz w:val="20"/>
          <w:szCs w:val="20"/>
        </w:rPr>
        <w:t>»</w:t>
      </w:r>
    </w:p>
    <w:bookmarkEnd w:id="0"/>
    <w:p w14:paraId="10909AF6" w14:textId="77777777" w:rsidR="00DE10C6" w:rsidRDefault="00DE10C6" w:rsidP="00C12FAB">
      <w:pPr>
        <w:pStyle w:val="1"/>
        <w:shd w:val="clear" w:color="auto" w:fill="FFFFFF"/>
        <w:spacing w:before="0" w:beforeAutospacing="0" w:after="0" w:afterAutospacing="0"/>
        <w:rPr>
          <w:bCs w:val="0"/>
          <w:color w:val="333333"/>
          <w:sz w:val="20"/>
          <w:szCs w:val="20"/>
        </w:rPr>
      </w:pPr>
    </w:p>
    <w:p w14:paraId="2F293732" w14:textId="39446983" w:rsidR="00110482" w:rsidRPr="00C12FAB" w:rsidRDefault="00110482"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З 01.01.2021 розширено перелік платників, які звільняються від сплати за себе єдиного внеску</w:t>
      </w:r>
    </w:p>
    <w:p w14:paraId="5B3754A6"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Законом України від 13 травня 2020 року № 592-ІХ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внесено низку змін до Закону України від 08 липня 2010 року № 2464-VI «Про збір та облік єдиного внеску на загальнообов’язкове державна соціальне страхування» (далі – Закон № 2464), які набирають чинності 01.01.2021.</w:t>
      </w:r>
    </w:p>
    <w:p w14:paraId="74B75C3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 з 01.01.2021 розширено перелік платників єдиного внеску на загальнообов’язкове державне соціальне страхування (далі – єдиний внесок), які звільняються від сплати за себе єдиного внеску, та види пенсійного забезпечення, які надають право не сплачувати такий внесок (відповідні зміни внесено до частини 4 ст. 4 Закону № 2464).</w:t>
      </w:r>
    </w:p>
    <w:p w14:paraId="39588F41"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 огляду на викладене з 01.01.2021 звільняються від сплати за себе єдиного внеску фізичні особи – підприємці (далі – ФОП) та особи, які провадять незалежну професійну діяльність, якщо вони отримують пенсію за віком, або за вислугу років, або є особами з інвалідністю, або досягли віку, встановлено ст. 26 Закону України «Про загальнообов’язкове державне пенсійні страхування»,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w:t>
      </w:r>
    </w:p>
    <w:p w14:paraId="157C8729"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цього, ст. 4 Закону № 2464 доповнено частинами 5 та 6, згідно з якими передбачено звільнення від сплати за себе єдиного внеску:</w:t>
      </w:r>
    </w:p>
    <w:p w14:paraId="6559DB8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за умови взяття їх на облік як ФОП та провадження ними одного виду діяльності одночасно як ФОП, так і особою, яка провадить незалежну професійну діяльність;</w:t>
      </w:r>
    </w:p>
    <w:p w14:paraId="4346B2C3"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та ФОП, які мають основне місце роботи, за місяці звітного періоду, за які роботодавцем було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0A44C6F3"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того, для ФОП </w:t>
      </w:r>
      <w:r w:rsidRPr="00C12FAB">
        <w:rPr>
          <w:rStyle w:val="a4"/>
          <w:color w:val="333333"/>
          <w:sz w:val="20"/>
          <w:szCs w:val="20"/>
        </w:rPr>
        <w:t>(крім тих, які обрали спрощену систему оподаткування)</w:t>
      </w:r>
      <w:r w:rsidRPr="00C12FAB">
        <w:rPr>
          <w:color w:val="333333"/>
          <w:sz w:val="20"/>
          <w:szCs w:val="20"/>
        </w:rPr>
        <w:t>, осіб, які провадять незалежну професійну діяльність та членів фермерського господарства скасовується обов’язок сплачувати мінімальний розмір єдиного соціального внеску за місяці, у яких не було отримано доходу (прибутку). Відповідні зміни внесено до п. 2 частини 1 статті 7 Закону № 2464.</w:t>
      </w:r>
    </w:p>
    <w:p w14:paraId="0B90FF2B"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Отже, згідно з внесеними змінами для фізичних осіб, які застосовують загальну систему оподаткування, осіб, які провадять незалежну професійну діяльність, та членів фермерського господарства єдиний внесок нараховуватиметься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w:t>
      </w:r>
    </w:p>
    <w:p w14:paraId="5499D283"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2C2DC6C7"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Таким чином, з 01.01.2021 самостійне визначення бази нарахування єдиного внеску є виключно правом, а не обов’язком для зазначених платників.</w:t>
      </w:r>
    </w:p>
    <w:p w14:paraId="732F9C4D"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8" w:tgtFrame="_blank" w:history="1">
        <w:r w:rsidRPr="00C12FAB">
          <w:rPr>
            <w:rStyle w:val="a5"/>
            <w:color w:val="00518C"/>
            <w:sz w:val="20"/>
            <w:szCs w:val="20"/>
          </w:rPr>
          <w:t>https://t.me/tax_gov_ua</w:t>
        </w:r>
      </w:hyperlink>
      <w:r w:rsidRPr="00C12FAB">
        <w:rPr>
          <w:color w:val="333333"/>
          <w:sz w:val="20"/>
          <w:szCs w:val="20"/>
        </w:rPr>
        <w:t>.</w:t>
      </w:r>
    </w:p>
    <w:p w14:paraId="048C3847" w14:textId="77777777" w:rsidR="00110482" w:rsidRPr="00C12FAB" w:rsidRDefault="00110482"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Pr="00C12FAB">
        <w:rPr>
          <w:rStyle w:val="a4"/>
          <w:color w:val="333333"/>
          <w:sz w:val="20"/>
          <w:szCs w:val="20"/>
        </w:rPr>
        <w:fldChar w:fldCharType="separate"/>
      </w:r>
      <w:r w:rsidRPr="00C12FAB">
        <w:rPr>
          <w:rStyle w:val="a5"/>
          <w:i/>
          <w:iCs/>
          <w:color w:val="00518C"/>
          <w:sz w:val="20"/>
          <w:szCs w:val="20"/>
        </w:rPr>
        <w:t>InfoTAX</w:t>
      </w:r>
      <w:proofErr w:type="spellEnd"/>
      <w:r w:rsidRPr="00C12FAB">
        <w:rPr>
          <w:rStyle w:val="a4"/>
          <w:color w:val="333333"/>
          <w:sz w:val="20"/>
          <w:szCs w:val="20"/>
        </w:rPr>
        <w:fldChar w:fldCharType="end"/>
      </w:r>
      <w:r w:rsidRPr="00C12FAB">
        <w:rPr>
          <w:rStyle w:val="a4"/>
          <w:color w:val="333333"/>
          <w:sz w:val="20"/>
          <w:szCs w:val="20"/>
        </w:rPr>
        <w:t>».</w:t>
      </w:r>
    </w:p>
    <w:p w14:paraId="1257AA7A" w14:textId="77777777" w:rsidR="00110482" w:rsidRPr="00C12FAB" w:rsidRDefault="00110482"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p>
    <w:p w14:paraId="4833C404"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Закон України № 1072: розширено перелік доходів, які не оподатковуються ПДФО</w:t>
      </w:r>
    </w:p>
    <w:p w14:paraId="04F3A20D"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Нагадуємо</w:t>
      </w:r>
      <w:r w:rsidR="0080184A" w:rsidRPr="00C12FAB">
        <w:rPr>
          <w:rFonts w:ascii="Times New Roman" w:eastAsia="Times New Roman" w:hAnsi="Times New Roman" w:cs="Times New Roman"/>
          <w:color w:val="333333"/>
          <w:sz w:val="20"/>
          <w:szCs w:val="20"/>
          <w:lang w:eastAsia="uk-UA"/>
        </w:rPr>
        <w:t xml:space="preserve">, що 10.12.2020 набрав чинності Закон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(далі – Закон № 1072). Закон № 1072 опубліковано у офіційному виданні «Голос України» від 09.12.2020 № 228.</w:t>
      </w:r>
    </w:p>
    <w:p w14:paraId="119C82F9"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lastRenderedPageBreak/>
        <w:t xml:space="preserve">Законом № 1072 підрозділ 1 розділу ХХ «Перехідні положення» Податкового кодексу України (далі – ПКУ) доповнено новим пунктом, відповідно до якого до загального місячного (річного) оподатковуваного доходу платника податку на доходи фізичних осіб (далі – ПДФО) не включається дохід у вигляді одноразової матеріальної допомоги застрахованим особам, що виплачується (надається) такому платнику ПДФО за рахунок коштів державного бюджету відповідно до статті 2 Закону України 04 грудня 2020 року № 1071-IX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rFonts w:ascii="Times New Roman" w:eastAsia="Times New Roman" w:hAnsi="Times New Roman" w:cs="Times New Roman"/>
          <w:color w:val="333333"/>
          <w:sz w:val="20"/>
          <w:szCs w:val="20"/>
          <w:lang w:eastAsia="uk-UA"/>
        </w:rPr>
        <w:t>коронавірусом</w:t>
      </w:r>
      <w:proofErr w:type="spellEnd"/>
      <w:r w:rsidRPr="00C12FAB">
        <w:rPr>
          <w:rFonts w:ascii="Times New Roman" w:eastAsia="Times New Roman" w:hAnsi="Times New Roman" w:cs="Times New Roman"/>
          <w:color w:val="333333"/>
          <w:sz w:val="20"/>
          <w:szCs w:val="20"/>
          <w:lang w:eastAsia="uk-UA"/>
        </w:rPr>
        <w:t xml:space="preserve"> SARS-CoV-2» (далі – Закон № 1071) (п. 15 підрозділу 1 розділу ХХ ПКУ).</w:t>
      </w:r>
    </w:p>
    <w:p w14:paraId="3C59516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Згідно із ст. 2 Закону № 1071 застрахована особа має право на отримання одноразової матеріальної допомоги застрахованим особам у розмірі 8 000 гривень. При цьому застрахована особа, що має право на отримання зазначеної допомоги, має бути найманим працівником суб’єкта господарювання, основний вид економічної діяльності якого заявлений першим у відомостях з Єдиного державного реєстру юридичних осіб, фізичних осіб – підприємців та громадських формувань станом на 31 жовтня 2020 року та відповідає визначеним у Переліку видів економічної діяльності, або фізичною особою – підприємцем, основний вид економічної діяльності якого заявлений першим у відомостях з Єдиного державного реєстру юридичних осіб, фізичних осіб – підприємців та громадських формувань станом на 31 жовтня 2020 року та відповідає визначеним у Переліку видів економічної діяльності.</w:t>
      </w:r>
    </w:p>
    <w:p w14:paraId="499529D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Одноразова матеріальна допомога застрахованим особам не надається:</w:t>
      </w:r>
    </w:p>
    <w:p w14:paraId="7A742C1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1) найманим працівникам:</w:t>
      </w:r>
    </w:p>
    <w:p w14:paraId="55CC9DF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які на дату звернення працюють у суб’єкта господарювання, що не нарахував єдиний внесок на загальнообов’язкове державне соціальне страхування за третій квартал 2020 року;</w:t>
      </w:r>
    </w:p>
    <w:p w14:paraId="25D5C3C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які працюють у суб’єкта господарювання, основний вид економічної діяльності якого на 31 жовтня 2020 року не відносився до Переліку видів економічної діяльності;</w:t>
      </w:r>
    </w:p>
    <w:p w14:paraId="14C3C2F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які працюють у суб’єкта господарювання за сумісництвом;</w:t>
      </w:r>
    </w:p>
    <w:p w14:paraId="351A6CB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середня заробітна плата яких перевищує тридцять тисяч гривень на місяць. При цьому для обчислення середньої заробітної плати враховуються усі місяці третього кварталу 2020 року;</w:t>
      </w:r>
    </w:p>
    <w:p w14:paraId="51CAA30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2) фізичним особам –  підприємцям, які є застрахованими особами:</w:t>
      </w:r>
    </w:p>
    <w:p w14:paraId="65DCC32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державна реєстрація яких на дату набрання чинності Законом № 1072 становить менше трьох місяців;</w:t>
      </w:r>
    </w:p>
    <w:p w14:paraId="613825F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які на дату набрання чинності Законом № 1071 сплатили у 2020 році єдиний внесок на загальнообов’язкове державне соціальне страхування за себе менше ніж за три місяці;</w:t>
      </w:r>
    </w:p>
    <w:p w14:paraId="4215F476"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основний вид економічної діяльності яких на 31 жовтня 2020 року не відносився до Переліку видів економічної діяльності;</w:t>
      </w:r>
    </w:p>
    <w:p w14:paraId="5F502A6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які є найманими працівниками та фізичними особами – підприємцями одночасно;</w:t>
      </w:r>
    </w:p>
    <w:p w14:paraId="2176D17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підприємницька діяльність яких на дату набрання чинності Законом № 1071, за даними Єдиного державного реєстру юридичних осіб, фізичних осіб – підприємців та громадських формувань, припинена.</w:t>
      </w:r>
    </w:p>
    <w:p w14:paraId="664D756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Виплата одноразової матеріальної допомоги застрахованим особам здійснюється на підставі заяв застрахованих осіб, поданих ними в електронній формі з використанням Єдиного державного </w:t>
      </w:r>
      <w:proofErr w:type="spellStart"/>
      <w:r w:rsidRPr="00C12FAB">
        <w:rPr>
          <w:rFonts w:ascii="Times New Roman" w:eastAsia="Times New Roman" w:hAnsi="Times New Roman" w:cs="Times New Roman"/>
          <w:color w:val="333333"/>
          <w:sz w:val="20"/>
          <w:szCs w:val="20"/>
          <w:lang w:eastAsia="uk-UA"/>
        </w:rPr>
        <w:t>вебпорталу</w:t>
      </w:r>
      <w:proofErr w:type="spellEnd"/>
      <w:r w:rsidRPr="00C12FAB">
        <w:rPr>
          <w:rFonts w:ascii="Times New Roman" w:eastAsia="Times New Roman" w:hAnsi="Times New Roman" w:cs="Times New Roman"/>
          <w:color w:val="333333"/>
          <w:sz w:val="20"/>
          <w:szCs w:val="20"/>
          <w:lang w:eastAsia="uk-UA"/>
        </w:rPr>
        <w:t xml:space="preserve"> електронних послуг.</w:t>
      </w:r>
    </w:p>
    <w:p w14:paraId="449CCCD9"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Виплата одноразової матеріальної допомоги застрахованій особі проводиться уповноваженим банком на банківський рахунок (у форматі IBAN), зазначений у заяві застрахованої особи.</w:t>
      </w:r>
    </w:p>
    <w:p w14:paraId="4E6B8D07"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Суми невиплаченої одноразової матеріальної допомоги до кінця бюджетного року повертаються до Державного бюджету України через рахунок головного розпорядника бюджетної програми, відкритий у Державній казначейській службі України.</w:t>
      </w:r>
    </w:p>
    <w:p w14:paraId="0F0E2A7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Застраховані особи несуть відповідальність за достовірність інформації, наданої для отримання одноразової матеріальної допомоги, передбаченої ст. 2 Закону № 1071.</w:t>
      </w:r>
    </w:p>
    <w:p w14:paraId="2D80312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Порядок подання та форма заяви про виплату одноразової матеріальної допомоги, порядок формування та перевірки відомостей, а також порядок перерахування та строки надання одноразової матеріальної допомоги, її повернення та стягнення у разі подання застрахованою особою недостовірних даних встановлюються Кабінетом Міністрів України.</w:t>
      </w:r>
    </w:p>
    <w:p w14:paraId="29E9C2A4" w14:textId="77777777" w:rsidR="00110482" w:rsidRDefault="00110482" w:rsidP="00C12FAB">
      <w:pPr>
        <w:shd w:val="clear" w:color="auto" w:fill="FFFFFF"/>
        <w:spacing w:after="0" w:line="240" w:lineRule="auto"/>
        <w:rPr>
          <w:rFonts w:ascii="Times New Roman" w:eastAsia="Times New Roman" w:hAnsi="Times New Roman" w:cs="Times New Roman"/>
          <w:color w:val="333333"/>
          <w:sz w:val="20"/>
          <w:szCs w:val="20"/>
          <w:lang w:eastAsia="uk-UA"/>
        </w:rPr>
      </w:pPr>
    </w:p>
    <w:p w14:paraId="07DCC687" w14:textId="77777777" w:rsidR="00C12FAB" w:rsidRPr="00C12FAB" w:rsidRDefault="00C12FAB"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Закон України № 1071: на період карантину для закладів громадського харчування продовжено дію ліцензій на роздрібну торгівлю алкоголем</w:t>
      </w:r>
    </w:p>
    <w:p w14:paraId="3BB8DE51" w14:textId="77777777" w:rsidR="00C12FAB" w:rsidRPr="00C12FAB" w:rsidRDefault="00C12FAB" w:rsidP="00C12FAB">
      <w:pPr>
        <w:pStyle w:val="rvps2"/>
        <w:shd w:val="clear" w:color="auto" w:fill="FFFFFF"/>
        <w:spacing w:before="0" w:beforeAutospacing="0" w:after="0" w:afterAutospacing="0"/>
        <w:jc w:val="both"/>
        <w:rPr>
          <w:color w:val="333333"/>
          <w:sz w:val="20"/>
          <w:szCs w:val="20"/>
        </w:rPr>
      </w:pPr>
      <w:r w:rsidRPr="00C12FAB">
        <w:rPr>
          <w:color w:val="333333"/>
          <w:sz w:val="20"/>
          <w:szCs w:val="20"/>
        </w:rPr>
        <w:t xml:space="preserve">Законом України від 04 грудня 2020 року № 1071-IX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w:t>
      </w:r>
      <w:proofErr w:type="spellStart"/>
      <w:r w:rsidRPr="00C12FAB">
        <w:rPr>
          <w:color w:val="333333"/>
          <w:sz w:val="20"/>
          <w:szCs w:val="20"/>
        </w:rPr>
        <w:t>внесено</w:t>
      </w:r>
      <w:proofErr w:type="spellEnd"/>
      <w:r w:rsidRPr="00C12FAB">
        <w:rPr>
          <w:color w:val="333333"/>
          <w:sz w:val="20"/>
          <w:szCs w:val="20"/>
        </w:rPr>
        <w:t xml:space="preserve"> зміни, зокрема до ст. 18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w:t>
      </w:r>
    </w:p>
    <w:p w14:paraId="3E35A8E3" w14:textId="77777777" w:rsidR="00C12FAB" w:rsidRPr="00C12FAB" w:rsidRDefault="00C12FAB" w:rsidP="00C12FAB">
      <w:pPr>
        <w:pStyle w:val="rvps2"/>
        <w:shd w:val="clear" w:color="auto" w:fill="FFFFFF"/>
        <w:spacing w:before="0" w:beforeAutospacing="0" w:after="0" w:afterAutospacing="0"/>
        <w:jc w:val="both"/>
        <w:rPr>
          <w:color w:val="333333"/>
          <w:sz w:val="20"/>
          <w:szCs w:val="20"/>
        </w:rPr>
      </w:pPr>
      <w:r w:rsidRPr="00C12FAB">
        <w:rPr>
          <w:color w:val="333333"/>
          <w:sz w:val="20"/>
          <w:szCs w:val="20"/>
        </w:rPr>
        <w:t>Так, змінами встановлено, що ліцензії закладів громадського харчування на роздрібну торгівлю алкогольними напоями, термін дії яких закінчився під час карантину та обмежувальних заходів, пов’язаних із поширенням на території України гострої респіраторної хвороби COVID-19, вважаються такими, що продовжують свою дію на період карантину та обмежувальних заходів, а також протягом трьох місяців з дня його/їх закінчення.</w:t>
      </w:r>
    </w:p>
    <w:p w14:paraId="2B9CCFAD" w14:textId="77777777" w:rsidR="00C12FAB" w:rsidRPr="00C12FAB" w:rsidRDefault="00C12FAB" w:rsidP="00C12FAB">
      <w:pPr>
        <w:pStyle w:val="rvps2"/>
        <w:shd w:val="clear" w:color="auto" w:fill="FFFFFF"/>
        <w:spacing w:before="0" w:beforeAutospacing="0" w:after="0" w:afterAutospacing="0"/>
        <w:jc w:val="both"/>
        <w:rPr>
          <w:color w:val="333333"/>
          <w:sz w:val="20"/>
          <w:szCs w:val="20"/>
        </w:rPr>
      </w:pPr>
      <w:r w:rsidRPr="00C12FAB">
        <w:rPr>
          <w:color w:val="333333"/>
          <w:sz w:val="20"/>
          <w:szCs w:val="20"/>
        </w:rPr>
        <w:t>Крім того, під час карантину та обмежувальних заходів, пов’язаних із поширенням на території України гострої респіраторної хвороби COVID-19, а також протягом трьох місяців після його/їх закінчення, до закладів громадського харчування, які мають ліцензії на роздрібну торгівлю алкогольними напоями, не застосовуються положення частини сорок сьомої, сорок восьмої та абзацу четвертого частини сорок дев’ятої ст. 15 Закону № 481.</w:t>
      </w:r>
    </w:p>
    <w:p w14:paraId="39D7F711"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9" w:tgtFrame="_blank" w:history="1">
        <w:r w:rsidRPr="00C12FAB">
          <w:rPr>
            <w:rStyle w:val="a5"/>
            <w:color w:val="00518C"/>
            <w:sz w:val="20"/>
            <w:szCs w:val="20"/>
          </w:rPr>
          <w:t>https://t.me/tax_gov_ua</w:t>
        </w:r>
      </w:hyperlink>
      <w:r w:rsidRPr="00C12FAB">
        <w:rPr>
          <w:color w:val="333333"/>
          <w:sz w:val="20"/>
          <w:szCs w:val="20"/>
        </w:rPr>
        <w:t>.</w:t>
      </w:r>
    </w:p>
    <w:p w14:paraId="2D2E0B23" w14:textId="77777777" w:rsidR="00C12FAB" w:rsidRPr="00C12FAB" w:rsidRDefault="00C12FAB"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Pr="00C12FAB">
        <w:rPr>
          <w:rStyle w:val="a4"/>
          <w:color w:val="333333"/>
          <w:sz w:val="20"/>
          <w:szCs w:val="20"/>
        </w:rPr>
        <w:fldChar w:fldCharType="separate"/>
      </w:r>
      <w:r w:rsidRPr="00C12FAB">
        <w:rPr>
          <w:rStyle w:val="a5"/>
          <w:i/>
          <w:iCs/>
          <w:color w:val="00518C"/>
          <w:sz w:val="20"/>
          <w:szCs w:val="20"/>
        </w:rPr>
        <w:t>InfoTAX</w:t>
      </w:r>
      <w:proofErr w:type="spellEnd"/>
      <w:r w:rsidRPr="00C12FAB">
        <w:rPr>
          <w:rStyle w:val="a4"/>
          <w:color w:val="333333"/>
          <w:sz w:val="20"/>
          <w:szCs w:val="20"/>
        </w:rPr>
        <w:fldChar w:fldCharType="end"/>
      </w:r>
      <w:r w:rsidRPr="00C12FAB">
        <w:rPr>
          <w:rStyle w:val="a4"/>
          <w:color w:val="333333"/>
          <w:sz w:val="20"/>
          <w:szCs w:val="20"/>
        </w:rPr>
        <w:t>».</w:t>
      </w:r>
    </w:p>
    <w:p w14:paraId="5A6E0DE3" w14:textId="77777777" w:rsidR="00C12FAB" w:rsidRPr="00C12FAB" w:rsidRDefault="00C12FAB" w:rsidP="00C12FAB">
      <w:pPr>
        <w:shd w:val="clear" w:color="auto" w:fill="FFFFFF"/>
        <w:spacing w:after="0" w:line="240" w:lineRule="auto"/>
        <w:rPr>
          <w:rFonts w:ascii="Times New Roman" w:eastAsia="Times New Roman" w:hAnsi="Times New Roman" w:cs="Times New Roman"/>
          <w:color w:val="333333"/>
          <w:sz w:val="20"/>
          <w:szCs w:val="20"/>
          <w:lang w:eastAsia="uk-UA"/>
        </w:rPr>
      </w:pPr>
    </w:p>
    <w:p w14:paraId="4B17A4F1"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 xml:space="preserve">Закон України № 1072: внесено зміни до порядку списання сум недоїмки з єдиного внеску для </w:t>
      </w:r>
      <w:proofErr w:type="spellStart"/>
      <w:r w:rsidRPr="00C12FAB">
        <w:rPr>
          <w:rFonts w:ascii="Times New Roman" w:eastAsia="Times New Roman" w:hAnsi="Times New Roman" w:cs="Times New Roman"/>
          <w:b/>
          <w:color w:val="333333"/>
          <w:kern w:val="36"/>
          <w:sz w:val="20"/>
          <w:szCs w:val="20"/>
          <w:lang w:eastAsia="uk-UA"/>
        </w:rPr>
        <w:t>самозайнятих</w:t>
      </w:r>
      <w:proofErr w:type="spellEnd"/>
      <w:r w:rsidRPr="00C12FAB">
        <w:rPr>
          <w:rFonts w:ascii="Times New Roman" w:eastAsia="Times New Roman" w:hAnsi="Times New Roman" w:cs="Times New Roman"/>
          <w:b/>
          <w:color w:val="333333"/>
          <w:kern w:val="36"/>
          <w:sz w:val="20"/>
          <w:szCs w:val="20"/>
          <w:lang w:eastAsia="uk-UA"/>
        </w:rPr>
        <w:t xml:space="preserve"> фізичних осіб, які фактично не здійснювали діяльність з 01 січня 2017 року</w:t>
      </w:r>
    </w:p>
    <w:p w14:paraId="651F857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lastRenderedPageBreak/>
        <w:t xml:space="preserve">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rFonts w:ascii="Times New Roman" w:eastAsia="Times New Roman" w:hAnsi="Times New Roman" w:cs="Times New Roman"/>
          <w:color w:val="333333"/>
          <w:sz w:val="20"/>
          <w:szCs w:val="20"/>
          <w:lang w:eastAsia="uk-UA"/>
        </w:rPr>
        <w:t>коронавірусом</w:t>
      </w:r>
      <w:proofErr w:type="spellEnd"/>
      <w:r w:rsidRPr="00C12FAB">
        <w:rPr>
          <w:rFonts w:ascii="Times New Roman" w:eastAsia="Times New Roman" w:hAnsi="Times New Roman" w:cs="Times New Roman"/>
          <w:color w:val="333333"/>
          <w:sz w:val="20"/>
          <w:szCs w:val="20"/>
          <w:lang w:eastAsia="uk-UA"/>
        </w:rPr>
        <w:t xml:space="preserve"> SARS-CoV-2» (далі – Закон № 1072) внесено зміни, зокрема до пункту 9</w:t>
      </w:r>
      <w:r w:rsidRPr="00C12FAB">
        <w:rPr>
          <w:rFonts w:ascii="Times New Roman" w:eastAsia="Times New Roman" w:hAnsi="Times New Roman" w:cs="Times New Roman"/>
          <w:color w:val="333333"/>
          <w:sz w:val="20"/>
          <w:szCs w:val="20"/>
          <w:vertAlign w:val="superscript"/>
          <w:lang w:eastAsia="uk-UA"/>
        </w:rPr>
        <w:t>15</w:t>
      </w:r>
      <w:r w:rsidRPr="00C12FAB">
        <w:rPr>
          <w:rFonts w:ascii="Times New Roman" w:eastAsia="Times New Roman" w:hAnsi="Times New Roman" w:cs="Times New Roman"/>
          <w:color w:val="333333"/>
          <w:sz w:val="20"/>
          <w:szCs w:val="20"/>
          <w:lang w:eastAsia="uk-UA"/>
        </w:rPr>
        <w:t> 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–Закон № 2464).</w:t>
      </w:r>
    </w:p>
    <w:p w14:paraId="0550373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Так, внесеними Законом № 1072 змінами фактично продовжуються процедури, передбачені при списанні сум недоїмки з єдиного внеску на загальнообов’язкове державне соціальне страхування (далі – єдиного внеску), а також штрафів і пені на виконання вимог Закону України від 13 травня 2020 року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зі змінами, внесеними 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осіб-підприємців» (далі – Закон № 786).</w:t>
      </w:r>
    </w:p>
    <w:p w14:paraId="71632506"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Коло суб’єктів, які мають право на таке списання, не змінюється: це фізичні особи – підприємці </w:t>
      </w:r>
      <w:r w:rsidRPr="00C12FAB">
        <w:rPr>
          <w:rFonts w:ascii="Times New Roman" w:eastAsia="Times New Roman" w:hAnsi="Times New Roman" w:cs="Times New Roman"/>
          <w:i/>
          <w:iCs/>
          <w:color w:val="333333"/>
          <w:sz w:val="20"/>
          <w:szCs w:val="20"/>
          <w:lang w:eastAsia="uk-UA"/>
        </w:rPr>
        <w:t>(крім фізичних осіб – підприємців, які обрали спрощену систему оподаткування)</w:t>
      </w:r>
      <w:r w:rsidRPr="00C12FAB">
        <w:rPr>
          <w:rFonts w:ascii="Times New Roman" w:eastAsia="Times New Roman" w:hAnsi="Times New Roman" w:cs="Times New Roman"/>
          <w:color w:val="333333"/>
          <w:sz w:val="20"/>
          <w:szCs w:val="20"/>
          <w:lang w:eastAsia="uk-UA"/>
        </w:rPr>
        <w:t> та особи, які провадять незалежну професійну діяльність.</w:t>
      </w:r>
    </w:p>
    <w:p w14:paraId="0390548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Однак встановлюється новий період, протягом якого такі платники можуть звернутися за списанням – заява подається до 01 березня 2021 року. Таким чином, всі хто з будь-яких причин не зміг звернутися до контролюючих органів за списанням або виконати необхідні для цього умови у термін, попередньо визначений Законом № 786 </w:t>
      </w:r>
      <w:r w:rsidRPr="00C12FAB">
        <w:rPr>
          <w:rFonts w:ascii="Times New Roman" w:eastAsia="Times New Roman" w:hAnsi="Times New Roman" w:cs="Times New Roman"/>
          <w:i/>
          <w:iCs/>
          <w:color w:val="333333"/>
          <w:sz w:val="20"/>
          <w:szCs w:val="20"/>
          <w:lang w:eastAsia="uk-UA"/>
        </w:rPr>
        <w:t>(який сплив 31 серпня 2020 року)</w:t>
      </w:r>
      <w:r w:rsidRPr="00C12FAB">
        <w:rPr>
          <w:rFonts w:ascii="Times New Roman" w:eastAsia="Times New Roman" w:hAnsi="Times New Roman" w:cs="Times New Roman"/>
          <w:color w:val="333333"/>
          <w:sz w:val="20"/>
          <w:szCs w:val="20"/>
          <w:lang w:eastAsia="uk-UA"/>
        </w:rPr>
        <w:t>, зможуть це зробити.</w:t>
      </w:r>
    </w:p>
    <w:p w14:paraId="5307E14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 № 1072 врегулював питання списання недоїмки з єдиного внеску тих платників, які звернулися із заявами про списання на підставі законів № 592 та № 786 у строк до 31 серпня 2020 року, але їх діяльність як суб’єктів підприємницької діяльності на момент звернення вже була припинена в періоді з 01 січня 2017 року до 03 червня 2020 року.</w:t>
      </w:r>
    </w:p>
    <w:p w14:paraId="7059AAD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Таким платникам не потрібно звертатися із заявою повторно, контролюючі органи здійснять списання на підставі документів, які були подані раніше, на підставі законів № 592 та № 786.</w:t>
      </w:r>
    </w:p>
    <w:p w14:paraId="3AFC02B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Всі інші суб’єкти (які не зверталися раніше, або яким було відмовлено у списанні через недотримання вимог до обов’язкових документів, необхідних для списання відповідно Закону № 2464) можуть звернутися до контролюючих органів у наступному порядку.</w:t>
      </w:r>
    </w:p>
    <w:p w14:paraId="71006BF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Підлягають списанню у порядку, визначеному Законом № 2464, несплачені станом на 01 грудня 2020 року суми недоїмки, нараховані фізичним особам підприємцям </w:t>
      </w:r>
      <w:r w:rsidRPr="00C12FAB">
        <w:rPr>
          <w:rFonts w:ascii="Times New Roman" w:eastAsia="Times New Roman" w:hAnsi="Times New Roman" w:cs="Times New Roman"/>
          <w:i/>
          <w:iCs/>
          <w:color w:val="333333"/>
          <w:sz w:val="20"/>
          <w:szCs w:val="20"/>
          <w:lang w:eastAsia="uk-UA"/>
        </w:rPr>
        <w:t>(крім фізичних осіб – підприємців, які обрали спрощену систему оподаткування)</w:t>
      </w:r>
      <w:r w:rsidRPr="00C12FAB">
        <w:rPr>
          <w:rFonts w:ascii="Times New Roman" w:eastAsia="Times New Roman" w:hAnsi="Times New Roman" w:cs="Times New Roman"/>
          <w:color w:val="333333"/>
          <w:sz w:val="20"/>
          <w:szCs w:val="20"/>
          <w:lang w:eastAsia="uk-UA"/>
        </w:rPr>
        <w:t> та особам, які провадять незалежну професійну діяльність, за період з 01 січня 2017 року до 01 грудня 2020 року, а також штрафи та пеня, нараховані на ці суми недоїмки, у разі якщо дотримано такі умови:</w:t>
      </w:r>
    </w:p>
    <w:p w14:paraId="383A9B87"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такими платниками у відповідних місяцях періоду з 01 січня 2017 року до 01 грудня 2020 року не отримано дохід (прибуток) від їх діяльності, що підлягає обкладенню податком на доходи фізичних осіб, якщо до 01 березня 2020 року подано необхідні документи, а саме:</w:t>
      </w:r>
    </w:p>
    <w:p w14:paraId="3B6D57E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а) для фізичних осіб – підприємців </w:t>
      </w:r>
      <w:r w:rsidRPr="00C12FAB">
        <w:rPr>
          <w:rFonts w:ascii="Times New Roman" w:eastAsia="Times New Roman" w:hAnsi="Times New Roman" w:cs="Times New Roman"/>
          <w:i/>
          <w:iCs/>
          <w:color w:val="333333"/>
          <w:sz w:val="20"/>
          <w:szCs w:val="20"/>
          <w:lang w:eastAsia="uk-UA"/>
        </w:rPr>
        <w:t>(крім фізичних осіб – підприємців, які обрали спрощену систему оподаткування)</w:t>
      </w:r>
      <w:r w:rsidRPr="00C12FAB">
        <w:rPr>
          <w:rFonts w:ascii="Times New Roman" w:eastAsia="Times New Roman" w:hAnsi="Times New Roman" w:cs="Times New Roman"/>
          <w:color w:val="333333"/>
          <w:sz w:val="20"/>
          <w:szCs w:val="20"/>
          <w:lang w:eastAsia="uk-UA"/>
        </w:rPr>
        <w:t>:</w:t>
      </w:r>
    </w:p>
    <w:p w14:paraId="6CD1BB77"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заяву про державну реєстрацію припинення підприємницької діяльності, яка подається державному реєстратору за місцем знаходження реєстраційної справи фізичної особи – підприємця (якщо така заява не подавалася раніше);</w:t>
      </w:r>
    </w:p>
    <w:p w14:paraId="4511A4D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заяву про списання заборгованості та звітність відповідно до вимог ч. 2 ст. 6 Закону № 2464 за період з 01 січня 2017 року до 01 грудня 2020 року, які подаються до податкового органу за основним місцем обліку (якщо така звітність не подавалася раніше або була подана з помилками). Цю норму слід розуміти таким чином, що подана фізичною особою звітність має обов’язково відображати дані за період з 01 січня 2017 року до дати державної реєстрації припинення підприємницької діяльності включно у зазначеному періоді, який закінчується 01 грудня 2020 року. Фізичній особі не потрібно звітувати за період після дати державної реєстрації припинення підприємницької діяльності, оскільки в такому проміжку часу вона вже не вважається платником єдиного внеску відповідно до Закону № 2464 на підставі даних, одержаних контролюючим органом від Державного реєстратора;</w:t>
      </w:r>
    </w:p>
    <w:p w14:paraId="50EC9EA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б) для осіб, які провадять незалежну професійну діяльність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14:paraId="208F0D0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заяву про списання заборгованості;</w:t>
      </w:r>
    </w:p>
    <w:p w14:paraId="2AF3FE1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заяву про зняття з обліку як платника єдиного внеску (якщо така заява не подавалася раніше) та звітність відповідно до вимог частини 2 ст. 6 Закону № 2464 за період з 01 січня 2017 року до 01 грудня 2020 року, які подаються до податкового органу за основним місцем обліку (якщо така звітність не подавалася раніше, або була подана з помилками).</w:t>
      </w:r>
    </w:p>
    <w:p w14:paraId="6D67A0C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Якщо зазначені особи вже зверталися до контролюючих органів із заявою про зняття з обліку раніше, то звітність має охоплювати період з 01 січня 2017 року до дати подання заяви про зняття з обліку як платника єдиного внеску. Якщо ж така заява подається вперше після 30 листопада 2020 року, то звітність подається за період до 01 грудня 2020 року. Зазначена письмова заява про списання заборгованості подається на ім’я начальника відповідного територіального управління ДПС у довільній формі.</w:t>
      </w:r>
    </w:p>
    <w:p w14:paraId="3B90E09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0"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4005E8E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3DC41DFD"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27BF3E5D"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Пиво належить до підакцизних товарів</w:t>
      </w:r>
    </w:p>
    <w:p w14:paraId="6EC84C40"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w:t>
      </w:r>
      <w:r w:rsidR="0080184A" w:rsidRPr="00C12FAB">
        <w:rPr>
          <w:rFonts w:ascii="Times New Roman" w:eastAsia="Times New Roman" w:hAnsi="Times New Roman" w:cs="Times New Roman"/>
          <w:color w:val="333333"/>
          <w:sz w:val="20"/>
          <w:szCs w:val="20"/>
          <w:lang w:eastAsia="uk-UA"/>
        </w:rPr>
        <w:t>агадує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що пиво – це насичений діоксидом вуглецю пінистий алкогольний напій із вмістом спирту етилового від 0,5 відсотка об’ємних одиниць, отриманий під час бродіння охмеленого сусла пивними дріжджами, що відноситься до товарної групи УКТ ЗЕД за кодом 2203.</w:t>
      </w:r>
    </w:p>
    <w:p w14:paraId="1522249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Норми встановлені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14.1.144 п. 14.1 ст. 14 Податкового кодексу України (далі – ПКУ).</w:t>
      </w:r>
    </w:p>
    <w:p w14:paraId="59E3947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Пиво належать до підакцизних товарів (п. 215.1 ст. 215 ПКУ).</w:t>
      </w:r>
    </w:p>
    <w:p w14:paraId="0AC4907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lastRenderedPageBreak/>
        <w:t xml:space="preserve">Нормами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213.1.9 п. 213.1 ст. 213 ПКУ визначено, що об’єктом оподаткування акцизним податком є операції з реалізації суб’єктами господарювання роздрібної торгівлі підакцизних товарів.</w:t>
      </w:r>
    </w:p>
    <w:p w14:paraId="31E73E9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Реалізація суб’єктами господарювання роздрібної торгівлі підакцизних товарів – це продаж пива, алкогольних напоїв, тютюнових виробів, тютюну та промислових замінників тютюну безпосередньо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об’єктах громадського харчування.</w:t>
      </w:r>
    </w:p>
    <w:p w14:paraId="0F59B98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При цьому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215.3.1 п. 215.3 ст. 215 ПКУ встановлені ставки акцизного податку, зокрема, на пиво із солоду (солодове), що відноситься до товарної групи 2203 00 згідно УКТ ЗЕД, а саме:</w:t>
      </w:r>
    </w:p>
    <w:tbl>
      <w:tblPr>
        <w:tblW w:w="6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1"/>
        <w:gridCol w:w="1948"/>
        <w:gridCol w:w="1581"/>
        <w:gridCol w:w="1470"/>
      </w:tblGrid>
      <w:tr w:rsidR="0080184A" w:rsidRPr="00C12FAB" w14:paraId="7E55E1C1" w14:textId="77777777" w:rsidTr="0080184A">
        <w:tc>
          <w:tcPr>
            <w:tcW w:w="2730" w:type="dxa"/>
            <w:tcBorders>
              <w:top w:val="outset" w:sz="6" w:space="0" w:color="auto"/>
              <w:left w:val="outset" w:sz="6" w:space="0" w:color="auto"/>
              <w:bottom w:val="outset" w:sz="6" w:space="0" w:color="auto"/>
              <w:right w:val="outset" w:sz="6" w:space="0" w:color="auto"/>
            </w:tcBorders>
            <w:vAlign w:val="center"/>
            <w:hideMark/>
          </w:tcPr>
          <w:p w14:paraId="002FDF4B"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w:t>
            </w:r>
          </w:p>
          <w:p w14:paraId="4795F2E6"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Код товару (продукції) згідно з УКТ ЗЕД</w:t>
            </w:r>
          </w:p>
        </w:tc>
        <w:tc>
          <w:tcPr>
            <w:tcW w:w="2820" w:type="dxa"/>
            <w:tcBorders>
              <w:top w:val="outset" w:sz="6" w:space="0" w:color="auto"/>
              <w:left w:val="outset" w:sz="6" w:space="0" w:color="auto"/>
              <w:bottom w:val="outset" w:sz="6" w:space="0" w:color="auto"/>
              <w:right w:val="outset" w:sz="6" w:space="0" w:color="auto"/>
            </w:tcBorders>
            <w:vAlign w:val="center"/>
            <w:hideMark/>
          </w:tcPr>
          <w:p w14:paraId="5E94334D"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Опис товару (продукції) згідно з УКТ ЗЕД</w:t>
            </w:r>
          </w:p>
        </w:tc>
        <w:tc>
          <w:tcPr>
            <w:tcW w:w="2295" w:type="dxa"/>
            <w:tcBorders>
              <w:top w:val="outset" w:sz="6" w:space="0" w:color="auto"/>
              <w:left w:val="outset" w:sz="6" w:space="0" w:color="auto"/>
              <w:bottom w:val="outset" w:sz="6" w:space="0" w:color="auto"/>
              <w:right w:val="outset" w:sz="6" w:space="0" w:color="auto"/>
            </w:tcBorders>
            <w:vAlign w:val="center"/>
            <w:hideMark/>
          </w:tcPr>
          <w:p w14:paraId="7680FFB7"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Одиниця виміру</w:t>
            </w:r>
          </w:p>
        </w:tc>
        <w:tc>
          <w:tcPr>
            <w:tcW w:w="2160" w:type="dxa"/>
            <w:tcBorders>
              <w:top w:val="outset" w:sz="6" w:space="0" w:color="auto"/>
              <w:left w:val="outset" w:sz="6" w:space="0" w:color="auto"/>
              <w:bottom w:val="outset" w:sz="6" w:space="0" w:color="auto"/>
              <w:right w:val="outset" w:sz="6" w:space="0" w:color="auto"/>
            </w:tcBorders>
            <w:vAlign w:val="center"/>
            <w:hideMark/>
          </w:tcPr>
          <w:p w14:paraId="4DDEFB27"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Ставка податку</w:t>
            </w:r>
          </w:p>
        </w:tc>
      </w:tr>
      <w:tr w:rsidR="0080184A" w:rsidRPr="00C12FAB" w14:paraId="297558EC" w14:textId="77777777" w:rsidTr="0080184A">
        <w:tc>
          <w:tcPr>
            <w:tcW w:w="2730" w:type="dxa"/>
            <w:tcBorders>
              <w:top w:val="outset" w:sz="6" w:space="0" w:color="auto"/>
              <w:left w:val="outset" w:sz="6" w:space="0" w:color="auto"/>
              <w:bottom w:val="outset" w:sz="6" w:space="0" w:color="auto"/>
              <w:right w:val="outset" w:sz="6" w:space="0" w:color="auto"/>
            </w:tcBorders>
            <w:vAlign w:val="center"/>
            <w:hideMark/>
          </w:tcPr>
          <w:p w14:paraId="3FC29A1B"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2203 00</w:t>
            </w:r>
          </w:p>
        </w:tc>
        <w:tc>
          <w:tcPr>
            <w:tcW w:w="2820" w:type="dxa"/>
            <w:tcBorders>
              <w:top w:val="outset" w:sz="6" w:space="0" w:color="auto"/>
              <w:left w:val="outset" w:sz="6" w:space="0" w:color="auto"/>
              <w:bottom w:val="outset" w:sz="6" w:space="0" w:color="auto"/>
              <w:right w:val="outset" w:sz="6" w:space="0" w:color="auto"/>
            </w:tcBorders>
            <w:vAlign w:val="center"/>
            <w:hideMark/>
          </w:tcPr>
          <w:p w14:paraId="279ED45A"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Пиво із солоду (солодове)</w:t>
            </w:r>
          </w:p>
        </w:tc>
        <w:tc>
          <w:tcPr>
            <w:tcW w:w="2295" w:type="dxa"/>
            <w:tcBorders>
              <w:top w:val="outset" w:sz="6" w:space="0" w:color="auto"/>
              <w:left w:val="outset" w:sz="6" w:space="0" w:color="auto"/>
              <w:bottom w:val="outset" w:sz="6" w:space="0" w:color="auto"/>
              <w:right w:val="outset" w:sz="6" w:space="0" w:color="auto"/>
            </w:tcBorders>
            <w:vAlign w:val="center"/>
            <w:hideMark/>
          </w:tcPr>
          <w:p w14:paraId="134552AB"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гривень за 1 літр</w:t>
            </w:r>
          </w:p>
        </w:tc>
        <w:tc>
          <w:tcPr>
            <w:tcW w:w="2160" w:type="dxa"/>
            <w:tcBorders>
              <w:top w:val="outset" w:sz="6" w:space="0" w:color="auto"/>
              <w:left w:val="outset" w:sz="6" w:space="0" w:color="auto"/>
              <w:bottom w:val="outset" w:sz="6" w:space="0" w:color="auto"/>
              <w:right w:val="outset" w:sz="6" w:space="0" w:color="auto"/>
            </w:tcBorders>
            <w:vAlign w:val="center"/>
            <w:hideMark/>
          </w:tcPr>
          <w:p w14:paraId="65813905" w14:textId="77777777" w:rsidR="0080184A" w:rsidRPr="00C12FAB" w:rsidRDefault="0080184A" w:rsidP="00C12FAB">
            <w:pPr>
              <w:spacing w:after="0" w:line="240" w:lineRule="auto"/>
              <w:jc w:val="center"/>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2,78</w:t>
            </w:r>
          </w:p>
        </w:tc>
      </w:tr>
    </w:tbl>
    <w:p w14:paraId="15E122F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Для пива, алкогольних напоїв, тютюнових виробів, тютюну та промислових замінників тютюну, реалізованих відповідно до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213.1.9 п. 213.1 ст. 213 ПКУ, ставка акцизного податку становить 5 відсотків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215.3.10 п. 215.3 ст. 215 ПКУ).</w:t>
      </w:r>
    </w:p>
    <w:p w14:paraId="790801C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1"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4339F0A9"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20D25F7C" w14:textId="77777777" w:rsidR="0080184A" w:rsidRPr="00C12FAB" w:rsidRDefault="0080184A" w:rsidP="00C12FAB">
      <w:pPr>
        <w:shd w:val="clear" w:color="auto" w:fill="FFFFFF"/>
        <w:spacing w:after="0" w:line="240" w:lineRule="auto"/>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w:t>
      </w:r>
    </w:p>
    <w:p w14:paraId="41A5D497"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Затверджено Порядок звернення та надання у 2020 році одноразової матеріальної допомоги застрахованим особам</w:t>
      </w:r>
    </w:p>
    <w:p w14:paraId="11D975B5"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w:t>
      </w:r>
      <w:r w:rsidR="0080184A" w:rsidRPr="00C12FAB">
        <w:rPr>
          <w:rFonts w:ascii="Times New Roman" w:eastAsia="Times New Roman" w:hAnsi="Times New Roman" w:cs="Times New Roman"/>
          <w:color w:val="333333"/>
          <w:sz w:val="20"/>
          <w:szCs w:val="20"/>
          <w:lang w:eastAsia="uk-UA"/>
        </w:rPr>
        <w:t>вертає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xml:space="preserve"> увагу платників, що Кабінет Міністрів України постановою від 09 грудня 2020 року № 1233 «Деякі питання надання одноразової матеріальної допомоги застрахованим особам, які можуть втратити доходи у разі повної заборони сфери їх діяльності внаслідок посилення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(далі – Постанова № 1233) затвердив Порядок звернення та надання у 2020 році одноразової матеріальної допомоги застрахованим особам, які можуть втратити доходи у разі повної заборони сфери їх діяльності внаслідок посилення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(далі – Порядок).</w:t>
      </w:r>
    </w:p>
    <w:p w14:paraId="5E8553D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Порядок розроблено відповідно до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rFonts w:ascii="Times New Roman" w:eastAsia="Times New Roman" w:hAnsi="Times New Roman" w:cs="Times New Roman"/>
          <w:color w:val="333333"/>
          <w:sz w:val="20"/>
          <w:szCs w:val="20"/>
          <w:lang w:eastAsia="uk-UA"/>
        </w:rPr>
        <w:t>коронавірусом</w:t>
      </w:r>
      <w:proofErr w:type="spellEnd"/>
      <w:r w:rsidRPr="00C12FAB">
        <w:rPr>
          <w:rFonts w:ascii="Times New Roman" w:eastAsia="Times New Roman" w:hAnsi="Times New Roman" w:cs="Times New Roman"/>
          <w:color w:val="333333"/>
          <w:sz w:val="20"/>
          <w:szCs w:val="20"/>
          <w:lang w:eastAsia="uk-UA"/>
        </w:rPr>
        <w:t xml:space="preserve"> SARS-CoV-2» (далі – Закон).</w:t>
      </w:r>
    </w:p>
    <w:p w14:paraId="3BEECDC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Крім того Постановою № 1233 встановлено, що інформація про осіб, яким надавалася соціальна підтримка, передбачена Законом, та періоди її надання обліковується в реєстрі застрахованих осіб Державного реєстру загальнообов’язкового державного соціального страхування на підставі відомостей органів, що надавали відповідну соціальну підтримку. Структура та формат інформації, що передається, механізм та канали інформаційного обміну, процедури взаємодії інформаційних систем, обліку інформаційних файлів визначаються органами, що надавали соціальну підтримку, разом з Пенсійним фондом України.</w:t>
      </w:r>
    </w:p>
    <w:p w14:paraId="53582CB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Постанова № 1233 розміщена на єдиному </w:t>
      </w:r>
      <w:proofErr w:type="spellStart"/>
      <w:r w:rsidRPr="00C12FAB">
        <w:rPr>
          <w:rFonts w:ascii="Times New Roman" w:eastAsia="Times New Roman" w:hAnsi="Times New Roman" w:cs="Times New Roman"/>
          <w:color w:val="333333"/>
          <w:sz w:val="20"/>
          <w:szCs w:val="20"/>
          <w:lang w:eastAsia="uk-UA"/>
        </w:rPr>
        <w:t>вебпорталі</w:t>
      </w:r>
      <w:proofErr w:type="spellEnd"/>
      <w:r w:rsidRPr="00C12FAB">
        <w:rPr>
          <w:rFonts w:ascii="Times New Roman" w:eastAsia="Times New Roman" w:hAnsi="Times New Roman" w:cs="Times New Roman"/>
          <w:color w:val="333333"/>
          <w:sz w:val="20"/>
          <w:szCs w:val="20"/>
          <w:lang w:eastAsia="uk-UA"/>
        </w:rPr>
        <w:t xml:space="preserve"> органі виконавчої влади України «Урядовий портал» за посиланням </w:t>
      </w:r>
      <w:hyperlink r:id="rId12" w:history="1">
        <w:r w:rsidRPr="00C12FAB">
          <w:rPr>
            <w:rFonts w:ascii="Times New Roman" w:eastAsia="Times New Roman" w:hAnsi="Times New Roman" w:cs="Times New Roman"/>
            <w:b/>
            <w:bCs/>
            <w:color w:val="00518C"/>
            <w:sz w:val="20"/>
            <w:szCs w:val="20"/>
            <w:u w:val="single"/>
            <w:lang w:eastAsia="uk-UA"/>
          </w:rPr>
          <w:t>https://www.kmu.gov.ua/npas/deyaki-pitannya-nadannya-odnorazovoyi-materialnoyi-dopomogi-zastrahovanim-osobam-yaki-mozhut-vtratiti-dohodi-1233-091220</w:t>
        </w:r>
      </w:hyperlink>
    </w:p>
    <w:p w14:paraId="78B967B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3"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7BCD9B0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19C0F53F"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1A8D310E"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Центрами обслуговування платників Дніпропетровщини надано 256,8 тис. адміністративних послуг за одинадцять місяців поточного року</w:t>
      </w:r>
    </w:p>
    <w:p w14:paraId="359F9E4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При державних податкових інспекціях Головного управління ДПС у Дніпропетровській області функціонують 37 Центрів обслуговування платників (ЦОП), де платники податків можуть отримати широкий спектр послуг: інформаційних, консультативних та адміністративних.</w:t>
      </w:r>
    </w:p>
    <w:p w14:paraId="478812D6"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Центрами забезпечується надання 40 видів адміністративних послуг.</w:t>
      </w:r>
    </w:p>
    <w:p w14:paraId="4A477E0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«Загалом у січні – листопаді 2020 року працівниками ЦОП опрацьовано 263,3 тис. звернень у сфері надання адміністративних та інших послуг, з яких 256,8 тис. – надано адміністративні послуги», повідомила начальник управління електронних сервісів Головного управління ДПС у Дніпропетровській області Алла </w:t>
      </w:r>
      <w:proofErr w:type="spellStart"/>
      <w:r w:rsidRPr="00C12FAB">
        <w:rPr>
          <w:rFonts w:ascii="Times New Roman" w:eastAsia="Times New Roman" w:hAnsi="Times New Roman" w:cs="Times New Roman"/>
          <w:color w:val="333333"/>
          <w:sz w:val="20"/>
          <w:szCs w:val="20"/>
          <w:lang w:eastAsia="uk-UA"/>
        </w:rPr>
        <w:t>Свірська</w:t>
      </w:r>
      <w:proofErr w:type="spellEnd"/>
      <w:r w:rsidRPr="00C12FAB">
        <w:rPr>
          <w:rFonts w:ascii="Times New Roman" w:eastAsia="Times New Roman" w:hAnsi="Times New Roman" w:cs="Times New Roman"/>
          <w:color w:val="333333"/>
          <w:sz w:val="20"/>
          <w:szCs w:val="20"/>
          <w:lang w:eastAsia="uk-UA"/>
        </w:rPr>
        <w:t>.</w:t>
      </w:r>
    </w:p>
    <w:p w14:paraId="33BB783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w:t>
      </w:r>
      <w:proofErr w:type="spellStart"/>
      <w:r w:rsidRPr="00C12FAB">
        <w:rPr>
          <w:rFonts w:ascii="Times New Roman" w:eastAsia="Times New Roman" w:hAnsi="Times New Roman" w:cs="Times New Roman"/>
          <w:color w:val="333333"/>
          <w:sz w:val="20"/>
          <w:szCs w:val="20"/>
          <w:lang w:eastAsia="uk-UA"/>
        </w:rPr>
        <w:t>субсайті</w:t>
      </w:r>
      <w:proofErr w:type="spellEnd"/>
      <w:r w:rsidRPr="00C12FAB">
        <w:rPr>
          <w:rFonts w:ascii="Times New Roman" w:eastAsia="Times New Roman" w:hAnsi="Times New Roman" w:cs="Times New Roman"/>
          <w:color w:val="333333"/>
          <w:sz w:val="20"/>
          <w:szCs w:val="20"/>
          <w:lang w:eastAsia="uk-UA"/>
        </w:rPr>
        <w:t xml:space="preserve"> «Територіальні органи ДПС у Дніпропетровській області» у розділі «Адміністративні послуги».</w:t>
      </w:r>
    </w:p>
    <w:p w14:paraId="39FE9D8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У зв’язку із прийняттям постанови Кабінету Міністрів України від 20 травня 2020 року №392 «Про встановлення карантину з метою запобігання поширенню на території України гострої респіраторної хвороби COVID-19, спричиненої </w:t>
      </w:r>
      <w:proofErr w:type="spellStart"/>
      <w:r w:rsidRPr="00C12FAB">
        <w:rPr>
          <w:rFonts w:ascii="Times New Roman" w:eastAsia="Times New Roman" w:hAnsi="Times New Roman" w:cs="Times New Roman"/>
          <w:color w:val="333333"/>
          <w:sz w:val="20"/>
          <w:szCs w:val="20"/>
          <w:lang w:eastAsia="uk-UA"/>
        </w:rPr>
        <w:t>коронавірусном</w:t>
      </w:r>
      <w:proofErr w:type="spellEnd"/>
      <w:r w:rsidRPr="00C12FAB">
        <w:rPr>
          <w:rFonts w:ascii="Times New Roman" w:eastAsia="Times New Roman" w:hAnsi="Times New Roman" w:cs="Times New Roman"/>
          <w:color w:val="333333"/>
          <w:sz w:val="20"/>
          <w:szCs w:val="20"/>
          <w:lang w:eastAsia="uk-UA"/>
        </w:rPr>
        <w:t xml:space="preserve"> SARS-Co-V-2, та етапів послаблення протиепідемічних заходів», прийом платників здійснюється за попереднім записом. Для листування та подання звітності платниками, що не мають змоги використовувати електронні сервіси, в будівлях ЦОП розміщені поштові скриньки з метою обмеження особистого спілкування працівників ЦОП з платниками податків.</w:t>
      </w:r>
    </w:p>
    <w:p w14:paraId="77ED566B" w14:textId="77777777" w:rsidR="0080184A" w:rsidRPr="00C12FAB" w:rsidRDefault="0080184A" w:rsidP="00C12FAB">
      <w:pPr>
        <w:shd w:val="clear" w:color="auto" w:fill="FFFFFF"/>
        <w:spacing w:after="0" w:line="240" w:lineRule="auto"/>
        <w:jc w:val="both"/>
        <w:rPr>
          <w:rFonts w:ascii="Times New Roman" w:hAnsi="Times New Roman" w:cs="Times New Roman"/>
          <w:sz w:val="20"/>
          <w:szCs w:val="20"/>
        </w:rPr>
      </w:pPr>
      <w:r w:rsidRPr="00C12FAB">
        <w:rPr>
          <w:rFonts w:ascii="Times New Roman" w:eastAsia="Times New Roman" w:hAnsi="Times New Roman" w:cs="Times New Roman"/>
          <w:color w:val="333333"/>
          <w:sz w:val="20"/>
          <w:szCs w:val="20"/>
          <w:lang w:eastAsia="uk-UA"/>
        </w:rPr>
        <w:t xml:space="preserve">Також, ви можете переглянути </w:t>
      </w:r>
      <w:proofErr w:type="spellStart"/>
      <w:r w:rsidRPr="00C12FAB">
        <w:rPr>
          <w:rFonts w:ascii="Times New Roman" w:eastAsia="Times New Roman" w:hAnsi="Times New Roman" w:cs="Times New Roman"/>
          <w:color w:val="333333"/>
          <w:sz w:val="20"/>
          <w:szCs w:val="20"/>
          <w:lang w:eastAsia="uk-UA"/>
        </w:rPr>
        <w:t>відеоуроки</w:t>
      </w:r>
      <w:proofErr w:type="spellEnd"/>
      <w:r w:rsidRPr="00C12FAB">
        <w:rPr>
          <w:rFonts w:ascii="Times New Roman" w:eastAsia="Times New Roman" w:hAnsi="Times New Roman" w:cs="Times New Roman"/>
          <w:color w:val="333333"/>
          <w:sz w:val="20"/>
          <w:szCs w:val="20"/>
          <w:lang w:eastAsia="uk-UA"/>
        </w:rPr>
        <w:t>, які оприлюднені на порталі ДПС України з роз’ясненнями як користуватися електронними сервісами ДПС за посиланням </w:t>
      </w:r>
      <w:hyperlink r:id="rId14" w:history="1">
        <w:r w:rsidRPr="00C12FAB">
          <w:rPr>
            <w:rFonts w:ascii="Times New Roman" w:eastAsia="Times New Roman" w:hAnsi="Times New Roman" w:cs="Times New Roman"/>
            <w:color w:val="00518C"/>
            <w:sz w:val="20"/>
            <w:szCs w:val="20"/>
            <w:u w:val="single"/>
            <w:lang w:eastAsia="uk-UA"/>
          </w:rPr>
          <w:t>https://www.tax.gov.ua/media-tsentr/videogalereya/videouroki/</w:t>
        </w:r>
      </w:hyperlink>
    </w:p>
    <w:p w14:paraId="67195109"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5146C460"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Податкова знижка за витратами в якості пожертвувань: який дохід враховується?</w:t>
      </w:r>
    </w:p>
    <w:p w14:paraId="22E86541"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w:t>
      </w:r>
      <w:r w:rsidR="0080184A" w:rsidRPr="00C12FAB">
        <w:rPr>
          <w:rFonts w:ascii="Times New Roman" w:eastAsia="Times New Roman" w:hAnsi="Times New Roman" w:cs="Times New Roman"/>
          <w:color w:val="333333"/>
          <w:sz w:val="20"/>
          <w:szCs w:val="20"/>
          <w:lang w:eastAsia="uk-UA"/>
        </w:rPr>
        <w:t>агадує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xml:space="preserve">,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w:t>
      </w:r>
      <w:r w:rsidR="0080184A" w:rsidRPr="00C12FAB">
        <w:rPr>
          <w:rFonts w:ascii="Times New Roman" w:eastAsia="Times New Roman" w:hAnsi="Times New Roman" w:cs="Times New Roman"/>
          <w:color w:val="333333"/>
          <w:sz w:val="20"/>
          <w:szCs w:val="20"/>
          <w:lang w:eastAsia="uk-UA"/>
        </w:rPr>
        <w:lastRenderedPageBreak/>
        <w:t>урахуванням положень п. 164.6 ст. 164 Податкового кодексу України (далі – ПКУ), суму коштів або вартість майна, перерахованих (переданих) платником ПДФО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перерахування (передачі) таких коштів та майна, у розмірі, що не перевищує 4 відсотків суми його загального оподатковуваного доходу такого звітного року.</w:t>
      </w:r>
    </w:p>
    <w:p w14:paraId="488121F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Норми встановлені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166.3.2 п. 166.3 ст. 166 ПКУ.</w:t>
      </w:r>
    </w:p>
    <w:p w14:paraId="1CFFDE4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166.2.1 п. 166.2 ст. 166 ПКУ).</w:t>
      </w:r>
    </w:p>
    <w:p w14:paraId="1EFF7827"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Податкова знижка для фізичних осіб, які не є суб’єктами господарювання, – документально підтверджена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ПКУ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14.1.170 п. 14.1 ст. 14 ПКУ).</w:t>
      </w:r>
    </w:p>
    <w:p w14:paraId="49B13DA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При цьому заробітна плата для цілей розділу ІV ПКУ – це основна та додаткова заробітна плата, інші заохочувальні та компенсаційні виплати, які виплачуються (надаються) платнику ПДФО у зв’язку з відносинами трудового найму згідно із законом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14.1.48 п. 14.1 ст. 14 ПКУ).</w:t>
      </w:r>
    </w:p>
    <w:p w14:paraId="2F96B5B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Враховуючи викладене, з метою розрахунку витрат, дозволених для включення до податкової знижки у зменшення оподатковуваного доходу платника ПДФО за наслідками звітного податкового року у вигляді суми коштів або вартості майна, наданих у якості пожертвувань та благодійних внесків, фізична особа враховує дохід у вигляді заробітної плати.</w:t>
      </w:r>
    </w:p>
    <w:p w14:paraId="43C6E27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Звертаємо увагу, що платники скористатись правом на податкову знижку за результатами 2019 року можуть до кінця 2020 року. Для цього таким платникам необхідно подати податкову декларацію про майновий стан і доходи по 31 грудня 2020 року включно.</w:t>
      </w:r>
    </w:p>
    <w:p w14:paraId="3FEB8C2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5" w:tgtFrame="_blank" w:history="1">
        <w:r w:rsidRPr="00C12FAB">
          <w:rPr>
            <w:rFonts w:ascii="Times New Roman" w:eastAsia="Times New Roman" w:hAnsi="Times New Roman" w:cs="Times New Roman"/>
            <w:color w:val="00518C"/>
            <w:sz w:val="20"/>
            <w:szCs w:val="20"/>
            <w:u w:val="single"/>
            <w:lang w:eastAsia="uk-UA"/>
          </w:rPr>
          <w:t>https://t.me/tax_gov_ua</w:t>
        </w:r>
      </w:hyperlink>
    </w:p>
    <w:p w14:paraId="4A6DB87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6E49D14A"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20EF08F5"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Роботодавець може надіслати повідомлення про прийняття працівника на роботу дистанційно</w:t>
      </w:r>
    </w:p>
    <w:p w14:paraId="0D376943"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w:t>
      </w:r>
      <w:r w:rsidR="0080184A" w:rsidRPr="00C12FAB">
        <w:rPr>
          <w:rFonts w:ascii="Times New Roman" w:eastAsia="Times New Roman" w:hAnsi="Times New Roman" w:cs="Times New Roman"/>
          <w:color w:val="333333"/>
          <w:sz w:val="20"/>
          <w:szCs w:val="20"/>
          <w:lang w:eastAsia="uk-UA"/>
        </w:rPr>
        <w:t>овідомляє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що подання документів засобами електронного зв’язку в електронній формі здійснюється платниками відповідно до норм Податкового кодексу України та Порядку обміну електронними документами з контролюючими органами, затвердженого наказом Міністерства фінансів України від 06.06.2017  № 557 із змінами (далі – Порядок № 557).</w:t>
      </w:r>
    </w:p>
    <w:p w14:paraId="21CDE30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Відповідно до п. 2 розділу ІІ Порядку № 557 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w:t>
      </w:r>
    </w:p>
    <w:p w14:paraId="728BDD3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Згідно з абзацами першим – четвертим постанови Кабінету Міністрів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із змінами і доповненнями (далі – Порядок № 413), повідомлення про прийняття працівника на роботу (далі – Повідомлення)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 на паперових носіях разом з копією в електронній формі; на паперових носіях, якщо трудові договори укладено не більше ніж із п’ятьма особами.</w:t>
      </w:r>
    </w:p>
    <w:p w14:paraId="7AB22DA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Порядок функціонування Електронного кабінету визначається наказом Міністерства фінансів України від 14.07.2017 № 637 «Про затвердження Порядку функціонування Електронного кабінету», зареєстрованим у Міністерстві юстиції України 01.08.2017 за № 942/30810 із змінами).</w:t>
      </w:r>
    </w:p>
    <w:p w14:paraId="208DE24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Вхід до Електронного кабінету здійснюється за адресою: </w:t>
      </w:r>
      <w:hyperlink r:id="rId16" w:history="1">
        <w:r w:rsidRPr="00C12FAB">
          <w:rPr>
            <w:rFonts w:ascii="Times New Roman" w:eastAsia="Times New Roman" w:hAnsi="Times New Roman" w:cs="Times New Roman"/>
            <w:color w:val="00518C"/>
            <w:sz w:val="20"/>
            <w:szCs w:val="20"/>
            <w:u w:val="single"/>
            <w:lang w:eastAsia="uk-UA"/>
          </w:rPr>
          <w:t>https://cabinet.tax.gov.ua</w:t>
        </w:r>
      </w:hyperlink>
      <w:r w:rsidRPr="00C12FAB">
        <w:rPr>
          <w:rFonts w:ascii="Times New Roman" w:eastAsia="Times New Roman" w:hAnsi="Times New Roman" w:cs="Times New Roman"/>
          <w:color w:val="333333"/>
          <w:sz w:val="20"/>
          <w:szCs w:val="20"/>
          <w:lang w:eastAsia="uk-UA"/>
        </w:rPr>
        <w:t xml:space="preserve">, а також через офіційний </w:t>
      </w:r>
      <w:proofErr w:type="spellStart"/>
      <w:r w:rsidRPr="00C12FAB">
        <w:rPr>
          <w:rFonts w:ascii="Times New Roman" w:eastAsia="Times New Roman" w:hAnsi="Times New Roman" w:cs="Times New Roman"/>
          <w:color w:val="333333"/>
          <w:sz w:val="20"/>
          <w:szCs w:val="20"/>
          <w:lang w:eastAsia="uk-UA"/>
        </w:rPr>
        <w:t>вебпортал</w:t>
      </w:r>
      <w:proofErr w:type="spellEnd"/>
      <w:r w:rsidRPr="00C12FAB">
        <w:rPr>
          <w:rFonts w:ascii="Times New Roman" w:eastAsia="Times New Roman" w:hAnsi="Times New Roman" w:cs="Times New Roman"/>
          <w:color w:val="333333"/>
          <w:sz w:val="20"/>
          <w:szCs w:val="20"/>
          <w:lang w:eastAsia="uk-UA"/>
        </w:rPr>
        <w:t xml:space="preserve"> ДПС.</w:t>
      </w:r>
    </w:p>
    <w:p w14:paraId="7E2F188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Доступ до приватної частини (особистого кабінету) Електронного кабінету надається після проходження користувачем електронної ідентифікації онлайн з використанням кваліфікованого електронного підпису, отриманого у будь-якого Кваліфікованого надавача електронних довірчих послуг або через Інтегровану систему електронної ідентифікації – id.gov.ua (</w:t>
      </w:r>
      <w:proofErr w:type="spellStart"/>
      <w:r w:rsidRPr="00C12FAB">
        <w:rPr>
          <w:rFonts w:ascii="Times New Roman" w:eastAsia="Times New Roman" w:hAnsi="Times New Roman" w:cs="Times New Roman"/>
          <w:color w:val="333333"/>
          <w:sz w:val="20"/>
          <w:szCs w:val="20"/>
          <w:lang w:eastAsia="uk-UA"/>
        </w:rPr>
        <w:t>MobileID</w:t>
      </w:r>
      <w:proofErr w:type="spellEnd"/>
      <w:r w:rsidRPr="00C12FAB">
        <w:rPr>
          <w:rFonts w:ascii="Times New Roman" w:eastAsia="Times New Roman" w:hAnsi="Times New Roman" w:cs="Times New Roman"/>
          <w:color w:val="333333"/>
          <w:sz w:val="20"/>
          <w:szCs w:val="20"/>
          <w:lang w:eastAsia="uk-UA"/>
        </w:rPr>
        <w:t xml:space="preserve"> та </w:t>
      </w:r>
      <w:proofErr w:type="spellStart"/>
      <w:r w:rsidRPr="00C12FAB">
        <w:rPr>
          <w:rFonts w:ascii="Times New Roman" w:eastAsia="Times New Roman" w:hAnsi="Times New Roman" w:cs="Times New Roman"/>
          <w:color w:val="333333"/>
          <w:sz w:val="20"/>
          <w:szCs w:val="20"/>
          <w:lang w:eastAsia="uk-UA"/>
        </w:rPr>
        <w:t>BankID</w:t>
      </w:r>
      <w:proofErr w:type="spellEnd"/>
      <w:r w:rsidRPr="00C12FAB">
        <w:rPr>
          <w:rFonts w:ascii="Times New Roman" w:eastAsia="Times New Roman" w:hAnsi="Times New Roman" w:cs="Times New Roman"/>
          <w:color w:val="333333"/>
          <w:sz w:val="20"/>
          <w:szCs w:val="20"/>
          <w:lang w:eastAsia="uk-UA"/>
        </w:rPr>
        <w:t>).</w:t>
      </w:r>
    </w:p>
    <w:p w14:paraId="6FCC151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Режим </w:t>
      </w:r>
      <w:r w:rsidRPr="00C12FAB">
        <w:rPr>
          <w:rFonts w:ascii="Times New Roman" w:eastAsia="Times New Roman" w:hAnsi="Times New Roman" w:cs="Times New Roman"/>
          <w:i/>
          <w:iCs/>
          <w:color w:val="333333"/>
          <w:sz w:val="20"/>
          <w:szCs w:val="20"/>
          <w:lang w:eastAsia="uk-UA"/>
        </w:rPr>
        <w:t>«Введення звітності»</w:t>
      </w:r>
      <w:r w:rsidRPr="00C12FAB">
        <w:rPr>
          <w:rFonts w:ascii="Times New Roman" w:eastAsia="Times New Roman" w:hAnsi="Times New Roman" w:cs="Times New Roman"/>
          <w:color w:val="333333"/>
          <w:sz w:val="20"/>
          <w:szCs w:val="20"/>
          <w:lang w:eastAsia="uk-UA"/>
        </w:rPr>
        <w:t> приватної частини (особистого кабінету) Електронного кабінету забезпечує можливість створення платниками податкової, фінансової, статистичної звітності, звітності з єдиного внеску на загальнообов’язкове державне соціальне страхування, в тому числі Повідомлення, підписання і подання такої звітності до контролюючих органів.</w:t>
      </w:r>
    </w:p>
    <w:p w14:paraId="0351A92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Для формування Повідомлення в режимі «Введення звітності» платник самостійно встановлює фільтр за параметрами: рік, період, щодо якого здійснюється звітування, за допомогою кнопки </w:t>
      </w:r>
      <w:r w:rsidRPr="00C12FAB">
        <w:rPr>
          <w:rFonts w:ascii="Times New Roman" w:eastAsia="Times New Roman" w:hAnsi="Times New Roman" w:cs="Times New Roman"/>
          <w:i/>
          <w:iCs/>
          <w:color w:val="333333"/>
          <w:sz w:val="20"/>
          <w:szCs w:val="20"/>
          <w:lang w:eastAsia="uk-UA"/>
        </w:rPr>
        <w:t>«Створити»</w:t>
      </w:r>
      <w:r w:rsidRPr="00C12FAB">
        <w:rPr>
          <w:rFonts w:ascii="Times New Roman" w:eastAsia="Times New Roman" w:hAnsi="Times New Roman" w:cs="Times New Roman"/>
          <w:color w:val="333333"/>
          <w:sz w:val="20"/>
          <w:szCs w:val="20"/>
          <w:lang w:eastAsia="uk-UA"/>
        </w:rPr>
        <w:t> обирає тип форми </w:t>
      </w:r>
      <w:r w:rsidRPr="00C12FAB">
        <w:rPr>
          <w:rFonts w:ascii="Times New Roman" w:eastAsia="Times New Roman" w:hAnsi="Times New Roman" w:cs="Times New Roman"/>
          <w:i/>
          <w:iCs/>
          <w:color w:val="333333"/>
          <w:sz w:val="20"/>
          <w:szCs w:val="20"/>
          <w:lang w:eastAsia="uk-UA"/>
        </w:rPr>
        <w:t>«J(F)30 Єдиний внесок на загальнообов’язкове державне соціальне страхування»</w:t>
      </w:r>
      <w:r w:rsidRPr="00C12FAB">
        <w:rPr>
          <w:rFonts w:ascii="Times New Roman" w:eastAsia="Times New Roman" w:hAnsi="Times New Roman" w:cs="Times New Roman"/>
          <w:color w:val="333333"/>
          <w:sz w:val="20"/>
          <w:szCs w:val="20"/>
          <w:lang w:eastAsia="uk-UA"/>
        </w:rPr>
        <w:t>. Із запропонованого переліку форм обирає форму </w:t>
      </w:r>
      <w:r w:rsidRPr="00C12FAB">
        <w:rPr>
          <w:rFonts w:ascii="Times New Roman" w:eastAsia="Times New Roman" w:hAnsi="Times New Roman" w:cs="Times New Roman"/>
          <w:i/>
          <w:iCs/>
          <w:color w:val="333333"/>
          <w:sz w:val="20"/>
          <w:szCs w:val="20"/>
          <w:lang w:eastAsia="uk-UA"/>
        </w:rPr>
        <w:t>«J(F)3001001» Повідомлення про прийняття працівника на роботу»</w:t>
      </w:r>
      <w:r w:rsidRPr="00C12FAB">
        <w:rPr>
          <w:rFonts w:ascii="Times New Roman" w:eastAsia="Times New Roman" w:hAnsi="Times New Roman" w:cs="Times New Roman"/>
          <w:color w:val="333333"/>
          <w:sz w:val="20"/>
          <w:szCs w:val="20"/>
          <w:lang w:eastAsia="uk-UA"/>
        </w:rPr>
        <w:t>, зазначає відповідний територіальний орган ДПС (регіон, район) в полі </w:t>
      </w:r>
      <w:r w:rsidRPr="00C12FAB">
        <w:rPr>
          <w:rFonts w:ascii="Times New Roman" w:eastAsia="Times New Roman" w:hAnsi="Times New Roman" w:cs="Times New Roman"/>
          <w:i/>
          <w:iCs/>
          <w:color w:val="333333"/>
          <w:sz w:val="20"/>
          <w:szCs w:val="20"/>
          <w:lang w:eastAsia="uk-UA"/>
        </w:rPr>
        <w:t>«Код ДПІ»</w:t>
      </w:r>
      <w:r w:rsidRPr="00C12FAB">
        <w:rPr>
          <w:rFonts w:ascii="Times New Roman" w:eastAsia="Times New Roman" w:hAnsi="Times New Roman" w:cs="Times New Roman"/>
          <w:color w:val="333333"/>
          <w:sz w:val="20"/>
          <w:szCs w:val="20"/>
          <w:lang w:eastAsia="uk-UA"/>
        </w:rPr>
        <w:t> (за замовчуванням встановлено орган ДПС за місцем основної реєстрації) та натискає кнопку </w:t>
      </w:r>
      <w:r w:rsidRPr="00C12FAB">
        <w:rPr>
          <w:rFonts w:ascii="Times New Roman" w:eastAsia="Times New Roman" w:hAnsi="Times New Roman" w:cs="Times New Roman"/>
          <w:i/>
          <w:iCs/>
          <w:color w:val="333333"/>
          <w:sz w:val="20"/>
          <w:szCs w:val="20"/>
          <w:lang w:eastAsia="uk-UA"/>
        </w:rPr>
        <w:t>«Створити»</w:t>
      </w:r>
      <w:r w:rsidRPr="00C12FAB">
        <w:rPr>
          <w:rFonts w:ascii="Times New Roman" w:eastAsia="Times New Roman" w:hAnsi="Times New Roman" w:cs="Times New Roman"/>
          <w:color w:val="333333"/>
          <w:sz w:val="20"/>
          <w:szCs w:val="20"/>
          <w:lang w:eastAsia="uk-UA"/>
        </w:rPr>
        <w:t>.</w:t>
      </w:r>
    </w:p>
    <w:p w14:paraId="6ED35E56"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Режим </w:t>
      </w:r>
      <w:r w:rsidRPr="00C12FAB">
        <w:rPr>
          <w:rFonts w:ascii="Times New Roman" w:eastAsia="Times New Roman" w:hAnsi="Times New Roman" w:cs="Times New Roman"/>
          <w:i/>
          <w:iCs/>
          <w:color w:val="333333"/>
          <w:sz w:val="20"/>
          <w:szCs w:val="20"/>
          <w:lang w:eastAsia="uk-UA"/>
        </w:rPr>
        <w:t>«Перегляд звітності»</w:t>
      </w:r>
      <w:r w:rsidRPr="00C12FAB">
        <w:rPr>
          <w:rFonts w:ascii="Times New Roman" w:eastAsia="Times New Roman" w:hAnsi="Times New Roman" w:cs="Times New Roman"/>
          <w:color w:val="333333"/>
          <w:sz w:val="20"/>
          <w:szCs w:val="20"/>
          <w:lang w:eastAsia="uk-UA"/>
        </w:rPr>
        <w:t> надає користувачу Електронного кабінету можливість перегляду поданої звітності.</w:t>
      </w:r>
    </w:p>
    <w:p w14:paraId="3DD6FE4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lastRenderedPageBreak/>
        <w:t>Вкладка </w:t>
      </w:r>
      <w:r w:rsidRPr="00C12FAB">
        <w:rPr>
          <w:rFonts w:ascii="Times New Roman" w:eastAsia="Times New Roman" w:hAnsi="Times New Roman" w:cs="Times New Roman"/>
          <w:i/>
          <w:iCs/>
          <w:color w:val="333333"/>
          <w:sz w:val="20"/>
          <w:szCs w:val="20"/>
          <w:lang w:eastAsia="uk-UA"/>
        </w:rPr>
        <w:t>«Вхідні документи»</w:t>
      </w:r>
      <w:r w:rsidRPr="00C12FAB">
        <w:rPr>
          <w:rFonts w:ascii="Times New Roman" w:eastAsia="Times New Roman" w:hAnsi="Times New Roman" w:cs="Times New Roman"/>
          <w:color w:val="333333"/>
          <w:sz w:val="20"/>
          <w:szCs w:val="20"/>
          <w:lang w:eastAsia="uk-UA"/>
        </w:rPr>
        <w:t> режиму </w:t>
      </w:r>
      <w:r w:rsidRPr="00C12FAB">
        <w:rPr>
          <w:rFonts w:ascii="Times New Roman" w:eastAsia="Times New Roman" w:hAnsi="Times New Roman" w:cs="Times New Roman"/>
          <w:i/>
          <w:iCs/>
          <w:color w:val="333333"/>
          <w:sz w:val="20"/>
          <w:szCs w:val="20"/>
          <w:lang w:eastAsia="uk-UA"/>
        </w:rPr>
        <w:t>«Вхідні/вихідні документи»</w:t>
      </w:r>
      <w:r w:rsidRPr="00C12FAB">
        <w:rPr>
          <w:rFonts w:ascii="Times New Roman" w:eastAsia="Times New Roman" w:hAnsi="Times New Roman" w:cs="Times New Roman"/>
          <w:color w:val="333333"/>
          <w:sz w:val="20"/>
          <w:szCs w:val="20"/>
          <w:lang w:eastAsia="uk-UA"/>
        </w:rPr>
        <w:t> надає доступ до квитанцій щодо приймання та обробки податкової звітності, інформаційних повідомлень, кореспонденції тощо, надісланої користувачу Електронного кабінету.</w:t>
      </w:r>
    </w:p>
    <w:p w14:paraId="7BE5F66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Додатково повідомляємо, що для інформаційної підтримки та допомоги платникам при користуванні Електронним кабінетом, відкрита та приватна частини Електронного кабінету містять режим </w:t>
      </w:r>
      <w:r w:rsidRPr="00C12FAB">
        <w:rPr>
          <w:rFonts w:ascii="Times New Roman" w:eastAsia="Times New Roman" w:hAnsi="Times New Roman" w:cs="Times New Roman"/>
          <w:i/>
          <w:iCs/>
          <w:color w:val="333333"/>
          <w:sz w:val="20"/>
          <w:szCs w:val="20"/>
          <w:lang w:eastAsia="uk-UA"/>
        </w:rPr>
        <w:t>«Допомога»</w:t>
      </w:r>
      <w:r w:rsidRPr="00C12FAB">
        <w:rPr>
          <w:rFonts w:ascii="Times New Roman" w:eastAsia="Times New Roman" w:hAnsi="Times New Roman" w:cs="Times New Roman"/>
          <w:color w:val="333333"/>
          <w:sz w:val="20"/>
          <w:szCs w:val="20"/>
          <w:lang w:eastAsia="uk-UA"/>
        </w:rPr>
        <w:t>, в якому розміщено інструкцію користувача по кожному режиму Електронного кабінету.</w:t>
      </w:r>
    </w:p>
    <w:p w14:paraId="402BD7D7"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7" w:tgtFrame="_blank" w:history="1">
        <w:r w:rsidRPr="00C12FAB">
          <w:rPr>
            <w:rFonts w:ascii="Times New Roman" w:eastAsia="Times New Roman" w:hAnsi="Times New Roman" w:cs="Times New Roman"/>
            <w:color w:val="00518C"/>
            <w:sz w:val="20"/>
            <w:szCs w:val="20"/>
            <w:u w:val="single"/>
            <w:lang w:eastAsia="uk-UA"/>
          </w:rPr>
          <w:t>https://t.me/tax_gov_ua</w:t>
        </w:r>
      </w:hyperlink>
    </w:p>
    <w:p w14:paraId="6D0432F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5523073D"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3BD99849"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Закон України № 1072: преференції для платників єдиного податку першої групи</w:t>
      </w:r>
    </w:p>
    <w:p w14:paraId="25B3FC4B"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w:t>
      </w:r>
      <w:r w:rsidR="0080184A" w:rsidRPr="00C12FAB">
        <w:rPr>
          <w:rFonts w:ascii="Times New Roman" w:eastAsia="Times New Roman" w:hAnsi="Times New Roman" w:cs="Times New Roman"/>
          <w:color w:val="333333"/>
          <w:sz w:val="20"/>
          <w:szCs w:val="20"/>
          <w:lang w:eastAsia="uk-UA"/>
        </w:rPr>
        <w:t>агадує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xml:space="preserve">, що 10.12.2020 набрав чинності Закон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(далі – Закон № 1072).</w:t>
      </w:r>
    </w:p>
    <w:p w14:paraId="04E27F9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Законом № 1072 внесено зміни, зокрема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14:paraId="0044D1F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Так, п. 9</w:t>
      </w:r>
      <w:r w:rsidRPr="00C12FAB">
        <w:rPr>
          <w:rFonts w:ascii="Times New Roman" w:eastAsia="Times New Roman" w:hAnsi="Times New Roman" w:cs="Times New Roman"/>
          <w:color w:val="333333"/>
          <w:sz w:val="20"/>
          <w:szCs w:val="20"/>
          <w:vertAlign w:val="superscript"/>
          <w:lang w:eastAsia="uk-UA"/>
        </w:rPr>
        <w:t>10</w:t>
      </w:r>
      <w:r w:rsidRPr="00C12FAB">
        <w:rPr>
          <w:rFonts w:ascii="Times New Roman" w:eastAsia="Times New Roman" w:hAnsi="Times New Roman" w:cs="Times New Roman"/>
          <w:color w:val="333333"/>
          <w:sz w:val="20"/>
          <w:szCs w:val="20"/>
          <w:lang w:eastAsia="uk-UA"/>
        </w:rPr>
        <w:t xml:space="preserve"> розділу VIII «Прикінцеві та перехідні положення» Закону № 2464 доповнено новим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9</w:t>
      </w:r>
      <w:r w:rsidRPr="00C12FAB">
        <w:rPr>
          <w:rFonts w:ascii="Times New Roman" w:eastAsia="Times New Roman" w:hAnsi="Times New Roman" w:cs="Times New Roman"/>
          <w:color w:val="333333"/>
          <w:sz w:val="20"/>
          <w:szCs w:val="20"/>
          <w:vertAlign w:val="superscript"/>
          <w:lang w:eastAsia="uk-UA"/>
        </w:rPr>
        <w:t>10</w:t>
      </w:r>
      <w:r w:rsidRPr="00C12FAB">
        <w:rPr>
          <w:rFonts w:ascii="Times New Roman" w:eastAsia="Times New Roman" w:hAnsi="Times New Roman" w:cs="Times New Roman"/>
          <w:color w:val="333333"/>
          <w:sz w:val="20"/>
          <w:szCs w:val="20"/>
          <w:lang w:eastAsia="uk-UA"/>
        </w:rPr>
        <w:t>.1, відповідно до якого тимчасово звільняються від нарахування, обчислення та сплати єдиного внеску на загальнообов’язкове державне соціальне страхування (далі – єдиний внесок) фізичні особи – підприємці (далі – ФОП), які обрали спрощену систему оподаткування і належать до першої групи платників єдиного податку, в частині сум, що підлягають нарахуванню, обчисленню та сплаті такими особами за періоди з 01 по 31 грудня 2020 року, з 01 по 31 січня, з 01 по 28 лютого, з 01 по 31 березня, з 01 по 30 квітня та з 01 по 31 травня 2021 року за себе.</w:t>
      </w:r>
    </w:p>
    <w:p w14:paraId="6B37C6F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Такі особи можуть прийняти рішення про нарахування, обчислення та сплату єдиного внеску за зазначені в абзаці першому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9</w:t>
      </w:r>
      <w:r w:rsidRPr="00C12FAB">
        <w:rPr>
          <w:rFonts w:ascii="Times New Roman" w:eastAsia="Times New Roman" w:hAnsi="Times New Roman" w:cs="Times New Roman"/>
          <w:color w:val="333333"/>
          <w:sz w:val="20"/>
          <w:szCs w:val="20"/>
          <w:vertAlign w:val="superscript"/>
          <w:lang w:eastAsia="uk-UA"/>
        </w:rPr>
        <w:t>10</w:t>
      </w:r>
      <w:r w:rsidRPr="00C12FAB">
        <w:rPr>
          <w:rFonts w:ascii="Times New Roman" w:eastAsia="Times New Roman" w:hAnsi="Times New Roman" w:cs="Times New Roman"/>
          <w:color w:val="333333"/>
          <w:sz w:val="20"/>
          <w:szCs w:val="20"/>
          <w:lang w:eastAsia="uk-UA"/>
        </w:rPr>
        <w:t>.1 п. 9</w:t>
      </w:r>
      <w:r w:rsidRPr="00C12FAB">
        <w:rPr>
          <w:rFonts w:ascii="Times New Roman" w:eastAsia="Times New Roman" w:hAnsi="Times New Roman" w:cs="Times New Roman"/>
          <w:color w:val="333333"/>
          <w:sz w:val="20"/>
          <w:szCs w:val="20"/>
          <w:vertAlign w:val="superscript"/>
          <w:lang w:eastAsia="uk-UA"/>
        </w:rPr>
        <w:t>10</w:t>
      </w:r>
      <w:r w:rsidRPr="00C12FAB">
        <w:rPr>
          <w:rFonts w:ascii="Times New Roman" w:eastAsia="Times New Roman" w:hAnsi="Times New Roman" w:cs="Times New Roman"/>
          <w:color w:val="333333"/>
          <w:sz w:val="20"/>
          <w:szCs w:val="20"/>
          <w:lang w:eastAsia="uk-UA"/>
        </w:rPr>
        <w:t> розділу VIII Закону № 2464 періоди в розмірах та порядку, визначених Законом № 2464. 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w:t>
      </w:r>
    </w:p>
    <w:p w14:paraId="55D91AE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Крім того, п. 14</w:t>
      </w:r>
      <w:r w:rsidRPr="00C12FAB">
        <w:rPr>
          <w:rFonts w:ascii="Times New Roman" w:eastAsia="Times New Roman" w:hAnsi="Times New Roman" w:cs="Times New Roman"/>
          <w:color w:val="333333"/>
          <w:sz w:val="20"/>
          <w:szCs w:val="20"/>
          <w:vertAlign w:val="superscript"/>
          <w:lang w:eastAsia="uk-UA"/>
        </w:rPr>
        <w:t>5</w:t>
      </w:r>
      <w:r w:rsidRPr="00C12FAB">
        <w:rPr>
          <w:rFonts w:ascii="Times New Roman" w:eastAsia="Times New Roman" w:hAnsi="Times New Roman" w:cs="Times New Roman"/>
          <w:color w:val="333333"/>
          <w:sz w:val="20"/>
          <w:szCs w:val="20"/>
          <w:lang w:eastAsia="uk-UA"/>
        </w:rPr>
        <w:t xml:space="preserve"> розділу XV «Прикінцеві положення» Закону України «Про загальнообов’язкове державне пенсійне страхування» доповнено новим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14</w:t>
      </w:r>
      <w:r w:rsidRPr="00C12FAB">
        <w:rPr>
          <w:rFonts w:ascii="Times New Roman" w:eastAsia="Times New Roman" w:hAnsi="Times New Roman" w:cs="Times New Roman"/>
          <w:color w:val="333333"/>
          <w:sz w:val="20"/>
          <w:szCs w:val="20"/>
          <w:vertAlign w:val="superscript"/>
          <w:lang w:eastAsia="uk-UA"/>
        </w:rPr>
        <w:t>5</w:t>
      </w:r>
      <w:r w:rsidRPr="00C12FAB">
        <w:rPr>
          <w:rFonts w:ascii="Times New Roman" w:eastAsia="Times New Roman" w:hAnsi="Times New Roman" w:cs="Times New Roman"/>
          <w:color w:val="333333"/>
          <w:sz w:val="20"/>
          <w:szCs w:val="20"/>
          <w:lang w:eastAsia="uk-UA"/>
        </w:rPr>
        <w:t>.1, відповідно до якого для ФОП, які обрали спрощену систему оподаткування і належать до першої групи платників єдиного податку та які не сплачували страхові внески за періоди з 01 по 31 грудня 2020 року, з 01 по 31 січня, з 01 по 28 лютого, з 01 по 31 березня, з 01 по 30 квітня та з 01 по 31 травня 2021 року на підставі п. 9</w:t>
      </w:r>
      <w:r w:rsidRPr="00C12FAB">
        <w:rPr>
          <w:rFonts w:ascii="Times New Roman" w:eastAsia="Times New Roman" w:hAnsi="Times New Roman" w:cs="Times New Roman"/>
          <w:b/>
          <w:bCs/>
          <w:color w:val="333333"/>
          <w:sz w:val="20"/>
          <w:szCs w:val="20"/>
          <w:vertAlign w:val="superscript"/>
          <w:lang w:eastAsia="uk-UA"/>
        </w:rPr>
        <w:t>10</w:t>
      </w:r>
      <w:r w:rsidRPr="00C12FAB">
        <w:rPr>
          <w:rFonts w:ascii="Times New Roman" w:eastAsia="Times New Roman" w:hAnsi="Times New Roman" w:cs="Times New Roman"/>
          <w:color w:val="333333"/>
          <w:sz w:val="20"/>
          <w:szCs w:val="20"/>
          <w:lang w:eastAsia="uk-UA"/>
        </w:rPr>
        <w:t>.1 розділу VIII «Прикінцеві та перехідні положення» Закону України «Про збір та облік єдиного внеску на загальнообов’язкове державне соціальне страхування», такі періоди включаються до страхового стажу та вважається, що страхові суми було сплачено у розмірі мінімального страхового внеску, визначеного законодавством для кожного з таких періодів.</w:t>
      </w:r>
    </w:p>
    <w:p w14:paraId="04EA972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Також платники єдиного податку першої групи звільняються від сплати єдиного податку за грудень 2020 року та січень – травень 2021 року </w:t>
      </w:r>
      <w:r w:rsidRPr="00C12FAB">
        <w:rPr>
          <w:rFonts w:ascii="Times New Roman" w:eastAsia="Times New Roman" w:hAnsi="Times New Roman" w:cs="Times New Roman"/>
          <w:i/>
          <w:iCs/>
          <w:color w:val="333333"/>
          <w:sz w:val="20"/>
          <w:szCs w:val="20"/>
          <w:lang w:eastAsia="uk-UA"/>
        </w:rPr>
        <w:t>(крім випадків порушення такими платниками встановлених главою 1 розділу XIV Податкового кодексу України (далі - ПКУ) умов застосування першої групи платників єдиного податку)</w:t>
      </w:r>
      <w:r w:rsidRPr="00C12FAB">
        <w:rPr>
          <w:rFonts w:ascii="Times New Roman" w:eastAsia="Times New Roman" w:hAnsi="Times New Roman" w:cs="Times New Roman"/>
          <w:color w:val="333333"/>
          <w:sz w:val="20"/>
          <w:szCs w:val="20"/>
          <w:lang w:eastAsia="uk-UA"/>
        </w:rPr>
        <w:t>. При цьому ставки єдиного податку для першої групи платників єдиного податку, встановлені у порядку, визначеному п. 293.2 ст. 293 ПКУ, за такі періоди не застосовуються (п. 52</w:t>
      </w:r>
      <w:r w:rsidRPr="00C12FAB">
        <w:rPr>
          <w:rFonts w:ascii="Times New Roman" w:eastAsia="Times New Roman" w:hAnsi="Times New Roman" w:cs="Times New Roman"/>
          <w:color w:val="333333"/>
          <w:sz w:val="20"/>
          <w:szCs w:val="20"/>
          <w:vertAlign w:val="superscript"/>
          <w:lang w:eastAsia="uk-UA"/>
        </w:rPr>
        <w:t>9</w:t>
      </w:r>
      <w:r w:rsidRPr="00C12FAB">
        <w:rPr>
          <w:rFonts w:ascii="Times New Roman" w:eastAsia="Times New Roman" w:hAnsi="Times New Roman" w:cs="Times New Roman"/>
          <w:color w:val="333333"/>
          <w:sz w:val="20"/>
          <w:szCs w:val="20"/>
          <w:lang w:eastAsia="uk-UA"/>
        </w:rPr>
        <w:t> підрозділу 10 розділу ХХ ПКУ).</w:t>
      </w:r>
    </w:p>
    <w:p w14:paraId="36B51DE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18" w:tgtFrame="_blank" w:history="1">
        <w:r w:rsidRPr="00C12FAB">
          <w:rPr>
            <w:rFonts w:ascii="Times New Roman" w:eastAsia="Times New Roman" w:hAnsi="Times New Roman" w:cs="Times New Roman"/>
            <w:color w:val="00518C"/>
            <w:sz w:val="20"/>
            <w:szCs w:val="20"/>
            <w:u w:val="single"/>
            <w:lang w:eastAsia="uk-UA"/>
          </w:rPr>
          <w:t>https://t.me/tax_gov_ua</w:t>
        </w:r>
      </w:hyperlink>
    </w:p>
    <w:p w14:paraId="5D48773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40115197"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7373EFEF"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Уряд затвердив Порядок надання одноразової компенсації підприємцям, які призупинять свою діяльність через карантинні заходи</w:t>
      </w:r>
    </w:p>
    <w:p w14:paraId="41C89B1C"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Нагадуємо</w:t>
      </w:r>
      <w:r w:rsidR="0080184A" w:rsidRPr="00C12FAB">
        <w:rPr>
          <w:rFonts w:ascii="Times New Roman" w:eastAsia="Times New Roman" w:hAnsi="Times New Roman" w:cs="Times New Roman"/>
          <w:color w:val="333333"/>
          <w:sz w:val="20"/>
          <w:szCs w:val="20"/>
          <w:lang w:eastAsia="uk-UA"/>
        </w:rPr>
        <w:t>, що 09 грудня 2020 року Кабінет Міністрів України (далі – КМУ) на своєму засіданні затвердив Порядок надання одноразової компенсації суб’єктам господарювання. Він визначає умови та механізми надання одноразової компенсації для відшкодування витрат, понесених під час сплати єдиного внеску на загальнообов’язкове державне соціальне страхування.</w:t>
      </w:r>
    </w:p>
    <w:p w14:paraId="47F3619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Завдяки затвердженому порядку держава зможе надати компенсації тим підприємствам, які будуть змушені призупинити свою діяльність через карантинні заходи, що можуть бути вжиті для стабілізації епідемічної ситуації в країні.</w:t>
      </w:r>
    </w:p>
    <w:p w14:paraId="5EF4486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Для цього КМУ затвердив Порядок формування та ведення Реєстру набувачів одноразової компенсації суб’єктам господарювання для обліку відповідних показників.</w:t>
      </w:r>
    </w:p>
    <w:p w14:paraId="5C899F9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Зокрема, ці порядки визначають:</w:t>
      </w:r>
    </w:p>
    <w:p w14:paraId="26BCEC8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вимоги до суб’єктів;</w:t>
      </w:r>
    </w:p>
    <w:p w14:paraId="38C9D99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процедуру подання та розгляду заяв до ДПС;</w:t>
      </w:r>
    </w:p>
    <w:p w14:paraId="32AE6A8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встановлення форми подання заяви;</w:t>
      </w:r>
    </w:p>
    <w:p w14:paraId="683A692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обрахунок ДПС сум компенсації;</w:t>
      </w:r>
    </w:p>
    <w:p w14:paraId="23E002E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положення щодо ненадання компенсації – наявність заборгованості зі сплати єдиного внеску на загальнообов’язкове державне соціальне страхування.</w:t>
      </w:r>
    </w:p>
    <w:p w14:paraId="63DB878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Інформація розміщена на єдиному </w:t>
      </w:r>
      <w:proofErr w:type="spellStart"/>
      <w:r w:rsidRPr="00C12FAB">
        <w:rPr>
          <w:rFonts w:ascii="Times New Roman" w:eastAsia="Times New Roman" w:hAnsi="Times New Roman" w:cs="Times New Roman"/>
          <w:color w:val="333333"/>
          <w:sz w:val="20"/>
          <w:szCs w:val="20"/>
          <w:lang w:eastAsia="uk-UA"/>
        </w:rPr>
        <w:t>вебпорталі</w:t>
      </w:r>
      <w:proofErr w:type="spellEnd"/>
      <w:r w:rsidRPr="00C12FAB">
        <w:rPr>
          <w:rFonts w:ascii="Times New Roman" w:eastAsia="Times New Roman" w:hAnsi="Times New Roman" w:cs="Times New Roman"/>
          <w:color w:val="333333"/>
          <w:sz w:val="20"/>
          <w:szCs w:val="20"/>
          <w:lang w:eastAsia="uk-UA"/>
        </w:rPr>
        <w:t xml:space="preserve"> органів виконавчої влади України «Урядовий портал» за посиланням  </w:t>
      </w:r>
      <w:hyperlink r:id="rId19" w:history="1">
        <w:r w:rsidRPr="00C12FAB">
          <w:rPr>
            <w:rFonts w:ascii="Times New Roman" w:eastAsia="Times New Roman" w:hAnsi="Times New Roman" w:cs="Times New Roman"/>
            <w:b/>
            <w:bCs/>
            <w:color w:val="00518C"/>
            <w:sz w:val="20"/>
            <w:szCs w:val="20"/>
            <w:u w:val="single"/>
            <w:lang w:eastAsia="uk-UA"/>
          </w:rPr>
          <w:t>https://mof.gov.ua/uk/news/uriad_zatverdiv_poriadok_nadannia_odnorazovoi_kompensatsii_pidpriiemtsiam_iaki_prizupiniat_svoiu_diialnist_cherez_</w:t>
        </w:r>
      </w:hyperlink>
    </w:p>
    <w:p w14:paraId="77EAD6F9" w14:textId="77777777" w:rsidR="0080184A" w:rsidRPr="00C12FAB" w:rsidRDefault="0012305C"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hyperlink r:id="rId20" w:history="1">
        <w:r w:rsidR="0080184A" w:rsidRPr="00C12FAB">
          <w:rPr>
            <w:rFonts w:ascii="Times New Roman" w:eastAsia="Times New Roman" w:hAnsi="Times New Roman" w:cs="Times New Roman"/>
            <w:b/>
            <w:bCs/>
            <w:color w:val="00518C"/>
            <w:sz w:val="20"/>
            <w:szCs w:val="20"/>
            <w:u w:val="single"/>
            <w:lang w:eastAsia="uk-UA"/>
          </w:rPr>
          <w:t>karantinni_zakhodi-2590</w:t>
        </w:r>
      </w:hyperlink>
    </w:p>
    <w:p w14:paraId="0746109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21" w:tgtFrame="_blank" w:history="1">
        <w:r w:rsidRPr="00C12FAB">
          <w:rPr>
            <w:rFonts w:ascii="Times New Roman" w:eastAsia="Times New Roman" w:hAnsi="Times New Roman" w:cs="Times New Roman"/>
            <w:color w:val="00518C"/>
            <w:sz w:val="20"/>
            <w:szCs w:val="20"/>
            <w:u w:val="single"/>
            <w:lang w:eastAsia="uk-UA"/>
          </w:rPr>
          <w:t>https://t.me/tax_gov_ua</w:t>
        </w:r>
      </w:hyperlink>
    </w:p>
    <w:p w14:paraId="25F7F7C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34E97598"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7B511C0F"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 xml:space="preserve">Інформація щодо платників податків, у яких є податковий борг, оприлюднюється на офіційному </w:t>
      </w:r>
      <w:proofErr w:type="spellStart"/>
      <w:r w:rsidRPr="00C12FAB">
        <w:rPr>
          <w:rFonts w:ascii="Times New Roman" w:eastAsia="Times New Roman" w:hAnsi="Times New Roman" w:cs="Times New Roman"/>
          <w:b/>
          <w:color w:val="333333"/>
          <w:kern w:val="36"/>
          <w:sz w:val="20"/>
          <w:szCs w:val="20"/>
          <w:lang w:eastAsia="uk-UA"/>
        </w:rPr>
        <w:t>вебпорталі</w:t>
      </w:r>
      <w:proofErr w:type="spellEnd"/>
      <w:r w:rsidRPr="00C12FAB">
        <w:rPr>
          <w:rFonts w:ascii="Times New Roman" w:eastAsia="Times New Roman" w:hAnsi="Times New Roman" w:cs="Times New Roman"/>
          <w:b/>
          <w:color w:val="333333"/>
          <w:kern w:val="36"/>
          <w:sz w:val="20"/>
          <w:szCs w:val="20"/>
          <w:lang w:eastAsia="uk-UA"/>
        </w:rPr>
        <w:t xml:space="preserve"> ДПС</w:t>
      </w:r>
    </w:p>
    <w:p w14:paraId="71AE7577"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w:t>
      </w:r>
      <w:r w:rsidR="0080184A" w:rsidRPr="00C12FAB">
        <w:rPr>
          <w:rFonts w:ascii="Times New Roman" w:eastAsia="Times New Roman" w:hAnsi="Times New Roman" w:cs="Times New Roman"/>
          <w:color w:val="333333"/>
          <w:sz w:val="20"/>
          <w:szCs w:val="20"/>
          <w:lang w:eastAsia="uk-UA"/>
        </w:rPr>
        <w:t xml:space="preserve">а офіційному сайті центрального органу виконавчої влади, що реалізує державну податкову політику, щоденно оприлюднюється інформація стосовно суб’єктів господарювання, які мають податковий борг, із зазначенням керівників </w:t>
      </w:r>
      <w:r w:rsidR="0080184A" w:rsidRPr="00C12FAB">
        <w:rPr>
          <w:rFonts w:ascii="Times New Roman" w:eastAsia="Times New Roman" w:hAnsi="Times New Roman" w:cs="Times New Roman"/>
          <w:color w:val="333333"/>
          <w:sz w:val="20"/>
          <w:szCs w:val="20"/>
          <w:lang w:eastAsia="uk-UA"/>
        </w:rPr>
        <w:lastRenderedPageBreak/>
        <w:t>таких суб’єктів господарювання, та сум податкового боргу в розрізі платежів та територіальних органів центрального органу виконавчої влади, що реалізує державну податкову політику, із зазначенням керівників таких територіальних органів.</w:t>
      </w:r>
    </w:p>
    <w:p w14:paraId="4CDD468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Форма інформації щодо суб’єктів господарювання, які мають податковий борг та Порядок формування і оприлюднення інформації щодо сплати податків суб’єктами природних монополій та суб’єктами господарювання, які є платниками рентної плати за користування надрами, та інформації щодо суб’єктів господарювання, які мають податковий борг, затверджені наказом Міністерства фінансів України від 13.02.2015 № 67 із змінами та доповненнями.</w:t>
      </w:r>
    </w:p>
    <w:p w14:paraId="5FE84D7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На офіційному </w:t>
      </w:r>
      <w:proofErr w:type="spellStart"/>
      <w:r w:rsidRPr="00C12FAB">
        <w:rPr>
          <w:rFonts w:ascii="Times New Roman" w:eastAsia="Times New Roman" w:hAnsi="Times New Roman" w:cs="Times New Roman"/>
          <w:color w:val="333333"/>
          <w:sz w:val="20"/>
          <w:szCs w:val="20"/>
          <w:lang w:eastAsia="uk-UA"/>
        </w:rPr>
        <w:t>вебпорталі</w:t>
      </w:r>
      <w:proofErr w:type="spellEnd"/>
      <w:r w:rsidRPr="00C12FAB">
        <w:rPr>
          <w:rFonts w:ascii="Times New Roman" w:eastAsia="Times New Roman" w:hAnsi="Times New Roman" w:cs="Times New Roman"/>
          <w:color w:val="333333"/>
          <w:sz w:val="20"/>
          <w:szCs w:val="20"/>
          <w:lang w:eastAsia="uk-UA"/>
        </w:rPr>
        <w:t xml:space="preserve"> ДПС (</w:t>
      </w:r>
      <w:hyperlink r:id="rId22" w:history="1">
        <w:r w:rsidRPr="00C12FAB">
          <w:rPr>
            <w:rFonts w:ascii="Times New Roman" w:eastAsia="Times New Roman" w:hAnsi="Times New Roman" w:cs="Times New Roman"/>
            <w:color w:val="00518C"/>
            <w:sz w:val="20"/>
            <w:szCs w:val="20"/>
            <w:u w:val="single"/>
            <w:lang w:eastAsia="uk-UA"/>
          </w:rPr>
          <w:t>https://tax.gov.ua</w:t>
        </w:r>
      </w:hyperlink>
      <w:r w:rsidRPr="00C12FAB">
        <w:rPr>
          <w:rFonts w:ascii="Times New Roman" w:eastAsia="Times New Roman" w:hAnsi="Times New Roman" w:cs="Times New Roman"/>
          <w:color w:val="333333"/>
          <w:sz w:val="20"/>
          <w:szCs w:val="20"/>
          <w:lang w:eastAsia="uk-UA"/>
        </w:rPr>
        <w:t>) оприлюднюється інформація про суб’єктів господарювання, які мають податковий борг, з якою можна ознайомитись за посиланням: </w:t>
      </w:r>
      <w:r w:rsidRPr="00C12FAB">
        <w:rPr>
          <w:rFonts w:ascii="Times New Roman" w:eastAsia="Times New Roman" w:hAnsi="Times New Roman" w:cs="Times New Roman"/>
          <w:i/>
          <w:iCs/>
          <w:color w:val="333333"/>
          <w:sz w:val="20"/>
          <w:szCs w:val="20"/>
          <w:lang w:eastAsia="uk-UA"/>
        </w:rPr>
        <w:t>Головна/Відкриті дані/Інформація про суб’єктів господарювання, які мають податковий борг</w:t>
      </w:r>
      <w:r w:rsidRPr="00C12FAB">
        <w:rPr>
          <w:rFonts w:ascii="Times New Roman" w:eastAsia="Times New Roman" w:hAnsi="Times New Roman" w:cs="Times New Roman"/>
          <w:color w:val="333333"/>
          <w:sz w:val="20"/>
          <w:szCs w:val="20"/>
          <w:lang w:eastAsia="uk-UA"/>
        </w:rPr>
        <w:t>.</w:t>
      </w:r>
    </w:p>
    <w:p w14:paraId="6DF18C13"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Крім того, на офіційному </w:t>
      </w:r>
      <w:proofErr w:type="spellStart"/>
      <w:r w:rsidRPr="00C12FAB">
        <w:rPr>
          <w:rFonts w:ascii="Times New Roman" w:eastAsia="Times New Roman" w:hAnsi="Times New Roman" w:cs="Times New Roman"/>
          <w:color w:val="333333"/>
          <w:sz w:val="20"/>
          <w:szCs w:val="20"/>
          <w:lang w:eastAsia="uk-UA"/>
        </w:rPr>
        <w:t>вебпорталі</w:t>
      </w:r>
      <w:proofErr w:type="spellEnd"/>
      <w:r w:rsidRPr="00C12FAB">
        <w:rPr>
          <w:rFonts w:ascii="Times New Roman" w:eastAsia="Times New Roman" w:hAnsi="Times New Roman" w:cs="Times New Roman"/>
          <w:color w:val="333333"/>
          <w:sz w:val="20"/>
          <w:szCs w:val="20"/>
          <w:lang w:eastAsia="uk-UA"/>
        </w:rPr>
        <w:t xml:space="preserve"> ДПС працює електронний сервіс </w:t>
      </w:r>
      <w:r w:rsidRPr="00C12FAB">
        <w:rPr>
          <w:rFonts w:ascii="Times New Roman" w:eastAsia="Times New Roman" w:hAnsi="Times New Roman" w:cs="Times New Roman"/>
          <w:i/>
          <w:iCs/>
          <w:color w:val="333333"/>
          <w:sz w:val="20"/>
          <w:szCs w:val="20"/>
          <w:lang w:eastAsia="uk-UA"/>
        </w:rPr>
        <w:t>«Дізнайся більше про свого бізнес-партнера»</w:t>
      </w:r>
      <w:r w:rsidRPr="00C12FAB">
        <w:rPr>
          <w:rFonts w:ascii="Times New Roman" w:eastAsia="Times New Roman" w:hAnsi="Times New Roman" w:cs="Times New Roman"/>
          <w:color w:val="333333"/>
          <w:sz w:val="20"/>
          <w:szCs w:val="20"/>
          <w:lang w:eastAsia="uk-UA"/>
        </w:rPr>
        <w:t xml:space="preserve">, який розміщено на головній сторінці </w:t>
      </w:r>
      <w:proofErr w:type="spellStart"/>
      <w:r w:rsidRPr="00C12FAB">
        <w:rPr>
          <w:rFonts w:ascii="Times New Roman" w:eastAsia="Times New Roman" w:hAnsi="Times New Roman" w:cs="Times New Roman"/>
          <w:color w:val="333333"/>
          <w:sz w:val="20"/>
          <w:szCs w:val="20"/>
          <w:lang w:eastAsia="uk-UA"/>
        </w:rPr>
        <w:t>вебпорталу</w:t>
      </w:r>
      <w:proofErr w:type="spellEnd"/>
      <w:r w:rsidRPr="00C12FAB">
        <w:rPr>
          <w:rFonts w:ascii="Times New Roman" w:eastAsia="Times New Roman" w:hAnsi="Times New Roman" w:cs="Times New Roman"/>
          <w:color w:val="333333"/>
          <w:sz w:val="20"/>
          <w:szCs w:val="20"/>
          <w:lang w:eastAsia="uk-UA"/>
        </w:rPr>
        <w:t xml:space="preserve"> (</w:t>
      </w:r>
      <w:hyperlink r:id="rId23" w:history="1">
        <w:r w:rsidRPr="00C12FAB">
          <w:rPr>
            <w:rFonts w:ascii="Times New Roman" w:eastAsia="Times New Roman" w:hAnsi="Times New Roman" w:cs="Times New Roman"/>
            <w:color w:val="00518C"/>
            <w:sz w:val="20"/>
            <w:szCs w:val="20"/>
            <w:u w:val="single"/>
            <w:lang w:eastAsia="uk-UA"/>
          </w:rPr>
          <w:t>https://tax.gov.ua/businesspartner</w:t>
        </w:r>
      </w:hyperlink>
      <w:r w:rsidRPr="00C12FAB">
        <w:rPr>
          <w:rFonts w:ascii="Times New Roman" w:eastAsia="Times New Roman" w:hAnsi="Times New Roman" w:cs="Times New Roman"/>
          <w:color w:val="333333"/>
          <w:sz w:val="20"/>
          <w:szCs w:val="20"/>
          <w:lang w:eastAsia="uk-UA"/>
        </w:rPr>
        <w:t>).</w:t>
      </w:r>
    </w:p>
    <w:p w14:paraId="6697A2A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Норми визначені п. 35.4 ст. 35 Податкового кодексу України.</w:t>
      </w:r>
    </w:p>
    <w:p w14:paraId="62487E5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24"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1224CCD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28D33524" w14:textId="77777777" w:rsidR="00C12FAB" w:rsidRPr="00C12FAB" w:rsidRDefault="00C12FAB" w:rsidP="00C12FAB">
      <w:pPr>
        <w:shd w:val="clear" w:color="auto" w:fill="FFFFFF"/>
        <w:spacing w:after="0" w:line="240" w:lineRule="auto"/>
        <w:rPr>
          <w:rFonts w:ascii="Times New Roman" w:eastAsia="Times New Roman" w:hAnsi="Times New Roman" w:cs="Times New Roman"/>
          <w:color w:val="333333"/>
          <w:sz w:val="20"/>
          <w:szCs w:val="20"/>
          <w:lang w:eastAsia="uk-UA"/>
        </w:rPr>
      </w:pPr>
    </w:p>
    <w:p w14:paraId="49AA622C"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Нові сертифікати відкритих ключів можливо сформувати дистанційно</w:t>
      </w:r>
    </w:p>
    <w:p w14:paraId="2884FF63"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w:t>
      </w:r>
      <w:r w:rsidR="0080184A" w:rsidRPr="00C12FAB">
        <w:rPr>
          <w:rFonts w:ascii="Times New Roman" w:eastAsia="Times New Roman" w:hAnsi="Times New Roman" w:cs="Times New Roman"/>
          <w:color w:val="333333"/>
          <w:sz w:val="20"/>
          <w:szCs w:val="20"/>
          <w:lang w:eastAsia="uk-UA"/>
        </w:rPr>
        <w:t>вертає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xml:space="preserve"> увагу, що повторне (дистанційне) формування сертифікатів за електронним запитом можна здійснити </w:t>
      </w:r>
      <w:proofErr w:type="spellStart"/>
      <w:r w:rsidR="0080184A" w:rsidRPr="00C12FAB">
        <w:rPr>
          <w:rFonts w:ascii="Times New Roman" w:eastAsia="Times New Roman" w:hAnsi="Times New Roman" w:cs="Times New Roman"/>
          <w:color w:val="333333"/>
          <w:sz w:val="20"/>
          <w:szCs w:val="20"/>
          <w:lang w:eastAsia="uk-UA"/>
        </w:rPr>
        <w:t>On-line</w:t>
      </w:r>
      <w:proofErr w:type="spellEnd"/>
      <w:r w:rsidR="0080184A" w:rsidRPr="00C12FAB">
        <w:rPr>
          <w:rFonts w:ascii="Times New Roman" w:eastAsia="Times New Roman" w:hAnsi="Times New Roman" w:cs="Times New Roman"/>
          <w:color w:val="333333"/>
          <w:sz w:val="20"/>
          <w:szCs w:val="20"/>
          <w:lang w:eastAsia="uk-UA"/>
        </w:rPr>
        <w:t xml:space="preserve"> на офіційному інформаційному ресурсі Кваліфікованого надавача електронних довірчих послуг ІДД ДПС (далі – Надавач) за посиланням: </w:t>
      </w:r>
      <w:r w:rsidR="0080184A" w:rsidRPr="00C12FAB">
        <w:rPr>
          <w:rFonts w:ascii="Times New Roman" w:eastAsia="Times New Roman" w:hAnsi="Times New Roman" w:cs="Times New Roman"/>
          <w:i/>
          <w:iCs/>
          <w:color w:val="333333"/>
          <w:sz w:val="20"/>
          <w:szCs w:val="20"/>
          <w:lang w:eastAsia="uk-UA"/>
        </w:rPr>
        <w:t xml:space="preserve">Головна/«Повторне (дистанційне) формування сертифікатів за електронним запитом»/ </w:t>
      </w:r>
      <w:proofErr w:type="spellStart"/>
      <w:r w:rsidR="0080184A" w:rsidRPr="00C12FAB">
        <w:rPr>
          <w:rFonts w:ascii="Times New Roman" w:eastAsia="Times New Roman" w:hAnsi="Times New Roman" w:cs="Times New Roman"/>
          <w:i/>
          <w:iCs/>
          <w:color w:val="333333"/>
          <w:sz w:val="20"/>
          <w:szCs w:val="20"/>
          <w:lang w:eastAsia="uk-UA"/>
        </w:rPr>
        <w:t>On-line</w:t>
      </w:r>
      <w:proofErr w:type="spellEnd"/>
      <w:r w:rsidR="0080184A" w:rsidRPr="00C12FAB">
        <w:rPr>
          <w:rFonts w:ascii="Times New Roman" w:eastAsia="Times New Roman" w:hAnsi="Times New Roman" w:cs="Times New Roman"/>
          <w:color w:val="333333"/>
          <w:sz w:val="20"/>
          <w:szCs w:val="20"/>
          <w:lang w:eastAsia="uk-UA"/>
        </w:rPr>
        <w:t> (</w:t>
      </w:r>
      <w:hyperlink r:id="rId25" w:history="1">
        <w:r w:rsidR="0080184A" w:rsidRPr="00C12FAB">
          <w:rPr>
            <w:rFonts w:ascii="Times New Roman" w:eastAsia="Times New Roman" w:hAnsi="Times New Roman" w:cs="Times New Roman"/>
            <w:color w:val="00518C"/>
            <w:sz w:val="20"/>
            <w:szCs w:val="20"/>
            <w:u w:val="single"/>
            <w:lang w:eastAsia="uk-UA"/>
          </w:rPr>
          <w:t>https://acskidd.gov.ua/manage-certificates</w:t>
        </w:r>
      </w:hyperlink>
      <w:r w:rsidR="0080184A" w:rsidRPr="00C12FAB">
        <w:rPr>
          <w:rFonts w:ascii="Times New Roman" w:eastAsia="Times New Roman" w:hAnsi="Times New Roman" w:cs="Times New Roman"/>
          <w:color w:val="333333"/>
          <w:sz w:val="20"/>
          <w:szCs w:val="20"/>
          <w:lang w:eastAsia="uk-UA"/>
        </w:rPr>
        <w:t>) або за допомогою програмного забезпечення «ІІТ Користувач ЦСК-1».</w:t>
      </w:r>
    </w:p>
    <w:p w14:paraId="114644C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Дистанційно сформувати нові сертифікати зможуть лише ті користувачі, які мають:</w:t>
      </w:r>
    </w:p>
    <w:p w14:paraId="4FC9F2B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чинні сертифікати (наприклад, до закінчення строку чинності сертифікатів залишилося декілька днів);</w:t>
      </w:r>
    </w:p>
    <w:p w14:paraId="11704D1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незмінні реєстраційні дані (ПІБ, адреса реєстрації місця проживання, код ЄДРПОУ організації тощо);</w:t>
      </w:r>
    </w:p>
    <w:p w14:paraId="1C4933B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особистий ключ, доступний лише користувачу та не є скомпрометованим.</w:t>
      </w:r>
    </w:p>
    <w:p w14:paraId="3F5178E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Строк чинності кваліфікованих сертифікатів відкритих ключів, отриманих від Надавача, становить 2 (два) роки з моменту їх формування.</w:t>
      </w:r>
    </w:p>
    <w:p w14:paraId="33970636"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Не пізніше дня, що передує дню закінчення строку чинності кваліфікованих сертифікатів відкритих ключів, отриманих від Надавача користувач може повторно (дистанційно) сформувати сертифікати за електронним запитом </w:t>
      </w:r>
      <w:proofErr w:type="spellStart"/>
      <w:r w:rsidRPr="00C12FAB">
        <w:rPr>
          <w:rFonts w:ascii="Times New Roman" w:eastAsia="Times New Roman" w:hAnsi="Times New Roman" w:cs="Times New Roman"/>
          <w:color w:val="333333"/>
          <w:sz w:val="20"/>
          <w:szCs w:val="20"/>
          <w:lang w:eastAsia="uk-UA"/>
        </w:rPr>
        <w:t>On-line</w:t>
      </w:r>
      <w:proofErr w:type="spellEnd"/>
      <w:r w:rsidRPr="00C12FAB">
        <w:rPr>
          <w:rFonts w:ascii="Times New Roman" w:eastAsia="Times New Roman" w:hAnsi="Times New Roman" w:cs="Times New Roman"/>
          <w:color w:val="333333"/>
          <w:sz w:val="20"/>
          <w:szCs w:val="20"/>
          <w:lang w:eastAsia="uk-UA"/>
        </w:rPr>
        <w:t xml:space="preserve"> або за допомогою програмного забезпечення «ІІТ Користувач ЦСК-1».</w:t>
      </w:r>
    </w:p>
    <w:p w14:paraId="43D6217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 метою уникнення помилок при повторному (дистанційному) формуванні сертифікатів за електронним запитом рекомендуємо здійснювати дане формування за декілька днів до закінчення строку чинності сертифікатів.</w:t>
      </w:r>
    </w:p>
    <w:p w14:paraId="08CF39B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Перевірити термін дії кваліфікованого сертифіката відкритого ключа можна на офіційному інформаційному ресурсі Надавача (</w:t>
      </w:r>
      <w:hyperlink r:id="rId26" w:history="1">
        <w:r w:rsidRPr="00C12FAB">
          <w:rPr>
            <w:rFonts w:ascii="Times New Roman" w:eastAsia="Times New Roman" w:hAnsi="Times New Roman" w:cs="Times New Roman"/>
            <w:color w:val="00518C"/>
            <w:sz w:val="20"/>
            <w:szCs w:val="20"/>
            <w:u w:val="single"/>
            <w:lang w:eastAsia="uk-UA"/>
          </w:rPr>
          <w:t>https://acskidd.gov.ua</w:t>
        </w:r>
      </w:hyperlink>
      <w:r w:rsidRPr="00C12FAB">
        <w:rPr>
          <w:rFonts w:ascii="Times New Roman" w:eastAsia="Times New Roman" w:hAnsi="Times New Roman" w:cs="Times New Roman"/>
          <w:color w:val="333333"/>
          <w:sz w:val="20"/>
          <w:szCs w:val="20"/>
          <w:lang w:eastAsia="uk-UA"/>
        </w:rPr>
        <w:t>).</w:t>
      </w:r>
    </w:p>
    <w:p w14:paraId="10E4CBC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27"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346AB65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7CE2C72D"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23000ECC"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Закон України № 1017: важливі зміни законодавства стосовно застосування РРО</w:t>
      </w:r>
    </w:p>
    <w:p w14:paraId="54446EEA"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Нагадуємо</w:t>
      </w:r>
      <w:r w:rsidR="0080184A" w:rsidRPr="00C12FAB">
        <w:rPr>
          <w:rFonts w:ascii="Times New Roman" w:eastAsia="Times New Roman" w:hAnsi="Times New Roman" w:cs="Times New Roman"/>
          <w:color w:val="333333"/>
          <w:sz w:val="20"/>
          <w:szCs w:val="20"/>
          <w:lang w:eastAsia="uk-UA"/>
        </w:rPr>
        <w:t>, що 10.12.2020 набрав чинності Закон України від 01 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(далі – Закон № 1017), крім норм розділу I Закону № 1017.</w:t>
      </w:r>
    </w:p>
    <w:p w14:paraId="605FF9C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Законом № 1017 внесено зміни до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відповідно до яких використання програмних РРО при оптовій та/або роздрібній торгівлі пальним забороняється.</w:t>
      </w:r>
    </w:p>
    <w:p w14:paraId="5CFEEB7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Абзац четвертий п. 7 ст. 3 Закону № 265 замінено двома новими абзацами.</w:t>
      </w:r>
    </w:p>
    <w:p w14:paraId="3A9B09D8"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Змінами встановлено, що суб’єкти господарювання, які використовують програмні РРО, повинні передавати до контролюючих органів по дротових або бездротових каналах зв’язку інформацію у формі електронних копій розрахункових документів, електронних фіскальних звітів, електронних фіскальних звітних чеків та іншу інформацію, необхідну для обліку роботи програмних РРО фіскальним сервером контролюючого органу, яка створюється засобами таких програмних РРО.</w:t>
      </w:r>
    </w:p>
    <w:p w14:paraId="68D57B5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Програмні РРО та фіскальний сервер контролюючого органу повинні забезпечувати можливість одержання в автоматичному режимі даних про електронні розрахункові документи від фіскального сервера контролюючого органу, необхідних для формування засобами програмного РРО та передачі до фіскального сервера контролюючого органу фіскальних звітів та електронних фіскальних звітних чеків за відповідний період.</w:t>
      </w:r>
    </w:p>
    <w:p w14:paraId="60EA54B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Нагадуємо, що Законом № 1017 до 01 січня 2022 року відтерміновано обов’язкове застосування РРО/програмних РРО для фізичних осіб – підприємців (ФОП), які є платниками єдиного податку першої – четвертої груп</w:t>
      </w:r>
      <w:r w:rsidRPr="00C12FAB">
        <w:rPr>
          <w:rFonts w:ascii="Times New Roman" w:eastAsia="Times New Roman" w:hAnsi="Times New Roman" w:cs="Times New Roman"/>
          <w:i/>
          <w:iCs/>
          <w:color w:val="333333"/>
          <w:sz w:val="20"/>
          <w:szCs w:val="20"/>
          <w:lang w:eastAsia="uk-UA"/>
        </w:rPr>
        <w:t>, крім тих, які провадять діяльність у сферах з ризиками ухилення від оподаткування.</w:t>
      </w:r>
    </w:p>
    <w:p w14:paraId="18C181B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Крім того, до 01.01.2022 продовжено застосування понижених розмірів фінансових санкцій за порушення окремих вимог закону щодо використання РРО/програмних ПРРО під час проведення розрахункових операцій; скасовано штрафні санкції за невідповідність готівкових коштів на місці проведення розрахунків сумі коштів, зазначеній у денному звіті РРО, та за відсутність попереднього програмування товарів у РРО (ПРРО); виключено норми щодо застосування механізму «</w:t>
      </w:r>
      <w:proofErr w:type="spellStart"/>
      <w:r w:rsidRPr="00C12FAB">
        <w:rPr>
          <w:rFonts w:ascii="Times New Roman" w:eastAsia="Times New Roman" w:hAnsi="Times New Roman" w:cs="Times New Roman"/>
          <w:color w:val="333333"/>
          <w:sz w:val="20"/>
          <w:szCs w:val="20"/>
          <w:lang w:eastAsia="uk-UA"/>
        </w:rPr>
        <w:t>кешбек</w:t>
      </w:r>
      <w:proofErr w:type="spellEnd"/>
      <w:r w:rsidRPr="00C12FAB">
        <w:rPr>
          <w:rFonts w:ascii="Times New Roman" w:eastAsia="Times New Roman" w:hAnsi="Times New Roman" w:cs="Times New Roman"/>
          <w:color w:val="333333"/>
          <w:sz w:val="20"/>
          <w:szCs w:val="20"/>
          <w:lang w:eastAsia="uk-UA"/>
        </w:rPr>
        <w:t>».</w:t>
      </w:r>
    </w:p>
    <w:p w14:paraId="529B40D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28"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2914859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13562F94"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6C6BF0F1"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lastRenderedPageBreak/>
        <w:t>Закон України № 466: визначено нові правила звітування</w:t>
      </w:r>
    </w:p>
    <w:p w14:paraId="040745E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Законом України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внесено зміни до п. 46.2 ст. 46 Податкового кодексу України (далі – ПКУ) стосовно подання платниками податкової звітності.</w:t>
      </w:r>
    </w:p>
    <w:p w14:paraId="2610E48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Так, платник податку на прибуток </w:t>
      </w:r>
      <w:r w:rsidRPr="00C12FAB">
        <w:rPr>
          <w:rFonts w:ascii="Times New Roman" w:eastAsia="Times New Roman" w:hAnsi="Times New Roman" w:cs="Times New Roman"/>
          <w:i/>
          <w:iCs/>
          <w:color w:val="333333"/>
          <w:sz w:val="20"/>
          <w:szCs w:val="20"/>
          <w:lang w:eastAsia="uk-UA"/>
        </w:rPr>
        <w:t>(крім платників податку на прибуток, які відповідно до Закону України"Про бухгалтерський облік та фінансову звітність в Україні" (далі – Закон про буколік) зобов’язані оприлюднювати річну фінансову звітність та річну консолідовану фінансову звітність разом з аудиторським звітом)</w:t>
      </w:r>
      <w:r w:rsidRPr="00C12FAB">
        <w:rPr>
          <w:rFonts w:ascii="Times New Roman" w:eastAsia="Times New Roman" w:hAnsi="Times New Roman" w:cs="Times New Roman"/>
          <w:color w:val="333333"/>
          <w:sz w:val="20"/>
          <w:szCs w:val="20"/>
          <w:lang w:eastAsia="uk-UA"/>
        </w:rPr>
        <w:t>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w:t>
      </w:r>
    </w:p>
    <w:p w14:paraId="711B67A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Платники податку на прибуток, які відповідно до Закону про бухоблік зобов’язані оприлюднювати річну фінансову звітність та річну консолідовану фінансову звітність разом з аудиторським звітом, подають разом з податковою декларацією за відповідний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 Звіт про фінансовий стан (баланс) та звіт про прибутки та збитки та інший сукупний дохід (звіт про фінансові результати) подаються платниками податку згідно з цим абзацом за формою, визначеною згідно з Законом про бухоблік, у порядку, передбаченому для подання податкової декларації з урахуванням вимог ст. 137 ПКУ.</w:t>
      </w:r>
    </w:p>
    <w:p w14:paraId="436376D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Фінансова звітність або звіт про фінансовий стан (баланс) та звіт про прибутки та збитки та інший сукупний дохід (звіт про фінансові результати), що подаються відповідно до абзаців першого та другого цього пункту, є додатком до податкової декларації з податку на прибуток підприємств (звіту про використання доходів (прибутків) неприбуткової організації, розрахунку частини чистого прибутку (доходу), дивідендів на державну частку) та її невід’ємною частиною.</w:t>
      </w:r>
    </w:p>
    <w:p w14:paraId="59D3BB0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Платники податку на прибуток, які відповідно до Закону про бухоблік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 річну фінансову звітність, яка підлягає оприлюдненню разом з аудиторським звітом у строк не пізніше 10 червня року, наступного за звітним. У разі неподання (несвоєчасного подання) річної фінансової звітності, яка підлягає оприлюдненню разом з аудиторським звітом, застосовується відповідальність, передбачена п. 120.1 ст. 120 ПКУ, для подання податкових декларацій (розрахунків).</w:t>
      </w:r>
    </w:p>
    <w:p w14:paraId="2AB9CA1D"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Для частини чистого прибутку (доходу) податковими (звітними) періодами є календарні: квартал, півріччя, три квартали, рік. Для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відсотків, що не прийняли рішення про нарахування дивідендів до 01 травня року, який настає за звітним, податковим (звітним) періодом є календарний рік.</w:t>
      </w:r>
    </w:p>
    <w:p w14:paraId="348B8F9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При цьому розрахунок частини чистого прибутку (доходу), дивідендів на державну частку складається наростаючим підсумком та подається до контролюючих органів разом з фінансовою звітністю у строки, передбачені ст. 49 ПКУ.</w:t>
      </w:r>
    </w:p>
    <w:p w14:paraId="691000D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Платники податку на прибуток – виробники сільськогосподарської продукції, які обрали річний податковий (звітний) період відповідно до </w:t>
      </w:r>
      <w:proofErr w:type="spellStart"/>
      <w:r w:rsidRPr="00C12FAB">
        <w:rPr>
          <w:rFonts w:ascii="Times New Roman" w:eastAsia="Times New Roman" w:hAnsi="Times New Roman" w:cs="Times New Roman"/>
          <w:color w:val="333333"/>
          <w:sz w:val="20"/>
          <w:szCs w:val="20"/>
          <w:lang w:eastAsia="uk-UA"/>
        </w:rPr>
        <w:t>п.п</w:t>
      </w:r>
      <w:proofErr w:type="spellEnd"/>
      <w:r w:rsidRPr="00C12FAB">
        <w:rPr>
          <w:rFonts w:ascii="Times New Roman" w:eastAsia="Times New Roman" w:hAnsi="Times New Roman" w:cs="Times New Roman"/>
          <w:color w:val="333333"/>
          <w:sz w:val="20"/>
          <w:szCs w:val="20"/>
          <w:lang w:eastAsia="uk-UA"/>
        </w:rPr>
        <w:t>. 137.4.1 п. 137.4 ст. 137 ПКУ, складають та подають з відповідною податковою декларацією фінансову звітність за перше півріччя минулого звітного року, за минулий звітний рік та за перше півріччя поточного звітного року.</w:t>
      </w:r>
    </w:p>
    <w:p w14:paraId="25FC734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Платники частини чистого прибутку (доходу) та/або дивідендів на державну частку, визначені Законом України «Про управління об’єктами державної власності», подають розрахунок частини чистого прибутку (доходу), дивідендів на державну частку за формою, затвердженою центральним органом виконавчої влади, що забезпечує формування та реалізує державну фінансову політику, та фінансову звітність.</w:t>
      </w:r>
    </w:p>
    <w:p w14:paraId="60DE147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Звертаємо увагу, що неприбуткові підприємства, установи та організації, визначені п. 133.4 ст. 133 ПКУ</w:t>
      </w:r>
      <w:r w:rsidRPr="00C12FAB">
        <w:rPr>
          <w:rFonts w:ascii="Times New Roman" w:eastAsia="Times New Roman" w:hAnsi="Times New Roman" w:cs="Times New Roman"/>
          <w:b/>
          <w:bCs/>
          <w:color w:val="333333"/>
          <w:sz w:val="20"/>
          <w:szCs w:val="20"/>
          <w:lang w:eastAsia="uk-UA"/>
        </w:rPr>
        <w:t>,</w:t>
      </w:r>
      <w:r w:rsidRPr="00C12FAB">
        <w:rPr>
          <w:rFonts w:ascii="Times New Roman" w:eastAsia="Times New Roman" w:hAnsi="Times New Roman" w:cs="Times New Roman"/>
          <w:color w:val="333333"/>
          <w:sz w:val="20"/>
          <w:szCs w:val="20"/>
          <w:lang w:eastAsia="uk-UA"/>
        </w:rPr>
        <w:t> у т.ч. і профспілки, їх об’єднання та організації профспілок, утворені у порядку, визначеному законом, </w:t>
      </w:r>
      <w:r w:rsidRPr="00C12FAB">
        <w:rPr>
          <w:rFonts w:ascii="Times New Roman" w:eastAsia="Times New Roman" w:hAnsi="Times New Roman" w:cs="Times New Roman"/>
          <w:i/>
          <w:iCs/>
          <w:color w:val="333333"/>
          <w:sz w:val="20"/>
          <w:szCs w:val="20"/>
          <w:lang w:eastAsia="uk-UA"/>
        </w:rPr>
        <w:t>подають звіт про використання доходів (прибутків) неприбуткової організації</w:t>
      </w:r>
      <w:r w:rsidRPr="00C12FAB">
        <w:rPr>
          <w:rFonts w:ascii="Times New Roman" w:eastAsia="Times New Roman" w:hAnsi="Times New Roman" w:cs="Times New Roman"/>
          <w:color w:val="333333"/>
          <w:sz w:val="20"/>
          <w:szCs w:val="20"/>
          <w:lang w:eastAsia="uk-UA"/>
        </w:rPr>
        <w:t> за формою, затвердженою центральним органом виконавчої влади, що забезпечує формування та реалізує державну фінансову політику, та річну фінансову звітність.</w:t>
      </w:r>
    </w:p>
    <w:p w14:paraId="42C5397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29"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233A17D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06B27BBD"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b/>
          <w:color w:val="333333"/>
          <w:sz w:val="20"/>
          <w:szCs w:val="20"/>
          <w:lang w:eastAsia="uk-UA"/>
        </w:rPr>
      </w:pPr>
    </w:p>
    <w:p w14:paraId="0841BE35"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Постанова № 1236: затверджено перелік основних видів економічної діяльності, стосовно яких здійснюються обмежувальні протиепідемічні заходи</w:t>
      </w:r>
    </w:p>
    <w:p w14:paraId="5D2AA1BD"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Д</w:t>
      </w:r>
      <w:r w:rsidR="0080184A" w:rsidRPr="00C12FAB">
        <w:rPr>
          <w:rFonts w:ascii="Times New Roman" w:eastAsia="Times New Roman" w:hAnsi="Times New Roman" w:cs="Times New Roman"/>
          <w:color w:val="333333"/>
          <w:sz w:val="20"/>
          <w:szCs w:val="20"/>
          <w:lang w:eastAsia="uk-UA"/>
        </w:rPr>
        <w:t>оводи</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xml:space="preserve"> до відома платників, що постановою Кабінету Міністрів України від 09 грудня 2020 року № 1236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затверджено Перелік основних видів економічної діяльності, стосовно яких здійснюються обмежувальні протиепідемічні заходи, пов</w:t>
      </w:r>
      <w:r w:rsidR="0080184A" w:rsidRPr="00C12FAB">
        <w:rPr>
          <w:rFonts w:ascii="Times New Roman" w:eastAsia="Times New Roman" w:hAnsi="Times New Roman" w:cs="Times New Roman"/>
          <w:b/>
          <w:bCs/>
          <w:color w:val="333333"/>
          <w:sz w:val="20"/>
          <w:szCs w:val="20"/>
          <w:lang w:eastAsia="uk-UA"/>
        </w:rPr>
        <w:t>’</w:t>
      </w:r>
      <w:r w:rsidR="0080184A" w:rsidRPr="00C12FAB">
        <w:rPr>
          <w:rFonts w:ascii="Times New Roman" w:eastAsia="Times New Roman" w:hAnsi="Times New Roman" w:cs="Times New Roman"/>
          <w:color w:val="333333"/>
          <w:sz w:val="20"/>
          <w:szCs w:val="20"/>
          <w:lang w:eastAsia="uk-UA"/>
        </w:rPr>
        <w:t xml:space="preserve">язані із поширенням на території України гострої респіраторної хвороби COVID-19, спричиненої </w:t>
      </w:r>
      <w:proofErr w:type="spellStart"/>
      <w:r w:rsidR="0080184A" w:rsidRPr="00C12FAB">
        <w:rPr>
          <w:rFonts w:ascii="Times New Roman" w:eastAsia="Times New Roman" w:hAnsi="Times New Roman" w:cs="Times New Roman"/>
          <w:color w:val="333333"/>
          <w:sz w:val="20"/>
          <w:szCs w:val="20"/>
          <w:lang w:eastAsia="uk-UA"/>
        </w:rPr>
        <w:t>коронавірусом</w:t>
      </w:r>
      <w:proofErr w:type="spellEnd"/>
      <w:r w:rsidR="0080184A" w:rsidRPr="00C12FAB">
        <w:rPr>
          <w:rFonts w:ascii="Times New Roman" w:eastAsia="Times New Roman" w:hAnsi="Times New Roman" w:cs="Times New Roman"/>
          <w:color w:val="333333"/>
          <w:sz w:val="20"/>
          <w:szCs w:val="20"/>
          <w:lang w:eastAsia="uk-UA"/>
        </w:rPr>
        <w:t xml:space="preserve"> SARS-CoV-2 (далі – Перелік).</w:t>
      </w:r>
    </w:p>
    <w:p w14:paraId="478BA92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Перелік розроблено у відповідності до Порядку звернення та надання у 2020 році одноразової матеріальної допомоги застрахованим особам, які можуть втратити доходи у разі повної заборони сфери їх діяльності внаслідок посилення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rFonts w:ascii="Times New Roman" w:eastAsia="Times New Roman" w:hAnsi="Times New Roman" w:cs="Times New Roman"/>
          <w:color w:val="333333"/>
          <w:sz w:val="20"/>
          <w:szCs w:val="20"/>
          <w:lang w:eastAsia="uk-UA"/>
        </w:rPr>
        <w:t>коронавірусом</w:t>
      </w:r>
      <w:proofErr w:type="spellEnd"/>
      <w:r w:rsidRPr="00C12FAB">
        <w:rPr>
          <w:rFonts w:ascii="Times New Roman" w:eastAsia="Times New Roman" w:hAnsi="Times New Roman" w:cs="Times New Roman"/>
          <w:color w:val="333333"/>
          <w:sz w:val="20"/>
          <w:szCs w:val="20"/>
          <w:lang w:eastAsia="uk-UA"/>
        </w:rPr>
        <w:t xml:space="preserve"> SARS-CoV-2, затвердженому постановою Кабінету Міністрів України від 09 грудня 2020 року № 1233 (далі – Порядок 1233).</w:t>
      </w:r>
    </w:p>
    <w:p w14:paraId="53E405D1"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 Порядком № 1233 відповідну допомогу можуть мають право отримати застраховані особи, які можуть втратити доходи у разі повної заборони сфери їх діяльності внаслідок посилення обмежувальних протиепідемічних заходів.</w:t>
      </w:r>
    </w:p>
    <w:p w14:paraId="6DC010E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Постанова № 1236 опублікована в офіційному виданні «Урядовий кур’єр» від 12.12.2020 № 243.</w:t>
      </w:r>
    </w:p>
    <w:p w14:paraId="7C55FA1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30"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0967FB6E"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752571EA"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38901EBC" w14:textId="77777777" w:rsidR="0080184A" w:rsidRPr="00C12FAB" w:rsidRDefault="0080184A" w:rsidP="00C12FAB">
      <w:pPr>
        <w:shd w:val="clear" w:color="auto" w:fill="FFFFFF"/>
        <w:spacing w:after="0" w:line="240" w:lineRule="auto"/>
        <w:outlineLvl w:val="0"/>
        <w:rPr>
          <w:rFonts w:ascii="Times New Roman" w:eastAsia="Times New Roman" w:hAnsi="Times New Roman" w:cs="Times New Roman"/>
          <w:b/>
          <w:color w:val="333333"/>
          <w:kern w:val="36"/>
          <w:sz w:val="20"/>
          <w:szCs w:val="20"/>
          <w:lang w:eastAsia="uk-UA"/>
        </w:rPr>
      </w:pPr>
      <w:r w:rsidRPr="00C12FAB">
        <w:rPr>
          <w:rFonts w:ascii="Times New Roman" w:eastAsia="Times New Roman" w:hAnsi="Times New Roman" w:cs="Times New Roman"/>
          <w:b/>
          <w:color w:val="333333"/>
          <w:kern w:val="36"/>
          <w:sz w:val="20"/>
          <w:szCs w:val="20"/>
          <w:lang w:eastAsia="uk-UA"/>
        </w:rPr>
        <w:t>Прийнято Закон «Про Державний бюджет України на 2021 рік»</w:t>
      </w:r>
    </w:p>
    <w:p w14:paraId="0BF7EE89" w14:textId="77777777" w:rsidR="0080184A"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lastRenderedPageBreak/>
        <w:t>І</w:t>
      </w:r>
      <w:r w:rsidR="0080184A" w:rsidRPr="00C12FAB">
        <w:rPr>
          <w:rFonts w:ascii="Times New Roman" w:eastAsia="Times New Roman" w:hAnsi="Times New Roman" w:cs="Times New Roman"/>
          <w:color w:val="333333"/>
          <w:sz w:val="20"/>
          <w:szCs w:val="20"/>
          <w:lang w:eastAsia="uk-UA"/>
        </w:rPr>
        <w:t>нформує</w:t>
      </w:r>
      <w:r w:rsidRPr="00C12FAB">
        <w:rPr>
          <w:rFonts w:ascii="Times New Roman" w:eastAsia="Times New Roman" w:hAnsi="Times New Roman" w:cs="Times New Roman"/>
          <w:color w:val="333333"/>
          <w:sz w:val="20"/>
          <w:szCs w:val="20"/>
          <w:lang w:eastAsia="uk-UA"/>
        </w:rPr>
        <w:t>мо</w:t>
      </w:r>
      <w:r w:rsidR="0080184A" w:rsidRPr="00C12FAB">
        <w:rPr>
          <w:rFonts w:ascii="Times New Roman" w:eastAsia="Times New Roman" w:hAnsi="Times New Roman" w:cs="Times New Roman"/>
          <w:color w:val="333333"/>
          <w:sz w:val="20"/>
          <w:szCs w:val="20"/>
          <w:lang w:eastAsia="uk-UA"/>
        </w:rPr>
        <w:t>, що 15.12.2020 у другому читанні прийнято законопроект № 4000 про Державний бюджет України на 2021 рік (далі – Закон).</w:t>
      </w:r>
    </w:p>
    <w:p w14:paraId="4186C840"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Законом установлено у 2021 році прожитковий мінімум на одну особу в розрахунку на місяць у розмірі з 1 січня 2021 року – 2 189 гривень, з 1 липня – 2 294 гривні, з 1 грудня – 2 393 гривні, а для основних соціальних і демографічних груп населення:</w:t>
      </w:r>
    </w:p>
    <w:p w14:paraId="6ABD07D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дітей віком до 6 років: з 1 січня 2021 року – 1 921 гривня, з 1 липня – 2 013 гривень, з 1 грудня – 2 100 гривень;</w:t>
      </w:r>
    </w:p>
    <w:p w14:paraId="70E336C5"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дітей віком від 6 до 18 років: з 1 січня 2021 року – 2 395 гривень, з 1 липня – 2 510 гривень, з 1 грудня – 2 618 гривня;</w:t>
      </w:r>
    </w:p>
    <w:p w14:paraId="57B9181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працездатних осіб: з 1 січня 2021 року – 2 270 гривень, з 1 липня – 2 379 гривень, з 1 грудня – 2 481 гривня;</w:t>
      </w:r>
    </w:p>
    <w:p w14:paraId="72DDA27C"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працездатних осіб, який застосовується для визначення базового розміру посадового окладу судді: з 1 січня 2021 року – 2 102 гривні;</w:t>
      </w:r>
    </w:p>
    <w:p w14:paraId="3BAF6C7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працездатних осіб, який застосовується для визначення посадових окладів працівникам інших державних органів, оплата праці яких регулюється спеціальними законами: з 1 січня 2021 року – 2 102 гривні;</w:t>
      </w:r>
    </w:p>
    <w:p w14:paraId="53E160DB"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працездатних осіб, який застосовується для визначення посадового окладу прокурора окружної прокуратури: з 1 січня 2021 – 1 600 гривень;</w:t>
      </w:r>
    </w:p>
    <w:p w14:paraId="084D97EA"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осіб, які втратили працездатність: з 1 січня 2021 року – 1 769 гривень, з 1 липня – 1 854 гривні, з 1 грудня – 1 934 гривні.</w:t>
      </w:r>
    </w:p>
    <w:p w14:paraId="23C9A422"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Законом установлено у 2021 році мінімальну заробітну плату:</w:t>
      </w:r>
    </w:p>
    <w:p w14:paraId="09AA61B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у місячному розмірі: з 1 січня – 6 000 гривень, з 1 грудня – 6 500 гривень;</w:t>
      </w:r>
    </w:p>
    <w:p w14:paraId="6872F674"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у погодинному розмірі: з 1 січня – 36,11 гривні, з 1 грудня – 39, 12 гривні.</w:t>
      </w:r>
    </w:p>
    <w:p w14:paraId="1D65A599"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color w:val="333333"/>
          <w:sz w:val="20"/>
          <w:szCs w:val="20"/>
          <w:lang w:eastAsia="uk-UA"/>
        </w:rPr>
        <w:t xml:space="preserve">Інформацію розміщено на </w:t>
      </w:r>
      <w:proofErr w:type="spellStart"/>
      <w:r w:rsidRPr="00C12FAB">
        <w:rPr>
          <w:rFonts w:ascii="Times New Roman" w:eastAsia="Times New Roman" w:hAnsi="Times New Roman" w:cs="Times New Roman"/>
          <w:color w:val="333333"/>
          <w:sz w:val="20"/>
          <w:szCs w:val="20"/>
          <w:lang w:eastAsia="uk-UA"/>
        </w:rPr>
        <w:t>вебпорталі</w:t>
      </w:r>
      <w:proofErr w:type="spellEnd"/>
      <w:r w:rsidRPr="00C12FAB">
        <w:rPr>
          <w:rFonts w:ascii="Times New Roman" w:eastAsia="Times New Roman" w:hAnsi="Times New Roman" w:cs="Times New Roman"/>
          <w:color w:val="333333"/>
          <w:sz w:val="20"/>
          <w:szCs w:val="20"/>
          <w:lang w:eastAsia="uk-UA"/>
        </w:rPr>
        <w:t xml:space="preserve"> Верховної Ради України за посиланням  </w:t>
      </w:r>
      <w:hyperlink r:id="rId31" w:history="1">
        <w:r w:rsidRPr="00C12FAB">
          <w:rPr>
            <w:rFonts w:ascii="Times New Roman" w:eastAsia="Times New Roman" w:hAnsi="Times New Roman" w:cs="Times New Roman"/>
            <w:b/>
            <w:bCs/>
            <w:color w:val="00518C"/>
            <w:sz w:val="20"/>
            <w:szCs w:val="20"/>
            <w:u w:val="single"/>
            <w:lang w:eastAsia="uk-UA"/>
          </w:rPr>
          <w:t>https://www.rada.gov.ua/news/Novyny/200936.html?fbclid=IwAR0MIGVsVASUJeMsYbmQwzjpV_saSwrAHwO5Pfz_Ze2O_Fk18U3epfpvkBQ</w:t>
        </w:r>
      </w:hyperlink>
    </w:p>
    <w:p w14:paraId="5F8E8FC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r w:rsidRPr="00C12FAB">
        <w:rPr>
          <w:rFonts w:ascii="Times New Roman" w:eastAsia="Times New Roman" w:hAnsi="Times New Roman" w:cs="Times New Roman"/>
          <w:i/>
          <w:iCs/>
          <w:color w:val="333333"/>
          <w:sz w:val="20"/>
          <w:szCs w:val="20"/>
          <w:lang w:eastAsia="uk-UA"/>
        </w:rPr>
        <w:t>Підписуйтесь на Telegram-канал Державної податкової служби України</w:t>
      </w:r>
      <w:r w:rsidRPr="00C12FAB">
        <w:rPr>
          <w:rFonts w:ascii="Times New Roman" w:eastAsia="Times New Roman" w:hAnsi="Times New Roman" w:cs="Times New Roman"/>
          <w:color w:val="333333"/>
          <w:sz w:val="20"/>
          <w:szCs w:val="20"/>
          <w:lang w:eastAsia="uk-UA"/>
        </w:rPr>
        <w:t> </w:t>
      </w:r>
      <w:hyperlink r:id="rId32" w:tgtFrame="_blank" w:history="1">
        <w:r w:rsidRPr="00C12FAB">
          <w:rPr>
            <w:rFonts w:ascii="Times New Roman" w:eastAsia="Times New Roman" w:hAnsi="Times New Roman" w:cs="Times New Roman"/>
            <w:color w:val="00518C"/>
            <w:sz w:val="20"/>
            <w:szCs w:val="20"/>
            <w:u w:val="single"/>
            <w:lang w:eastAsia="uk-UA"/>
          </w:rPr>
          <w:t>https://t.me/tax_gov_ua</w:t>
        </w:r>
      </w:hyperlink>
      <w:r w:rsidRPr="00C12FAB">
        <w:rPr>
          <w:rFonts w:ascii="Times New Roman" w:eastAsia="Times New Roman" w:hAnsi="Times New Roman" w:cs="Times New Roman"/>
          <w:color w:val="333333"/>
          <w:sz w:val="20"/>
          <w:szCs w:val="20"/>
          <w:lang w:eastAsia="uk-UA"/>
        </w:rPr>
        <w:t>.</w:t>
      </w:r>
    </w:p>
    <w:p w14:paraId="7B2FDEFF" w14:textId="77777777" w:rsidR="0080184A" w:rsidRPr="00C12FAB" w:rsidRDefault="0080184A" w:rsidP="00C12FAB">
      <w:pPr>
        <w:shd w:val="clear" w:color="auto" w:fill="FFFFFF"/>
        <w:spacing w:after="0" w:line="240" w:lineRule="auto"/>
        <w:jc w:val="both"/>
        <w:rPr>
          <w:rFonts w:ascii="Times New Roman" w:eastAsia="Times New Roman" w:hAnsi="Times New Roman" w:cs="Times New Roman"/>
          <w:i/>
          <w:iCs/>
          <w:color w:val="333333"/>
          <w:sz w:val="20"/>
          <w:szCs w:val="20"/>
          <w:lang w:eastAsia="uk-UA"/>
        </w:rPr>
      </w:pPr>
      <w:r w:rsidRPr="00C12FAB">
        <w:rPr>
          <w:rFonts w:ascii="Times New Roman" w:eastAsia="Times New Roman" w:hAnsi="Times New Roman" w:cs="Times New Roman"/>
          <w:i/>
          <w:iCs/>
          <w:color w:val="333333"/>
          <w:sz w:val="20"/>
          <w:szCs w:val="20"/>
          <w:lang w:eastAsia="uk-UA"/>
        </w:rPr>
        <w:t>Спілкуйся з Податковою службою дистанційно за допомогою сервісу «</w:t>
      </w:r>
      <w:proofErr w:type="spellStart"/>
      <w:r w:rsidR="00F72137" w:rsidRPr="00C12FAB">
        <w:rPr>
          <w:rFonts w:ascii="Times New Roman" w:eastAsia="Times New Roman" w:hAnsi="Times New Roman" w:cs="Times New Roman"/>
          <w:i/>
          <w:iCs/>
          <w:color w:val="333333"/>
          <w:sz w:val="20"/>
          <w:szCs w:val="20"/>
          <w:lang w:eastAsia="uk-UA"/>
        </w:rPr>
        <w:fldChar w:fldCharType="begin"/>
      </w:r>
      <w:r w:rsidRPr="00C12FAB">
        <w:rPr>
          <w:rFonts w:ascii="Times New Roman" w:eastAsia="Times New Roman" w:hAnsi="Times New Roman" w:cs="Times New Roman"/>
          <w:i/>
          <w:iCs/>
          <w:color w:val="333333"/>
          <w:sz w:val="20"/>
          <w:szCs w:val="20"/>
          <w:lang w:eastAsia="uk-UA"/>
        </w:rPr>
        <w:instrText xml:space="preserve"> HYPERLINK "https://t.me/infoTAXbot" \t "_blank" </w:instrText>
      </w:r>
      <w:r w:rsidR="00F72137" w:rsidRPr="00C12FAB">
        <w:rPr>
          <w:rFonts w:ascii="Times New Roman" w:eastAsia="Times New Roman" w:hAnsi="Times New Roman" w:cs="Times New Roman"/>
          <w:i/>
          <w:iCs/>
          <w:color w:val="333333"/>
          <w:sz w:val="20"/>
          <w:szCs w:val="20"/>
          <w:lang w:eastAsia="uk-UA"/>
        </w:rPr>
        <w:fldChar w:fldCharType="separate"/>
      </w:r>
      <w:r w:rsidRPr="00C12FAB">
        <w:rPr>
          <w:rFonts w:ascii="Times New Roman" w:eastAsia="Times New Roman" w:hAnsi="Times New Roman" w:cs="Times New Roman"/>
          <w:i/>
          <w:iCs/>
          <w:color w:val="00518C"/>
          <w:sz w:val="20"/>
          <w:szCs w:val="20"/>
          <w:u w:val="single"/>
          <w:lang w:eastAsia="uk-UA"/>
        </w:rPr>
        <w:t>InfoTAX</w:t>
      </w:r>
      <w:proofErr w:type="spellEnd"/>
      <w:r w:rsidR="00F72137" w:rsidRPr="00C12FAB">
        <w:rPr>
          <w:rFonts w:ascii="Times New Roman" w:eastAsia="Times New Roman" w:hAnsi="Times New Roman" w:cs="Times New Roman"/>
          <w:i/>
          <w:iCs/>
          <w:color w:val="333333"/>
          <w:sz w:val="20"/>
          <w:szCs w:val="20"/>
          <w:lang w:eastAsia="uk-UA"/>
        </w:rPr>
        <w:fldChar w:fldCharType="end"/>
      </w:r>
      <w:r w:rsidRPr="00C12FAB">
        <w:rPr>
          <w:rFonts w:ascii="Times New Roman" w:eastAsia="Times New Roman" w:hAnsi="Times New Roman" w:cs="Times New Roman"/>
          <w:i/>
          <w:iCs/>
          <w:color w:val="333333"/>
          <w:sz w:val="20"/>
          <w:szCs w:val="20"/>
          <w:lang w:eastAsia="uk-UA"/>
        </w:rPr>
        <w:t>».</w:t>
      </w:r>
    </w:p>
    <w:p w14:paraId="768AE4EE" w14:textId="77777777" w:rsidR="00110482" w:rsidRPr="00C12FAB" w:rsidRDefault="00110482" w:rsidP="00C12FAB">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497D67E3" w14:textId="77777777" w:rsidR="0080184A" w:rsidRPr="00C12FAB" w:rsidRDefault="0080184A" w:rsidP="005E5CF8">
      <w:pPr>
        <w:pStyle w:val="1"/>
        <w:shd w:val="clear" w:color="auto" w:fill="FFFFFF"/>
        <w:tabs>
          <w:tab w:val="left" w:pos="284"/>
        </w:tabs>
        <w:spacing w:before="0" w:beforeAutospacing="0" w:after="0" w:afterAutospacing="0"/>
        <w:rPr>
          <w:bCs w:val="0"/>
          <w:color w:val="333333"/>
          <w:sz w:val="20"/>
          <w:szCs w:val="20"/>
        </w:rPr>
      </w:pPr>
      <w:r w:rsidRPr="00C12FAB">
        <w:rPr>
          <w:bCs w:val="0"/>
          <w:color w:val="333333"/>
          <w:sz w:val="20"/>
          <w:szCs w:val="20"/>
        </w:rPr>
        <w:t>Погашення податкового боргу</w:t>
      </w:r>
    </w:p>
    <w:p w14:paraId="6B0738D1"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10.12.2020 року набрав чинності Закон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від 04.12.2020 р. № 1072-ІХ (далі – Закон № 1072). Державна податкова служба України у своєму Інформаційному листі № 17  надало роз’яснення з питань щодо послаблення для врегулювання податкового боргу платників податків. А саме:</w:t>
      </w:r>
    </w:p>
    <w:p w14:paraId="0F1BA376"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1. Збільшення мінімального порогу суми податкового боргу, до якої не застосовують заходи стягнення</w:t>
      </w:r>
    </w:p>
    <w:p w14:paraId="325AB152"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З якої суми податкового боргу органи ДПС будуть застосовувати заходи стягнення?</w:t>
      </w:r>
    </w:p>
    <w:p w14:paraId="5C516D41"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Законом № 1072 збільшено суму податкового боргу, відносно якої застосовуються заходи стягнення з 60 </w:t>
      </w:r>
      <w:proofErr w:type="spellStart"/>
      <w:r w:rsidRPr="00C12FAB">
        <w:rPr>
          <w:color w:val="333333"/>
          <w:sz w:val="20"/>
          <w:szCs w:val="20"/>
        </w:rPr>
        <w:t>нмдг</w:t>
      </w:r>
      <w:proofErr w:type="spellEnd"/>
      <w:r w:rsidRPr="00C12FAB">
        <w:rPr>
          <w:color w:val="333333"/>
          <w:sz w:val="20"/>
          <w:szCs w:val="20"/>
        </w:rPr>
        <w:t xml:space="preserve"> (1020 грн) до 180 </w:t>
      </w:r>
      <w:proofErr w:type="spellStart"/>
      <w:r w:rsidRPr="00C12FAB">
        <w:rPr>
          <w:color w:val="333333"/>
          <w:sz w:val="20"/>
          <w:szCs w:val="20"/>
        </w:rPr>
        <w:t>нмдг</w:t>
      </w:r>
      <w:proofErr w:type="spellEnd"/>
      <w:r w:rsidRPr="00C12FAB">
        <w:rPr>
          <w:color w:val="333333"/>
          <w:sz w:val="20"/>
          <w:szCs w:val="20"/>
        </w:rPr>
        <w:t> (3060 грн). У разі, якщо сума податкового боргу не буде перевищувати 3060 грн, податківці не будуть направляти боржнику податкові вимоги та застосовувати заходи стягнення, а також не будуть передавати майно боржників в податкову заставу.</w:t>
      </w:r>
    </w:p>
    <w:p w14:paraId="3AD947FB"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2. Списання незначних сум податкового боргу</w:t>
      </w:r>
    </w:p>
    <w:p w14:paraId="3CAB3B34"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Яка сума податкового боргу підпадає під списання?</w:t>
      </w:r>
    </w:p>
    <w:p w14:paraId="100B1DA0"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Списанню підлягає податковий борг (у т. ч. штрафні санкції і пеня) платника податків, сукупний розмір якого за усіма податками і зборами не перевищує 3060 грн (включно), що обліковувався станом на 1 листопада 2020 року та залишився несплаченим/ непогашеним станом на дату списання такого боргу.</w:t>
      </w:r>
    </w:p>
    <w:p w14:paraId="157C2D8A"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Водночас, не підлягає списанню податковий борг з податків та зборів, які відповідно до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вільної митної зони, а також податковий борг осіб, на яких поширюються судові процедури, визначені Кодексом України з процедур банкрутства.</w:t>
      </w:r>
    </w:p>
    <w:p w14:paraId="57EBB344" w14:textId="77777777" w:rsidR="0080184A" w:rsidRPr="00C12FAB" w:rsidRDefault="0080184A" w:rsidP="005E5CF8">
      <w:pPr>
        <w:pStyle w:val="a3"/>
        <w:numPr>
          <w:ilvl w:val="0"/>
          <w:numId w:val="1"/>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підпадає під списання заборгованість зі сплати ЄСВ, що не перевищує 3060 грн?</w:t>
      </w:r>
    </w:p>
    <w:p w14:paraId="08491105"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Заборгованість зі сплати ЄСВ не підпадає під списання згідно з нормою п. 2-4 </w:t>
      </w:r>
      <w:proofErr w:type="spellStart"/>
      <w:r w:rsidRPr="00C12FAB">
        <w:rPr>
          <w:color w:val="333333"/>
          <w:sz w:val="20"/>
          <w:szCs w:val="20"/>
        </w:rPr>
        <w:t>підрозд</w:t>
      </w:r>
      <w:proofErr w:type="spellEnd"/>
      <w:r w:rsidRPr="00C12FAB">
        <w:rPr>
          <w:color w:val="333333"/>
          <w:sz w:val="20"/>
          <w:szCs w:val="20"/>
        </w:rPr>
        <w:t xml:space="preserve">. 10 </w:t>
      </w:r>
      <w:proofErr w:type="spellStart"/>
      <w:r w:rsidRPr="00C12FAB">
        <w:rPr>
          <w:color w:val="333333"/>
          <w:sz w:val="20"/>
          <w:szCs w:val="20"/>
        </w:rPr>
        <w:t>розд</w:t>
      </w:r>
      <w:proofErr w:type="spellEnd"/>
      <w:r w:rsidRPr="00C12FAB">
        <w:rPr>
          <w:color w:val="333333"/>
          <w:sz w:val="20"/>
          <w:szCs w:val="20"/>
        </w:rPr>
        <w:t xml:space="preserve">. ХХ ПКУ (зі змінами, внесеними Законом № 1072), однак частина заборгованості зі сплати єдиного внеску може бути списана згідно з нормою п. 9-15 </w:t>
      </w:r>
      <w:proofErr w:type="spellStart"/>
      <w:r w:rsidRPr="00C12FAB">
        <w:rPr>
          <w:color w:val="333333"/>
          <w:sz w:val="20"/>
          <w:szCs w:val="20"/>
        </w:rPr>
        <w:t>розд</w:t>
      </w:r>
      <w:proofErr w:type="spellEnd"/>
      <w:r w:rsidRPr="00C12FAB">
        <w:rPr>
          <w:color w:val="333333"/>
          <w:sz w:val="20"/>
          <w:szCs w:val="20"/>
        </w:rPr>
        <w:t>. VІІІ Закону про ЄСВ, до якого внесено зміни, описані вище.</w:t>
      </w:r>
    </w:p>
    <w:p w14:paraId="761EB412" w14:textId="77777777" w:rsidR="0080184A" w:rsidRPr="00C12FAB" w:rsidRDefault="0080184A" w:rsidP="005E5CF8">
      <w:pPr>
        <w:pStyle w:val="a3"/>
        <w:numPr>
          <w:ilvl w:val="0"/>
          <w:numId w:val="2"/>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підпадає під списання податковий борг громадянина до 3060 грн?</w:t>
      </w:r>
    </w:p>
    <w:p w14:paraId="12EF0CC7"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Так.</w:t>
      </w:r>
      <w:r w:rsidRPr="00C12FAB">
        <w:rPr>
          <w:rStyle w:val="a6"/>
          <w:color w:val="333333"/>
          <w:sz w:val="20"/>
          <w:szCs w:val="20"/>
        </w:rPr>
        <w:t> </w:t>
      </w:r>
      <w:r w:rsidRPr="00C12FAB">
        <w:rPr>
          <w:color w:val="333333"/>
          <w:sz w:val="20"/>
          <w:szCs w:val="20"/>
        </w:rPr>
        <w:t>Під дію Закону № 1072 підпадають усі категорії платників податків, крім осіб, на яких поширюються судові процедури, визначені Кодексом України з процедур банкрутства, та осіб, які мають податковий борг з митних платежів.</w:t>
      </w:r>
    </w:p>
    <w:p w14:paraId="77C9FA0B" w14:textId="77777777" w:rsidR="0080184A" w:rsidRPr="00C12FAB" w:rsidRDefault="0080184A" w:rsidP="005E5CF8">
      <w:pPr>
        <w:pStyle w:val="a3"/>
        <w:numPr>
          <w:ilvl w:val="0"/>
          <w:numId w:val="3"/>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потрібно платникам податків подавати до ДПС заяву на списання податкового боргу до 3060 грн?</w:t>
      </w:r>
    </w:p>
    <w:p w14:paraId="1A8A6A57"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Ні. Заява не подається, оскільки списання здійснюється контролюючим органом одноразово та одночасно усім платникам податків</w:t>
      </w:r>
      <w:r w:rsidRPr="00C12FAB">
        <w:rPr>
          <w:rStyle w:val="a6"/>
          <w:color w:val="333333"/>
          <w:sz w:val="20"/>
          <w:szCs w:val="20"/>
        </w:rPr>
        <w:t>,</w:t>
      </w:r>
      <w:r w:rsidRPr="00C12FAB">
        <w:rPr>
          <w:color w:val="333333"/>
          <w:sz w:val="20"/>
          <w:szCs w:val="20"/>
        </w:rPr>
        <w:t> сукупна сума податкового боргу яких станом на 1 листопада 2020 року не перевищувала 3060 грн (включно) та залишилась непогашеною на дату такого списання.</w:t>
      </w:r>
    </w:p>
    <w:p w14:paraId="4B1E4646" w14:textId="77777777" w:rsidR="0080184A" w:rsidRPr="00C12FAB" w:rsidRDefault="0080184A" w:rsidP="005E5CF8">
      <w:pPr>
        <w:pStyle w:val="a3"/>
        <w:numPr>
          <w:ilvl w:val="0"/>
          <w:numId w:val="4"/>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Як платнику податків дізнатись про списання йому податкового боргу?</w:t>
      </w:r>
    </w:p>
    <w:p w14:paraId="637ACDE2"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Інформацію про списання податкового боргу платник податків може отримати в приватній частині Електронного кабінету. В доступній для перегляду платнику податків інформації про стан розрахунків з податків та зборів буде відображена сума списання із посиланням на Закон № 1072. А також інформацію про таке списання буде оприлюднено на </w:t>
      </w:r>
      <w:proofErr w:type="spellStart"/>
      <w:r w:rsidRPr="00C12FAB">
        <w:rPr>
          <w:color w:val="333333"/>
          <w:sz w:val="20"/>
          <w:szCs w:val="20"/>
        </w:rPr>
        <w:t>вебпорталі</w:t>
      </w:r>
      <w:proofErr w:type="spellEnd"/>
      <w:r w:rsidRPr="00C12FAB">
        <w:rPr>
          <w:color w:val="333333"/>
          <w:sz w:val="20"/>
          <w:szCs w:val="20"/>
        </w:rPr>
        <w:t xml:space="preserve"> ДПС.</w:t>
      </w:r>
    </w:p>
    <w:p w14:paraId="79394ADD"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Крім того, інформація про проведене списання надаватиметься платнику податків у разі його звернення до контролюючого органу із відповідним запитом.</w:t>
      </w:r>
    </w:p>
    <w:p w14:paraId="25F9F27A" w14:textId="77777777" w:rsidR="0080184A" w:rsidRPr="00C12FAB" w:rsidRDefault="0080184A" w:rsidP="005E5CF8">
      <w:pPr>
        <w:pStyle w:val="a3"/>
        <w:numPr>
          <w:ilvl w:val="0"/>
          <w:numId w:val="5"/>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звільняється майно платника податків з-під податкової застави та відкликаються виконавчі документи у разі проведення списання податкового боргу до 3060 грн?</w:t>
      </w:r>
    </w:p>
    <w:p w14:paraId="00D80545"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lastRenderedPageBreak/>
        <w:t>Так. Після проведення списання податкового боргу майно платника податків звільняється з-під податкової застави та виключається з відповідних державних реєстрів. Також інформація про списані суми передається до органів Державної виконавчої служби для закриття виконавчих проваджень.</w:t>
      </w:r>
    </w:p>
    <w:p w14:paraId="7A4EDE76"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3. Відстрочення податкового боргу, загальна сума якого не перевищує 6800 грн</w:t>
      </w:r>
    </w:p>
    <w:p w14:paraId="3EB95020" w14:textId="77777777" w:rsidR="0080184A" w:rsidRPr="00C12FAB" w:rsidRDefault="0080184A" w:rsidP="005E5CF8">
      <w:pPr>
        <w:pStyle w:val="a3"/>
        <w:numPr>
          <w:ilvl w:val="0"/>
          <w:numId w:val="6"/>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Кому може бути надано відстрочення податкового боргу у сумі до 6800 грн?</w:t>
      </w:r>
    </w:p>
    <w:p w14:paraId="6643B95C"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Відстрочення податкового боргу надається платникам податків – фізичним особам, у т. ч. </w:t>
      </w:r>
      <w:proofErr w:type="spellStart"/>
      <w:r w:rsidRPr="00C12FAB">
        <w:rPr>
          <w:color w:val="333333"/>
          <w:sz w:val="20"/>
          <w:szCs w:val="20"/>
        </w:rPr>
        <w:t>самозайнятим</w:t>
      </w:r>
      <w:proofErr w:type="spellEnd"/>
      <w:r w:rsidRPr="00C12FAB">
        <w:rPr>
          <w:color w:val="333333"/>
          <w:sz w:val="20"/>
          <w:szCs w:val="20"/>
        </w:rPr>
        <w:t xml:space="preserve"> особам, що станом на 1 грудня 2020 року мали загальний розмір податкового боргу (у т. ч. штрафні санкції, пеня та проценти за користування розстроченням/відстроченням) у сумі, що не перевищує 6 800 грн.</w:t>
      </w:r>
    </w:p>
    <w:p w14:paraId="4F2AE12D" w14:textId="77777777" w:rsidR="0080184A" w:rsidRPr="00C12FAB" w:rsidRDefault="0080184A" w:rsidP="005E5CF8">
      <w:pPr>
        <w:pStyle w:val="a3"/>
        <w:numPr>
          <w:ilvl w:val="0"/>
          <w:numId w:val="7"/>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Що необхідно зробити платнику податків, щоб отримати таке відстрочення?</w:t>
      </w:r>
    </w:p>
    <w:p w14:paraId="3B0D649F"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Платнику податків необхідно звернутись</w:t>
      </w:r>
      <w:r w:rsidRPr="00C12FAB">
        <w:rPr>
          <w:rStyle w:val="a4"/>
          <w:color w:val="333333"/>
          <w:sz w:val="20"/>
          <w:szCs w:val="20"/>
        </w:rPr>
        <w:t> </w:t>
      </w:r>
      <w:r w:rsidRPr="00C12FAB">
        <w:rPr>
          <w:color w:val="333333"/>
          <w:sz w:val="20"/>
          <w:szCs w:val="20"/>
        </w:rPr>
        <w:t>з</w:t>
      </w:r>
      <w:r w:rsidRPr="00C12FAB">
        <w:rPr>
          <w:rStyle w:val="a4"/>
          <w:color w:val="333333"/>
          <w:sz w:val="20"/>
          <w:szCs w:val="20"/>
        </w:rPr>
        <w:t> </w:t>
      </w:r>
      <w:r w:rsidRPr="00C12FAB">
        <w:rPr>
          <w:color w:val="333333"/>
          <w:sz w:val="20"/>
          <w:szCs w:val="20"/>
        </w:rPr>
        <w:t>відповідною</w:t>
      </w:r>
      <w:r w:rsidRPr="00C12FAB">
        <w:rPr>
          <w:rStyle w:val="a4"/>
          <w:color w:val="333333"/>
          <w:sz w:val="20"/>
          <w:szCs w:val="20"/>
        </w:rPr>
        <w:t> заявою</w:t>
      </w:r>
      <w:r w:rsidRPr="00C12FAB">
        <w:rPr>
          <w:color w:val="333333"/>
          <w:sz w:val="20"/>
          <w:szCs w:val="20"/>
        </w:rPr>
        <w:t> довільної форми </w:t>
      </w:r>
      <w:r w:rsidRPr="00C12FAB">
        <w:rPr>
          <w:rStyle w:val="a4"/>
          <w:color w:val="333333"/>
          <w:sz w:val="20"/>
          <w:szCs w:val="20"/>
        </w:rPr>
        <w:t>д</w:t>
      </w:r>
      <w:r w:rsidRPr="00C12FAB">
        <w:rPr>
          <w:color w:val="333333"/>
          <w:sz w:val="20"/>
          <w:szCs w:val="20"/>
        </w:rPr>
        <w:t>о контролюючого органу, де обліковується такий податковий борг. Зазначену заяву платник податків може подано як у паперовому вигляді (особисто звернувшись до контролюючого органу або надіславши листа), так і в електронному вигляді через приватну частину Електронного кабінету.</w:t>
      </w:r>
    </w:p>
    <w:p w14:paraId="0BDA0979"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У разі якщо загальна сума податкового боргу станом на 1 грудня 2020 року перевищує 6800 грн або із заявою звернувся платник податків, що не підпадає під дію Закону № 1072, контролюючий орган надсилає такому платнику податків у місячний строк відмову у наданні відстрочення у довільній формі.</w:t>
      </w:r>
    </w:p>
    <w:p w14:paraId="46AA150A" w14:textId="77777777" w:rsidR="0080184A" w:rsidRPr="00C12FAB" w:rsidRDefault="0080184A" w:rsidP="005E5CF8">
      <w:pPr>
        <w:pStyle w:val="a3"/>
        <w:numPr>
          <w:ilvl w:val="0"/>
          <w:numId w:val="8"/>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потрібно для отримання відстрочки подавати додаткові документи, крім заяви?</w:t>
      </w:r>
    </w:p>
    <w:p w14:paraId="05F5EF50"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Ні. Ніяких додаткових документів подавати не потрібно. Це відстрочення буде здійснюватись без укладання окремого договору із платником податків, адже у п. 1-2 </w:t>
      </w:r>
      <w:proofErr w:type="spellStart"/>
      <w:r w:rsidRPr="00C12FAB">
        <w:rPr>
          <w:color w:val="333333"/>
          <w:sz w:val="20"/>
          <w:szCs w:val="20"/>
        </w:rPr>
        <w:t>підрозд</w:t>
      </w:r>
      <w:proofErr w:type="spellEnd"/>
      <w:r w:rsidRPr="00C12FAB">
        <w:rPr>
          <w:color w:val="333333"/>
          <w:sz w:val="20"/>
          <w:szCs w:val="20"/>
        </w:rPr>
        <w:t xml:space="preserve">. 10 </w:t>
      </w:r>
      <w:proofErr w:type="spellStart"/>
      <w:r w:rsidRPr="00C12FAB">
        <w:rPr>
          <w:color w:val="333333"/>
          <w:sz w:val="20"/>
          <w:szCs w:val="20"/>
        </w:rPr>
        <w:t>розд</w:t>
      </w:r>
      <w:proofErr w:type="spellEnd"/>
      <w:r w:rsidRPr="00C12FAB">
        <w:rPr>
          <w:color w:val="333333"/>
          <w:sz w:val="20"/>
          <w:szCs w:val="20"/>
        </w:rPr>
        <w:t>. ХХ «Перехідні положення» ПКУ, прямо передбачено, що норми ст. 100ПКУ для цього випадку не застосовуються.</w:t>
      </w:r>
    </w:p>
    <w:p w14:paraId="46EA78E6" w14:textId="77777777" w:rsidR="0080184A" w:rsidRPr="00C12FAB" w:rsidRDefault="0080184A" w:rsidP="005E5CF8">
      <w:pPr>
        <w:pStyle w:val="a3"/>
        <w:numPr>
          <w:ilvl w:val="0"/>
          <w:numId w:val="9"/>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може платник податків достроково сплатити відстрочену до 29.12.2021 р. суму податкового боргу?</w:t>
      </w:r>
    </w:p>
    <w:p w14:paraId="2C2CE92C"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Так. При цьому платник податків повідомляє контролюючий орган про таку дострокову сплату шляхом надсилання листа у довільній формі.</w:t>
      </w:r>
    </w:p>
    <w:p w14:paraId="51F9F9C0" w14:textId="77777777" w:rsidR="0080184A" w:rsidRPr="00C12FAB" w:rsidRDefault="0080184A" w:rsidP="005E5CF8">
      <w:pPr>
        <w:pStyle w:val="a3"/>
        <w:numPr>
          <w:ilvl w:val="0"/>
          <w:numId w:val="10"/>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є таке відстрочення оплатним?</w:t>
      </w:r>
    </w:p>
    <w:p w14:paraId="7DEF2080"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Ні. Відстрочення надається без нарахування процентів за користування відстроченням.</w:t>
      </w:r>
    </w:p>
    <w:p w14:paraId="59BEC1F7" w14:textId="77777777" w:rsidR="0080184A" w:rsidRPr="00C12FAB" w:rsidRDefault="0080184A" w:rsidP="005E5CF8">
      <w:pPr>
        <w:pStyle w:val="a3"/>
        <w:numPr>
          <w:ilvl w:val="0"/>
          <w:numId w:val="11"/>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Чи нараховуються штрафні санкції та пеня платникам податків, які скористаються можливістю відстрочення податкового боргу?</w:t>
      </w:r>
    </w:p>
    <w:p w14:paraId="0623F720"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У разі погашення платником податків повної суми відстроченого податкового боргу не пізніше визначеного строку (29 грудня 2021 року) штрафні санкції і пеня на такі сплачені відстрочені суми не застосовуються та не нараховуються.</w:t>
      </w:r>
    </w:p>
    <w:p w14:paraId="2CCC4AA9"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Водночас, у випадку непогашення</w:t>
      </w:r>
      <w:r w:rsidRPr="00C12FAB">
        <w:rPr>
          <w:rStyle w:val="a6"/>
          <w:color w:val="333333"/>
          <w:sz w:val="20"/>
          <w:szCs w:val="20"/>
        </w:rPr>
        <w:t> </w:t>
      </w:r>
      <w:r w:rsidRPr="00C12FAB">
        <w:rPr>
          <w:color w:val="333333"/>
          <w:sz w:val="20"/>
          <w:szCs w:val="20"/>
        </w:rPr>
        <w:t>платником податків повної суми відстроченого податкового боргу до настання визначеного строку або погашення її після 29 грудня 2021 року штрафні санкції і пеня на відстрочені суми, що залишаться непогашеними, будуть нараховуватися у загальному порядку згідно з вимогами ПКУ.</w:t>
      </w:r>
    </w:p>
    <w:p w14:paraId="34590C8A"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rStyle w:val="a4"/>
          <w:color w:val="333333"/>
          <w:sz w:val="20"/>
          <w:szCs w:val="20"/>
        </w:rPr>
        <w:t>4. Прощення фінансових санкцій за умови сплати основної суми податкового боргу</w:t>
      </w:r>
    </w:p>
    <w:p w14:paraId="5742C720" w14:textId="77777777" w:rsidR="0080184A" w:rsidRPr="00C12FAB" w:rsidRDefault="0080184A" w:rsidP="005E5CF8">
      <w:pPr>
        <w:pStyle w:val="a3"/>
        <w:numPr>
          <w:ilvl w:val="0"/>
          <w:numId w:val="12"/>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На кого розповсюджується норма п.2-3 підрозд.10 розділу ХХ ПКУ, відповідно до Закону № 1072 і як нею скористатись?</w:t>
      </w:r>
    </w:p>
    <w:p w14:paraId="37DDEAEC"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Норма розповсюджується на платників податків, що станом на 1 листопада 2020 року мають податковий борг, за виключенням:</w:t>
      </w:r>
    </w:p>
    <w:p w14:paraId="578A2079"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ВПП, що відповідають критеріям, визначеним пп. 14.1.24 ПКУ;</w:t>
      </w:r>
    </w:p>
    <w:p w14:paraId="690C9965"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осіб, на яких поширюються судові процедури, визначені Кодексом України з процедур банкрутства;</w:t>
      </w:r>
    </w:p>
    <w:p w14:paraId="2365B6EC"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осіб, відносно яких наявні судові рішення, що набрали законної сили, якими розстрочено (відстрочено) стягнення податкового боргу;</w:t>
      </w:r>
    </w:p>
    <w:p w14:paraId="10273F8C"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банків, на які поширюються норми Закону України «Про систему гарантування вкладів фізичних осіб»;</w:t>
      </w:r>
    </w:p>
    <w:p w14:paraId="4CBDA018"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осіб, які мають податковий борг з митних платежів;</w:t>
      </w:r>
    </w:p>
    <w:p w14:paraId="21B3A870" w14:textId="77777777" w:rsidR="0080184A" w:rsidRPr="00C12FAB" w:rsidRDefault="0080184A" w:rsidP="005E5CF8">
      <w:pPr>
        <w:pStyle w:val="a3"/>
        <w:numPr>
          <w:ilvl w:val="0"/>
          <w:numId w:val="13"/>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осіб, які мають заборгованість зі сплати санкцій за порушення законодавства у сфері зовнішньоекономічної діяльності та пені.</w:t>
      </w:r>
    </w:p>
    <w:p w14:paraId="0451A3DD"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Платнику податків, який бажає скористатись нормами п. 2-3 </w:t>
      </w:r>
      <w:proofErr w:type="spellStart"/>
      <w:r w:rsidRPr="00C12FAB">
        <w:rPr>
          <w:color w:val="333333"/>
          <w:sz w:val="20"/>
          <w:szCs w:val="20"/>
        </w:rPr>
        <w:t>підрозд</w:t>
      </w:r>
      <w:proofErr w:type="spellEnd"/>
      <w:r w:rsidRPr="00C12FAB">
        <w:rPr>
          <w:color w:val="333333"/>
          <w:sz w:val="20"/>
          <w:szCs w:val="20"/>
        </w:rPr>
        <w:t xml:space="preserve">. 10 </w:t>
      </w:r>
      <w:proofErr w:type="spellStart"/>
      <w:r w:rsidRPr="00C12FAB">
        <w:rPr>
          <w:color w:val="333333"/>
          <w:sz w:val="20"/>
          <w:szCs w:val="20"/>
        </w:rPr>
        <w:t>розд</w:t>
      </w:r>
      <w:proofErr w:type="spellEnd"/>
      <w:r w:rsidRPr="00C12FAB">
        <w:rPr>
          <w:color w:val="333333"/>
          <w:sz w:val="20"/>
          <w:szCs w:val="20"/>
        </w:rPr>
        <w:t>. ХХ «Перехідні положення» ПКУ </w:t>
      </w:r>
      <w:r w:rsidRPr="00C12FAB">
        <w:rPr>
          <w:rStyle w:val="a4"/>
          <w:color w:val="333333"/>
          <w:sz w:val="20"/>
          <w:szCs w:val="20"/>
        </w:rPr>
        <w:t>необхідно звернутись до контролюючого органу за місцем обліку його податкового боргу із заявою в довільній формі</w:t>
      </w:r>
      <w:r w:rsidRPr="00C12FAB">
        <w:rPr>
          <w:color w:val="333333"/>
          <w:sz w:val="20"/>
          <w:szCs w:val="20"/>
        </w:rPr>
        <w:t> про такий намір.</w:t>
      </w:r>
    </w:p>
    <w:p w14:paraId="4B07FA39" w14:textId="77777777" w:rsidR="0080184A" w:rsidRPr="00C12FAB" w:rsidRDefault="0080184A" w:rsidP="005E5CF8">
      <w:pPr>
        <w:pStyle w:val="a3"/>
        <w:numPr>
          <w:ilvl w:val="0"/>
          <w:numId w:val="14"/>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За якої умови будуть списані штрафні санкції та пеня?</w:t>
      </w:r>
    </w:p>
    <w:p w14:paraId="0C174B9B"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Штрафні санкції та пеня будуть списані, якщо:</w:t>
      </w:r>
    </w:p>
    <w:p w14:paraId="74BC2630" w14:textId="77777777" w:rsidR="0080184A" w:rsidRPr="00C12FAB" w:rsidRDefault="0080184A" w:rsidP="005E5CF8">
      <w:pPr>
        <w:pStyle w:val="a3"/>
        <w:numPr>
          <w:ilvl w:val="0"/>
          <w:numId w:val="15"/>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основна частина податкового боргу (без штрафних санкцій, пені, крім несплачених процентів за користування розстроченням/відстроченням) погашена платником податків грошовими коштами;</w:t>
      </w:r>
    </w:p>
    <w:p w14:paraId="7111F812" w14:textId="77777777" w:rsidR="0080184A" w:rsidRPr="00C12FAB" w:rsidRDefault="0080184A" w:rsidP="005E5CF8">
      <w:pPr>
        <w:pStyle w:val="a3"/>
        <w:numPr>
          <w:ilvl w:val="0"/>
          <w:numId w:val="15"/>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це погашення здійснене протягом шести місяців з дня набрання чинності Законом №1072 (тобто, з грудня 2020 року до червня 2021 року включно);</w:t>
      </w:r>
    </w:p>
    <w:p w14:paraId="5966B576" w14:textId="77777777" w:rsidR="0080184A" w:rsidRPr="00C12FAB" w:rsidRDefault="0080184A" w:rsidP="005E5CF8">
      <w:pPr>
        <w:pStyle w:val="a3"/>
        <w:numPr>
          <w:ilvl w:val="0"/>
          <w:numId w:val="15"/>
        </w:numPr>
        <w:shd w:val="clear" w:color="auto" w:fill="FFFFFF"/>
        <w:tabs>
          <w:tab w:val="left" w:pos="284"/>
        </w:tabs>
        <w:spacing w:before="0" w:beforeAutospacing="0" w:after="0" w:afterAutospacing="0"/>
        <w:ind w:left="0" w:firstLine="0"/>
        <w:jc w:val="both"/>
        <w:rPr>
          <w:color w:val="333333"/>
          <w:sz w:val="20"/>
          <w:szCs w:val="20"/>
        </w:rPr>
      </w:pPr>
      <w:r w:rsidRPr="00C12FAB">
        <w:rPr>
          <w:color w:val="333333"/>
          <w:sz w:val="20"/>
          <w:szCs w:val="20"/>
        </w:rPr>
        <w:t>платник податків забезпечує своєчасну і у повному обсязі сплату поточних податкових зобов’язань із загальнодержавних та місцевих податків.</w:t>
      </w:r>
    </w:p>
    <w:p w14:paraId="544C517F" w14:textId="77777777" w:rsidR="0080184A" w:rsidRPr="00C12FAB" w:rsidRDefault="0080184A" w:rsidP="005E5CF8">
      <w:pPr>
        <w:numPr>
          <w:ilvl w:val="0"/>
          <w:numId w:val="16"/>
        </w:numPr>
        <w:shd w:val="clear" w:color="auto" w:fill="FFFFFF"/>
        <w:tabs>
          <w:tab w:val="left" w:pos="284"/>
        </w:tabs>
        <w:spacing w:after="0" w:line="240" w:lineRule="auto"/>
        <w:ind w:left="0" w:firstLine="0"/>
        <w:jc w:val="both"/>
        <w:rPr>
          <w:rFonts w:ascii="Times New Roman" w:hAnsi="Times New Roman" w:cs="Times New Roman"/>
          <w:color w:val="333333"/>
          <w:sz w:val="20"/>
          <w:szCs w:val="20"/>
        </w:rPr>
      </w:pPr>
      <w:r w:rsidRPr="00C12FAB">
        <w:rPr>
          <w:rStyle w:val="a4"/>
          <w:rFonts w:ascii="Times New Roman" w:hAnsi="Times New Roman" w:cs="Times New Roman"/>
          <w:color w:val="333333"/>
          <w:sz w:val="20"/>
          <w:szCs w:val="20"/>
        </w:rPr>
        <w:t>Чи застосовуються у такому випадку норми п. 87.9 ПКУ щодо черговості зарахування платежів?</w:t>
      </w:r>
    </w:p>
    <w:p w14:paraId="0EDF68FB"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Так. Черговість зарахування коштів, що сплачує такий платник податків, у рахунок погашення податкового боргу, визначена п. 87.9ПКУ, застосовується.</w:t>
      </w:r>
    </w:p>
    <w:p w14:paraId="2BCB119E"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Отже, платник податків має бути зацікавлений в найшвидшому погашенні основної суми податкового боргу, щоб якомога більша сума штрафних санкцій та пені була списана.</w:t>
      </w:r>
    </w:p>
    <w:p w14:paraId="286FA93A" w14:textId="77777777" w:rsidR="0080184A" w:rsidRPr="00C12FAB" w:rsidRDefault="0080184A" w:rsidP="005E5CF8">
      <w:pPr>
        <w:pStyle w:val="a3"/>
        <w:numPr>
          <w:ilvl w:val="0"/>
          <w:numId w:val="17"/>
        </w:numPr>
        <w:shd w:val="clear" w:color="auto" w:fill="FFFFFF"/>
        <w:tabs>
          <w:tab w:val="left" w:pos="284"/>
        </w:tabs>
        <w:spacing w:before="0" w:beforeAutospacing="0" w:after="0" w:afterAutospacing="0"/>
        <w:ind w:left="0" w:firstLine="0"/>
        <w:jc w:val="both"/>
        <w:rPr>
          <w:color w:val="333333"/>
          <w:sz w:val="20"/>
          <w:szCs w:val="20"/>
        </w:rPr>
      </w:pPr>
      <w:r w:rsidRPr="00C12FAB">
        <w:rPr>
          <w:rStyle w:val="a4"/>
          <w:color w:val="333333"/>
          <w:sz w:val="20"/>
          <w:szCs w:val="20"/>
        </w:rPr>
        <w:t>За якої умови будуть списані штрафні санкції та пеня?</w:t>
      </w:r>
    </w:p>
    <w:p w14:paraId="5EBBCCD7" w14:textId="77777777" w:rsidR="0080184A" w:rsidRPr="00C12FAB" w:rsidRDefault="0080184A" w:rsidP="005E5CF8">
      <w:pPr>
        <w:pStyle w:val="a3"/>
        <w:shd w:val="clear" w:color="auto" w:fill="FFFFFF"/>
        <w:tabs>
          <w:tab w:val="left" w:pos="284"/>
        </w:tabs>
        <w:spacing w:before="0" w:beforeAutospacing="0" w:after="0" w:afterAutospacing="0"/>
        <w:jc w:val="both"/>
        <w:rPr>
          <w:color w:val="333333"/>
          <w:sz w:val="20"/>
          <w:szCs w:val="20"/>
        </w:rPr>
      </w:pPr>
      <w:r w:rsidRPr="00C12FAB">
        <w:rPr>
          <w:color w:val="333333"/>
          <w:sz w:val="20"/>
          <w:szCs w:val="20"/>
        </w:rPr>
        <w:t xml:space="preserve">У разі виконання всіх умов п. 2-3 </w:t>
      </w:r>
      <w:proofErr w:type="spellStart"/>
      <w:r w:rsidRPr="00C12FAB">
        <w:rPr>
          <w:color w:val="333333"/>
          <w:sz w:val="20"/>
          <w:szCs w:val="20"/>
        </w:rPr>
        <w:t>підрозд</w:t>
      </w:r>
      <w:proofErr w:type="spellEnd"/>
      <w:r w:rsidRPr="00C12FAB">
        <w:rPr>
          <w:color w:val="333333"/>
          <w:sz w:val="20"/>
          <w:szCs w:val="20"/>
        </w:rPr>
        <w:t xml:space="preserve">. 10 </w:t>
      </w:r>
      <w:proofErr w:type="spellStart"/>
      <w:r w:rsidRPr="00C12FAB">
        <w:rPr>
          <w:color w:val="333333"/>
          <w:sz w:val="20"/>
          <w:szCs w:val="20"/>
        </w:rPr>
        <w:t>розд</w:t>
      </w:r>
      <w:proofErr w:type="spellEnd"/>
      <w:r w:rsidRPr="00C12FAB">
        <w:rPr>
          <w:color w:val="333333"/>
          <w:sz w:val="20"/>
          <w:szCs w:val="20"/>
        </w:rPr>
        <w:t>. ХХ «Перехідні положення» ПКУ, розрахунки проведено у термін до червня 2021 року (включно) – штрафні санкції і пеня, у зв’язку зі сплатою такого податкового боргу, не підлягають застосуванню та нарахуванню.</w:t>
      </w:r>
    </w:p>
    <w:p w14:paraId="65AE4BD7"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p>
    <w:p w14:paraId="6AA05AFC"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lastRenderedPageBreak/>
        <w:t>За одинадцять місяців поточного року до податкової служби Дніпропетровської області надійшло 298 запитів на отримання публічної інформації</w:t>
      </w:r>
    </w:p>
    <w:p w14:paraId="24CF5442"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Протягом січня - листопада 2020 року до Головного управління ДПС у Дніпропетровській області надійшло 298 письмових запитів на отримання публічної інформації.</w:t>
      </w:r>
    </w:p>
    <w:p w14:paraId="40E0323B"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За наслідками розгляду запитів, зокрема: задоволено – 263, з наданням інформації або відкритої інформації; надіслано за належністю -6.</w:t>
      </w:r>
    </w:p>
    <w:p w14:paraId="73F3DB7F"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 метою поліпшення інформаційного обміну з платниками податків при Головному управлінні ДПС діє електронна поштова скринька dp.publiс@tax.gov.ua, запити на публічну інформацію, з якої протягом кожного робочого дня приймаються працівниками контролюючого органу.</w:t>
      </w:r>
    </w:p>
    <w:p w14:paraId="6D387DB6"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Крім того, Головне управління ДПС у Дніпропетровській області, для забезпечення прозорості діяльності здійснює оприлюднення публічної інформації у формі 6 наборів відкритих даних на «Єдиному державному </w:t>
      </w:r>
      <w:proofErr w:type="spellStart"/>
      <w:r w:rsidRPr="00C12FAB">
        <w:rPr>
          <w:color w:val="333333"/>
          <w:sz w:val="20"/>
          <w:szCs w:val="20"/>
        </w:rPr>
        <w:t>вебпорталі</w:t>
      </w:r>
      <w:proofErr w:type="spellEnd"/>
      <w:r w:rsidRPr="00C12FAB">
        <w:rPr>
          <w:color w:val="333333"/>
          <w:sz w:val="20"/>
          <w:szCs w:val="20"/>
        </w:rPr>
        <w:t xml:space="preserve"> відкритих даних» та </w:t>
      </w:r>
      <w:proofErr w:type="spellStart"/>
      <w:r w:rsidRPr="00C12FAB">
        <w:rPr>
          <w:color w:val="333333"/>
          <w:sz w:val="20"/>
          <w:szCs w:val="20"/>
        </w:rPr>
        <w:t>субсайті</w:t>
      </w:r>
      <w:proofErr w:type="spellEnd"/>
      <w:r w:rsidRPr="00C12FAB">
        <w:rPr>
          <w:color w:val="333333"/>
          <w:sz w:val="20"/>
          <w:szCs w:val="20"/>
        </w:rPr>
        <w:t xml:space="preserve"> «Територіальні органи ДПС у Дніпропетровській області».</w:t>
      </w:r>
    </w:p>
    <w:p w14:paraId="2B3BA295"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p>
    <w:p w14:paraId="29D90486"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Новації у стягненні заборгованості та погашенні податкового боргу</w:t>
      </w:r>
    </w:p>
    <w:p w14:paraId="058F4CB8" w14:textId="77777777" w:rsidR="0080184A"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w:t>
      </w:r>
      <w:r w:rsidR="0080184A" w:rsidRPr="00C12FAB">
        <w:rPr>
          <w:color w:val="333333"/>
          <w:sz w:val="20"/>
          <w:szCs w:val="20"/>
        </w:rPr>
        <w:t>вертає</w:t>
      </w:r>
      <w:r w:rsidRPr="00C12FAB">
        <w:rPr>
          <w:color w:val="333333"/>
          <w:sz w:val="20"/>
          <w:szCs w:val="20"/>
        </w:rPr>
        <w:t>мо</w:t>
      </w:r>
      <w:r w:rsidR="0080184A" w:rsidRPr="00C12FAB">
        <w:rPr>
          <w:color w:val="333333"/>
          <w:sz w:val="20"/>
          <w:szCs w:val="20"/>
        </w:rPr>
        <w:t xml:space="preserve"> увагу платників на зміни до Податкового кодексу України (далі – ПКУ), які стосуються стягнення заборгованості та погашення податкового боргу, внесені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а саме:</w:t>
      </w:r>
    </w:p>
    <w:p w14:paraId="657EDF9F"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встановлено, що стягнення заборгованості з частини чистого прибутку (доходу) державних унітарних підприємств та їх об’єднань здійснюється у порядку, визначеному статтями 59, 60 глави 4, статтями 87 – 101 глави 9 розділу II Податкового кодексу України, (далі – ПКУ) тобто у загальному порядку (п. 11 підрозділу 10 «Інші перехідні положення» розділу ХХ ПКУ);</w:t>
      </w:r>
    </w:p>
    <w:p w14:paraId="4F55BA1E"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скорочено строк, наданий для самостійного погашення платником податків суми податкового боргу, з 60 до 30 календарних днів з дня надіслання (вручення) такому платнику податкової вимоги (п. 95.2 ст. 95 ПКУ);</w:t>
      </w:r>
    </w:p>
    <w:p w14:paraId="26D1E532"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доповнено підстави звільнення майна платника податків – боржника з податкової застави – майно платника податків звільняється з податкової застави, зокрема, з дня: отримання контролюючим органом підтвердження повного погашення сум розстрочених (відстрочених) грошових зобов’язань та процентів за користування розстроченням (відстроченням) в установленому законодавством порядку; отримання платником податків згоди контролюючого органу на відчуження майна, що перебуває у податковій заставі (п. 93.1 ст. 93 ПКУ);</w:t>
      </w:r>
    </w:p>
    <w:p w14:paraId="5D526FE7"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скорочено з двох до одного місяця строк, протягом якого платник податків, що має податковий борг, може самостійно здійснити оцінку майна, яке перебуває у податковій заставі – платник податків має право самостійно здійснити оцінку шляхом укладення договору з оцінювачем. Якщо платник податків самостійно не здійснює оцінку протягом одного місяця з дня прийняття рішення про реалізацію майна, контролюючий орган самостійно укладає договір про проведення оцінки майна (п. 95.12 ст. 95 ПКУ).</w:t>
      </w:r>
    </w:p>
    <w:p w14:paraId="3E9BC85C"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Звертаємо увагу, що Законом України від 04 грудня 2020 року № 1072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w:t>
      </w:r>
      <w:proofErr w:type="spellStart"/>
      <w:r w:rsidRPr="00C12FAB">
        <w:rPr>
          <w:color w:val="333333"/>
          <w:sz w:val="20"/>
          <w:szCs w:val="20"/>
        </w:rPr>
        <w:t>внесено</w:t>
      </w:r>
      <w:proofErr w:type="spellEnd"/>
      <w:r w:rsidRPr="00C12FAB">
        <w:rPr>
          <w:color w:val="333333"/>
          <w:sz w:val="20"/>
          <w:szCs w:val="20"/>
        </w:rPr>
        <w:t xml:space="preserve"> зміни, зокрема до статей 59 та 89 ПКУ, якими встановлено:</w:t>
      </w:r>
    </w:p>
    <w:p w14:paraId="79624A49"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податкова вимога не надсилається (не вручається), а заходи, спрямовані на погашення (стягнення) податкового боргу, не застосовуються, якщо загальна сума податкового боргу платника податків не перевищує ста вісімдесяти неоподатковуваних мінімумів доходів громадян. У разі збільшення загальної суми податкового боргу до розміру, що перевищує сто вісімдесят неоподатковуваних мінімумів доходів громадян, контролюючий орган надсилає (вручає) податкову вимогу такому платнику податків. Строк давності, визначений п. 102.4 ст. 102 ПКУ для стягнення податкового боргу, у такому випадку розпочинається не раніше дня виникнення податкового боргу у сумі, що перевищує сто вісімдесят неоподатковуваних мінімумів доходів громадян (абзац третій п. 59.1 ст. 59 ПКУ).</w:t>
      </w:r>
    </w:p>
    <w:p w14:paraId="4AC8BCB1"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громадян (абзац шостий п. 89.2 ст. 89 ПКУ).</w:t>
      </w:r>
    </w:p>
    <w:p w14:paraId="11FBBAFB"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3" w:tgtFrame="_blank" w:history="1">
        <w:r w:rsidRPr="00C12FAB">
          <w:rPr>
            <w:rStyle w:val="a5"/>
            <w:color w:val="00518C"/>
            <w:sz w:val="20"/>
            <w:szCs w:val="20"/>
          </w:rPr>
          <w:t>https://t.me/tax_gov_ua</w:t>
        </w:r>
      </w:hyperlink>
      <w:r w:rsidRPr="00C12FAB">
        <w:rPr>
          <w:color w:val="333333"/>
          <w:sz w:val="20"/>
          <w:szCs w:val="20"/>
        </w:rPr>
        <w:t>.</w:t>
      </w:r>
    </w:p>
    <w:p w14:paraId="0140D926" w14:textId="77777777" w:rsidR="0080184A" w:rsidRPr="00C12FAB" w:rsidRDefault="0080184A"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00F72137"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00F72137" w:rsidRPr="00C12FAB">
        <w:rPr>
          <w:rStyle w:val="a4"/>
          <w:color w:val="333333"/>
          <w:sz w:val="20"/>
          <w:szCs w:val="20"/>
        </w:rPr>
        <w:fldChar w:fldCharType="separate"/>
      </w:r>
      <w:r w:rsidRPr="00C12FAB">
        <w:rPr>
          <w:rStyle w:val="a5"/>
          <w:i/>
          <w:iCs/>
          <w:color w:val="00518C"/>
          <w:sz w:val="20"/>
          <w:szCs w:val="20"/>
        </w:rPr>
        <w:t>InfoTAX</w:t>
      </w:r>
      <w:proofErr w:type="spellEnd"/>
      <w:r w:rsidR="00F72137" w:rsidRPr="00C12FAB">
        <w:rPr>
          <w:rStyle w:val="a4"/>
          <w:color w:val="333333"/>
          <w:sz w:val="20"/>
          <w:szCs w:val="20"/>
        </w:rPr>
        <w:fldChar w:fldCharType="end"/>
      </w:r>
      <w:r w:rsidRPr="00C12FAB">
        <w:rPr>
          <w:rStyle w:val="a4"/>
          <w:color w:val="333333"/>
          <w:sz w:val="20"/>
          <w:szCs w:val="20"/>
        </w:rPr>
        <w:t>».</w:t>
      </w:r>
    </w:p>
    <w:p w14:paraId="2FD72F7E"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p>
    <w:p w14:paraId="6D45C073"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Умови, за яких суб’єкт господарювання не застосовує РРО, ПРРО та РК</w:t>
      </w:r>
    </w:p>
    <w:p w14:paraId="27F4F2A7" w14:textId="77777777" w:rsidR="0080184A"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Н</w:t>
      </w:r>
      <w:r w:rsidR="0080184A" w:rsidRPr="00C12FAB">
        <w:rPr>
          <w:color w:val="333333"/>
          <w:sz w:val="20"/>
          <w:szCs w:val="20"/>
        </w:rPr>
        <w:t>агадує</w:t>
      </w:r>
      <w:r w:rsidRPr="00C12FAB">
        <w:rPr>
          <w:color w:val="333333"/>
          <w:sz w:val="20"/>
          <w:szCs w:val="20"/>
        </w:rPr>
        <w:t>мо</w:t>
      </w:r>
      <w:r w:rsidR="0080184A" w:rsidRPr="00C12FAB">
        <w:rPr>
          <w:color w:val="333333"/>
          <w:sz w:val="20"/>
          <w:szCs w:val="20"/>
        </w:rPr>
        <w:t>, що ст. 9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доповненнями (далі – Закон № 265) визначено, які суб’єкти господарювання не застосовують реєстратори розрахункових операцій (далі – РРО) або програмні РРО (ПРРО) із застосуванням зареєстрованих у встановленому порядку розрахункових книжок (РК).</w:t>
      </w:r>
    </w:p>
    <w:p w14:paraId="7B0DBE11"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 РРО, ПРРО та РК не застосовуються суб’єктами господарювання при:</w:t>
      </w:r>
    </w:p>
    <w:p w14:paraId="5941845E"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здійсненні торгівлі продукцією власного виробництва (ризикових) підприємствами, установами і організаціями усіх форм власності, крім підприємств торгівлі та громадського харчування, у разі проведення розрахунків у касах цих підприємств, установ і організацій з оформленням прибуткових і видаткових касових ордерів та видачею відповідних квитанцій, підписаних уповноваженою особою відповідного суб'єкта господарювання;</w:t>
      </w:r>
    </w:p>
    <w:p w14:paraId="417FDD18"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виконанні банківських операцій, крім: операцій з торгівлі валютними цінностями в готівковій формі, якщо такі операції виконуються не в касах банків, операцій комерційних агентів банків та небанківських фінансових установ з приймання готівки для подальшого її переказу</w:t>
      </w:r>
    </w:p>
    <w:p w14:paraId="6151BE7A"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при продажу проїзних і перевізних документів на залізничному (крім приміського) та авіаційному транспорті з оформленням розрахункових і звітних документів та на автомобільному транспорті;</w:t>
      </w:r>
    </w:p>
    <w:p w14:paraId="18054995"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при продажу товарів (наданні послуг) платниками єдиного податку (фізичними особами – підприємцями) згідно з Податковим кодексом України  (далі – ПКУ);</w:t>
      </w:r>
    </w:p>
    <w:p w14:paraId="1DE484E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lastRenderedPageBreak/>
        <w:t>► при здійсненні фізичними особами торгівлі продуктовими або промисловими товарами (крім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металів, дорогоцінного каміння) за готівкові кошти на ринках;</w:t>
      </w:r>
    </w:p>
    <w:p w14:paraId="62CAD54D"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при продажу у кіосках, з лотків та розносок газет, журналів та інших видань, листівок, конвертів, знаків поштової оплати, якщо питома вага такої продукції становить понад 50 відсотків загального товарообігу за відсутності продажу підакцизних товарів та технічно складних побутових товарів, що підлягають гарантійному ремонту, лікарських засобів, виробів медичного призначення, а також при продажу жетонів та проїзних квитків у касах метрополітену;</w:t>
      </w:r>
    </w:p>
    <w:p w14:paraId="1A65C6D6"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при продажу товарів (наданні послуг) платниками єдиного податку (фізичними особами – підприємцями) згідно з ПКУ;</w:t>
      </w:r>
    </w:p>
    <w:p w14:paraId="4D89CDBE"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 при продажу води, молока, квасу, олії та живої риби з автоцистерн, цистерн, бочок та бідонів; страв та безалкогольних напоїв у їдальнях і буфетах загальноосвітніх навчальних закладів і </w:t>
      </w:r>
      <w:proofErr w:type="spellStart"/>
      <w:r w:rsidRPr="00C12FAB">
        <w:rPr>
          <w:color w:val="333333"/>
          <w:sz w:val="20"/>
          <w:szCs w:val="20"/>
        </w:rPr>
        <w:t>професійнотехнічних</w:t>
      </w:r>
      <w:proofErr w:type="spellEnd"/>
      <w:r w:rsidRPr="00C12FAB">
        <w:rPr>
          <w:color w:val="333333"/>
          <w:sz w:val="20"/>
          <w:szCs w:val="20"/>
        </w:rPr>
        <w:t xml:space="preserve"> навчальних закладів під час навчального процесу;</w:t>
      </w:r>
    </w:p>
    <w:p w14:paraId="3AA6CF3C"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при здійсненні розрахунків за послуги у разі проведення таких розрахунків виключно за допомогою банківських систем дистанційного обслуговування та/або сервісів переказу коштів.</w:t>
      </w:r>
    </w:p>
    <w:p w14:paraId="2C69092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4" w:tgtFrame="_blank" w:history="1">
        <w:r w:rsidRPr="00C12FAB">
          <w:rPr>
            <w:rStyle w:val="a5"/>
            <w:color w:val="00518C"/>
            <w:sz w:val="20"/>
            <w:szCs w:val="20"/>
          </w:rPr>
          <w:t>https://t.me/tax_gov_ua</w:t>
        </w:r>
      </w:hyperlink>
      <w:r w:rsidRPr="00C12FAB">
        <w:rPr>
          <w:color w:val="333333"/>
          <w:sz w:val="20"/>
          <w:szCs w:val="20"/>
        </w:rPr>
        <w:t>.</w:t>
      </w:r>
    </w:p>
    <w:p w14:paraId="54906379" w14:textId="77777777" w:rsidR="0080184A" w:rsidRDefault="0080184A"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00F72137"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00F72137" w:rsidRPr="00C12FAB">
        <w:rPr>
          <w:rStyle w:val="a4"/>
          <w:color w:val="333333"/>
          <w:sz w:val="20"/>
          <w:szCs w:val="20"/>
        </w:rPr>
        <w:fldChar w:fldCharType="separate"/>
      </w:r>
      <w:r w:rsidRPr="00C12FAB">
        <w:rPr>
          <w:rStyle w:val="a5"/>
          <w:i/>
          <w:iCs/>
          <w:color w:val="00518C"/>
          <w:sz w:val="20"/>
          <w:szCs w:val="20"/>
        </w:rPr>
        <w:t>InfoTAX</w:t>
      </w:r>
      <w:proofErr w:type="spellEnd"/>
      <w:r w:rsidR="00F72137" w:rsidRPr="00C12FAB">
        <w:rPr>
          <w:rStyle w:val="a4"/>
          <w:color w:val="333333"/>
          <w:sz w:val="20"/>
          <w:szCs w:val="20"/>
        </w:rPr>
        <w:fldChar w:fldCharType="end"/>
      </w:r>
      <w:r w:rsidRPr="00C12FAB">
        <w:rPr>
          <w:rStyle w:val="a4"/>
          <w:color w:val="333333"/>
          <w:sz w:val="20"/>
          <w:szCs w:val="20"/>
        </w:rPr>
        <w:t>».</w:t>
      </w:r>
    </w:p>
    <w:p w14:paraId="4244F80B" w14:textId="77777777" w:rsidR="00C12FAB" w:rsidRPr="00C12FAB" w:rsidRDefault="00C12FAB" w:rsidP="00C12FAB">
      <w:pPr>
        <w:pStyle w:val="a3"/>
        <w:shd w:val="clear" w:color="auto" w:fill="FFFFFF"/>
        <w:spacing w:before="0" w:beforeAutospacing="0" w:after="0" w:afterAutospacing="0"/>
        <w:jc w:val="both"/>
        <w:rPr>
          <w:rStyle w:val="a4"/>
          <w:color w:val="333333"/>
          <w:sz w:val="20"/>
          <w:szCs w:val="20"/>
        </w:rPr>
      </w:pPr>
    </w:p>
    <w:p w14:paraId="6AEC84BA" w14:textId="77777777" w:rsidR="00110482" w:rsidRPr="00C12FAB" w:rsidRDefault="00110482"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З 01.01.2021 розширено перелік платників, які звільняються від сплати за себе єдиного внеску</w:t>
      </w:r>
    </w:p>
    <w:p w14:paraId="0EACBF65"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Законом України від 13 травня 2020 року № 592-ІХ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внесено низку змін до Закону України від 08 липня 2010 року № 2464-VI «Про збір та облік єдиного внеску на загальнообов’язкове державна соціальне страхування» (далі – Закон № 2464), які набирають чинності 01.01.2021.</w:t>
      </w:r>
    </w:p>
    <w:p w14:paraId="143747DB"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 з 01.01.2021 розширено перелік платників єдиного внеску на загальнообов’язкове державне соціальне страхування (далі – єдиний внесок), які звільняються від сплати за себе єдиного внеску, та види пенсійного забезпечення, які надають право не сплачувати такий внесок (відповідні зміни внесено до частини 4 ст. 4 Закону № 2464).</w:t>
      </w:r>
    </w:p>
    <w:p w14:paraId="27CC5EF2"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 огляду на викладене з 01.01.2021 звільняються від сплати за себе єдиного внеску фізичні особи – підприємці (далі – ФОП) та особи, які провадять незалежну професійну діяльність, якщо вони отримують пенсію за віком, або за вислугу років, або є особами з інвалідністю, або досягли віку, встановлено ст. 26 Закону України «Про загальнообов’язкове державне пенсійні страхування»,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w:t>
      </w:r>
    </w:p>
    <w:p w14:paraId="66634134"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цього, ст. 4 Закону № 2464 доповнено частинами 5 та 6, згідно з якими передбачено звільнення від сплати за себе єдиного внеску:</w:t>
      </w:r>
    </w:p>
    <w:p w14:paraId="08C9593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за умови взяття їх на облік як ФОП та провадження ними одного виду діяльності одночасно як ФОП, так і особою, яка провадить незалежну професійну діяльність;</w:t>
      </w:r>
    </w:p>
    <w:p w14:paraId="2F6F2C21"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та ФОП, які мають основне місце роботи, за місяці звітного періоду, за які роботодавцем було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56FCAF79"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того, для ФОП </w:t>
      </w:r>
      <w:r w:rsidRPr="00C12FAB">
        <w:rPr>
          <w:rStyle w:val="a4"/>
          <w:color w:val="333333"/>
          <w:sz w:val="20"/>
          <w:szCs w:val="20"/>
        </w:rPr>
        <w:t>(крім тих, які обрали спрощену систему оподаткування)</w:t>
      </w:r>
      <w:r w:rsidRPr="00C12FAB">
        <w:rPr>
          <w:color w:val="333333"/>
          <w:sz w:val="20"/>
          <w:szCs w:val="20"/>
        </w:rPr>
        <w:t>, осіб, які провадять незалежну професійну діяльність та членів фермерського господарства скасовується обов’язок сплачувати мінімальний розмір єдиного соціального внеску за місяці, у яких не було отримано доходу (прибутку). Відповідні зміни внесено до п. 2 частини 1 статті 7 Закону № 2464.</w:t>
      </w:r>
    </w:p>
    <w:p w14:paraId="36E4ABB8"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Отже, згідно з внесеними змінами для фізичних осіб, які застосовують загальну систему оподаткування, осіб, які провадять незалежну професійну діяльність, та членів фермерського господарства єдиний внесок нараховуватиметься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w:t>
      </w:r>
    </w:p>
    <w:p w14:paraId="7D9C87DC"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7914F0D7"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Таким чином, з 01.01.2021 самостійне визначення бази нарахування єдиного внеску є виключно правом, а не обов’язком для зазначених платників.</w:t>
      </w:r>
    </w:p>
    <w:p w14:paraId="336853EE"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5" w:tgtFrame="_blank" w:history="1">
        <w:r w:rsidRPr="00C12FAB">
          <w:rPr>
            <w:rStyle w:val="a5"/>
            <w:color w:val="00518C"/>
            <w:sz w:val="20"/>
            <w:szCs w:val="20"/>
          </w:rPr>
          <w:t>https://t.me/tax_gov_ua</w:t>
        </w:r>
      </w:hyperlink>
      <w:r w:rsidRPr="00C12FAB">
        <w:rPr>
          <w:color w:val="333333"/>
          <w:sz w:val="20"/>
          <w:szCs w:val="20"/>
        </w:rPr>
        <w:t>.</w:t>
      </w:r>
    </w:p>
    <w:p w14:paraId="4468939F" w14:textId="77777777" w:rsidR="00110482" w:rsidRPr="00C12FAB" w:rsidRDefault="00110482"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Pr="00C12FAB">
        <w:rPr>
          <w:rStyle w:val="a4"/>
          <w:color w:val="333333"/>
          <w:sz w:val="20"/>
          <w:szCs w:val="20"/>
        </w:rPr>
        <w:fldChar w:fldCharType="separate"/>
      </w:r>
      <w:r w:rsidRPr="00C12FAB">
        <w:rPr>
          <w:rStyle w:val="a5"/>
          <w:i/>
          <w:iCs/>
          <w:color w:val="00518C"/>
          <w:sz w:val="20"/>
          <w:szCs w:val="20"/>
        </w:rPr>
        <w:t>InfoTAX</w:t>
      </w:r>
      <w:proofErr w:type="spellEnd"/>
      <w:r w:rsidRPr="00C12FAB">
        <w:rPr>
          <w:rStyle w:val="a4"/>
          <w:color w:val="333333"/>
          <w:sz w:val="20"/>
          <w:szCs w:val="20"/>
        </w:rPr>
        <w:fldChar w:fldCharType="end"/>
      </w:r>
      <w:r w:rsidRPr="00C12FAB">
        <w:rPr>
          <w:rStyle w:val="a4"/>
          <w:color w:val="333333"/>
          <w:sz w:val="20"/>
          <w:szCs w:val="20"/>
        </w:rPr>
        <w:t>».</w:t>
      </w:r>
    </w:p>
    <w:p w14:paraId="7AF42382"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p>
    <w:p w14:paraId="03032FE3"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Е-кабінет: користуючись зручними електронними сервісами ДПС, платники заощаджують свій час</w:t>
      </w:r>
    </w:p>
    <w:p w14:paraId="2C50BC1B" w14:textId="77777777" w:rsidR="0080184A"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Н</w:t>
      </w:r>
      <w:r w:rsidR="0080184A" w:rsidRPr="00C12FAB">
        <w:rPr>
          <w:color w:val="333333"/>
          <w:sz w:val="20"/>
          <w:szCs w:val="20"/>
        </w:rPr>
        <w:t>агадує</w:t>
      </w:r>
      <w:r w:rsidRPr="00C12FAB">
        <w:rPr>
          <w:color w:val="333333"/>
          <w:sz w:val="20"/>
          <w:szCs w:val="20"/>
        </w:rPr>
        <w:t>мо</w:t>
      </w:r>
      <w:r w:rsidR="0080184A" w:rsidRPr="00C12FAB">
        <w:rPr>
          <w:color w:val="333333"/>
          <w:sz w:val="20"/>
          <w:szCs w:val="20"/>
        </w:rPr>
        <w:t>, що для фізичних осіб в Електронному кабінеті об’єднано сервіси для громадян в окремий Е-кабінет для громадян, який надає можливість:</w:t>
      </w:r>
    </w:p>
    <w:p w14:paraId="304D2AD5"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доступу до реєстраційних даних та даних про об’єкти оподаткування (рухоме та нерухоме майно, відомості, що надходять до ДПС з відповідних реєстрів інших державних органів);</w:t>
      </w:r>
    </w:p>
    <w:p w14:paraId="1B7101C0"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доступу до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та плати за землю;</w:t>
      </w:r>
    </w:p>
    <w:p w14:paraId="595CEA75"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подання податкової декларації про майновий стан і доходи;</w:t>
      </w:r>
    </w:p>
    <w:p w14:paraId="5C9B5DD3"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lastRenderedPageBreak/>
        <w:t>► отримання відомостей про суми виплачених доходів та утриманих податків з Державного реєстру фізичних осіб – платників податків.</w:t>
      </w:r>
    </w:p>
    <w:p w14:paraId="4F6B40E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6" w:tgtFrame="_blank" w:history="1">
        <w:r w:rsidRPr="00C12FAB">
          <w:rPr>
            <w:rStyle w:val="a5"/>
            <w:color w:val="00518C"/>
            <w:sz w:val="20"/>
            <w:szCs w:val="20"/>
          </w:rPr>
          <w:t>https://t.me/tax_gov_ua</w:t>
        </w:r>
      </w:hyperlink>
      <w:r w:rsidRPr="00C12FAB">
        <w:rPr>
          <w:color w:val="333333"/>
          <w:sz w:val="20"/>
          <w:szCs w:val="20"/>
        </w:rPr>
        <w:t>.</w:t>
      </w:r>
    </w:p>
    <w:p w14:paraId="60A5517A" w14:textId="77777777" w:rsidR="0080184A" w:rsidRDefault="0080184A"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00F72137"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00F72137" w:rsidRPr="00C12FAB">
        <w:rPr>
          <w:rStyle w:val="a4"/>
          <w:color w:val="333333"/>
          <w:sz w:val="20"/>
          <w:szCs w:val="20"/>
        </w:rPr>
        <w:fldChar w:fldCharType="separate"/>
      </w:r>
      <w:r w:rsidRPr="00C12FAB">
        <w:rPr>
          <w:rStyle w:val="a5"/>
          <w:i/>
          <w:iCs/>
          <w:color w:val="00518C"/>
          <w:sz w:val="20"/>
          <w:szCs w:val="20"/>
        </w:rPr>
        <w:t>InfoTAX</w:t>
      </w:r>
      <w:proofErr w:type="spellEnd"/>
      <w:r w:rsidR="00F72137" w:rsidRPr="00C12FAB">
        <w:rPr>
          <w:rStyle w:val="a4"/>
          <w:color w:val="333333"/>
          <w:sz w:val="20"/>
          <w:szCs w:val="20"/>
        </w:rPr>
        <w:fldChar w:fldCharType="end"/>
      </w:r>
      <w:r w:rsidRPr="00C12FAB">
        <w:rPr>
          <w:rStyle w:val="a4"/>
          <w:color w:val="333333"/>
          <w:sz w:val="20"/>
          <w:szCs w:val="20"/>
        </w:rPr>
        <w:t>».</w:t>
      </w:r>
    </w:p>
    <w:p w14:paraId="4133AFAE" w14:textId="77777777" w:rsidR="00C12FAB" w:rsidRPr="00C12FAB" w:rsidRDefault="00C12FAB" w:rsidP="00C12FAB">
      <w:pPr>
        <w:pStyle w:val="a3"/>
        <w:shd w:val="clear" w:color="auto" w:fill="FFFFFF"/>
        <w:spacing w:before="0" w:beforeAutospacing="0" w:after="0" w:afterAutospacing="0"/>
        <w:jc w:val="both"/>
        <w:rPr>
          <w:rStyle w:val="a4"/>
          <w:color w:val="333333"/>
          <w:sz w:val="20"/>
          <w:szCs w:val="20"/>
        </w:rPr>
      </w:pPr>
    </w:p>
    <w:p w14:paraId="76E77170" w14:textId="77777777" w:rsidR="00110482" w:rsidRPr="00C12FAB" w:rsidRDefault="00110482"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З 01.01.2021 розширено перелік платників, які звільняються від сплати за себе єдиного внеску</w:t>
      </w:r>
    </w:p>
    <w:p w14:paraId="27F7BD9D"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Законом України від 13 травня 2020 року № 592-ІХ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(далі – Закон № 592) внесено низку змін до Закону України від 08 липня 2010 року № 2464-VI «Про збір та облік єдиного внеску на загальнообов’язкове державна соціальне страхування» (далі – Закон № 2464), які набирають чинності 01.01.2021.</w:t>
      </w:r>
    </w:p>
    <w:p w14:paraId="66320779"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 з 01.01.2021 розширено перелік платників єдиного внеску на загальнообов’язкове державне соціальне страхування (далі – єдиний внесок), які звільняються від сплати за себе єдиного внеску, та види пенсійного забезпечення, які надають право не сплачувати такий внесок (відповідні зміни внесено до частини 4 ст. 4 Закону № 2464).</w:t>
      </w:r>
    </w:p>
    <w:p w14:paraId="2855AC3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 огляду на викладене з 01.01.2021 звільняються від сплати за себе єдиного внеску фізичні особи – підприємці (далі – ФОП) та особи, які провадять незалежну професійну діяльність, якщо вони отримують пенсію за віком, або за вислугу років, або є особами з інвалідністю, або досягли віку, встановлено ст. 26 Закону України «Про загальнообов’язкове державне пенсійні страхування», та отримують відповідно до закону пенсію або соціальну допомогу. Такі особи можуть бути платниками єдиного внеску виключно за умови їх добровільної участі у системі загальнообов’язкового державного соціального страхування.</w:t>
      </w:r>
    </w:p>
    <w:p w14:paraId="79BB713F"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цього, ст. 4 Закону № 2464 доповнено частинами 5 та 6, згідно з якими передбачено звільнення від сплати за себе єдиного внеску:</w:t>
      </w:r>
    </w:p>
    <w:p w14:paraId="26F4667D"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за умови взяття їх на облік як ФОП та провадження ними одного виду діяльності одночасно як ФОП, так і особою, яка провадить незалежну професійну діяльність;</w:t>
      </w:r>
    </w:p>
    <w:p w14:paraId="090C92C5"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осіб, які провадять незалежну професійну діяльність та ФОП, які мають основне місце роботи, за місяці звітного періоду, за які роботодавцем було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42673C6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Крім того, для ФОП </w:t>
      </w:r>
      <w:r w:rsidRPr="00C12FAB">
        <w:rPr>
          <w:rStyle w:val="a4"/>
          <w:color w:val="333333"/>
          <w:sz w:val="20"/>
          <w:szCs w:val="20"/>
        </w:rPr>
        <w:t>(крім тих, які обрали спрощену систему оподаткування)</w:t>
      </w:r>
      <w:r w:rsidRPr="00C12FAB">
        <w:rPr>
          <w:color w:val="333333"/>
          <w:sz w:val="20"/>
          <w:szCs w:val="20"/>
        </w:rPr>
        <w:t>, осіб, які провадять незалежну професійну діяльність та членів фермерського господарства скасовується обов’язок сплачувати мінімальний розмір єдиного соціального внеску за місяці, у яких не було отримано доходу (прибутку). Відповідні зміни внесено до п. 2 частини 1 статті 7 Закону № 2464.</w:t>
      </w:r>
    </w:p>
    <w:p w14:paraId="0D83FA2E"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Отже, згідно з внесеними змінами для фізичних осіб, які застосовують загальну систему оподаткування, осіб, які провадять незалежну професійну діяльність, та членів фермерського господарства єдиний внесок нараховуватиметься на суму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w:t>
      </w:r>
    </w:p>
    <w:p w14:paraId="1B217F3E"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14:paraId="6F1B40C4"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Таким чином, з 01.01.2021 самостійне визначення бази нарахування єдиного внеску є виключно правом, а не обов’язком для зазначених платників.</w:t>
      </w:r>
    </w:p>
    <w:p w14:paraId="039097D7"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7" w:tgtFrame="_blank" w:history="1">
        <w:r w:rsidRPr="00C12FAB">
          <w:rPr>
            <w:rStyle w:val="a5"/>
            <w:color w:val="00518C"/>
            <w:sz w:val="20"/>
            <w:szCs w:val="20"/>
          </w:rPr>
          <w:t>https://t.me/tax_gov_ua</w:t>
        </w:r>
      </w:hyperlink>
      <w:r w:rsidRPr="00C12FAB">
        <w:rPr>
          <w:color w:val="333333"/>
          <w:sz w:val="20"/>
          <w:szCs w:val="20"/>
        </w:rPr>
        <w:t>.</w:t>
      </w:r>
    </w:p>
    <w:p w14:paraId="5D1DD7AA" w14:textId="77777777" w:rsidR="00110482" w:rsidRPr="00C12FAB" w:rsidRDefault="00110482"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Pr="00C12FAB">
        <w:rPr>
          <w:rStyle w:val="a4"/>
          <w:color w:val="333333"/>
          <w:sz w:val="20"/>
          <w:szCs w:val="20"/>
        </w:rPr>
        <w:fldChar w:fldCharType="separate"/>
      </w:r>
      <w:r w:rsidRPr="00C12FAB">
        <w:rPr>
          <w:rStyle w:val="a5"/>
          <w:i/>
          <w:iCs/>
          <w:color w:val="00518C"/>
          <w:sz w:val="20"/>
          <w:szCs w:val="20"/>
        </w:rPr>
        <w:t>InfoTAX</w:t>
      </w:r>
      <w:proofErr w:type="spellEnd"/>
      <w:r w:rsidRPr="00C12FAB">
        <w:rPr>
          <w:rStyle w:val="a4"/>
          <w:color w:val="333333"/>
          <w:sz w:val="20"/>
          <w:szCs w:val="20"/>
        </w:rPr>
        <w:fldChar w:fldCharType="end"/>
      </w:r>
      <w:r w:rsidRPr="00C12FAB">
        <w:rPr>
          <w:rStyle w:val="a4"/>
          <w:color w:val="333333"/>
          <w:sz w:val="20"/>
          <w:szCs w:val="20"/>
        </w:rPr>
        <w:t>».</w:t>
      </w:r>
    </w:p>
    <w:p w14:paraId="5CE77650" w14:textId="77777777" w:rsidR="00110482" w:rsidRPr="00C12FAB" w:rsidRDefault="00110482" w:rsidP="00C12FAB">
      <w:pPr>
        <w:pStyle w:val="a3"/>
        <w:shd w:val="clear" w:color="auto" w:fill="FFFFFF"/>
        <w:spacing w:before="0" w:beforeAutospacing="0" w:after="0" w:afterAutospacing="0"/>
        <w:jc w:val="both"/>
        <w:rPr>
          <w:color w:val="333333"/>
          <w:sz w:val="20"/>
          <w:szCs w:val="20"/>
        </w:rPr>
      </w:pPr>
    </w:p>
    <w:p w14:paraId="36B2C7EF"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Спрощено процедуру отримання ліцензії на виробництво алкогольних напоїв для малих виробництв виноробної продукції</w:t>
      </w:r>
    </w:p>
    <w:p w14:paraId="03ACF2BF"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Законом України від 20 березня 2018 року № 2360-VIII «Про внесення змін до деяких законів України щодо розвитку виробництва </w:t>
      </w:r>
      <w:proofErr w:type="spellStart"/>
      <w:r w:rsidRPr="00C12FAB">
        <w:rPr>
          <w:color w:val="333333"/>
          <w:sz w:val="20"/>
          <w:szCs w:val="20"/>
        </w:rPr>
        <w:t>теруарних</w:t>
      </w:r>
      <w:proofErr w:type="spellEnd"/>
      <w:r w:rsidRPr="00C12FAB">
        <w:rPr>
          <w:color w:val="333333"/>
          <w:sz w:val="20"/>
          <w:szCs w:val="20"/>
        </w:rPr>
        <w:t xml:space="preserve"> вин та натуральних медових напоїв» були внесені зміни до Закону України від 19 грудня 1995 року   № 481/95-ВР «Про державне регулювання виробництва і обігу спирту етилового, коньячного і плодового, алкогольних напоїв та тютюнових виробів» (далі – Закон № 481).</w:t>
      </w:r>
    </w:p>
    <w:p w14:paraId="1CE9317A"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Зокрема, внесені зміни до ст. 3 Закону № 481, якими передбачено спрощення процедури отримання ліцензії на виробництво алкогольних напоїв для суб’єктів господарювання – малих виробництв виноробної продукції.</w:t>
      </w:r>
    </w:p>
    <w:p w14:paraId="391BCF9E"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Статтею 1 Закону № 481 визначено, що малі виробництва виноробної продукції – це суб’єкти господарювання, які здійснюють за повним технологічним циклом без додавання спирту виробництво та розлив у споживчу тару вин виноградних, вин плодово-ягідних та/або напоїв медових в об’ємі, що не перевищує 10 000 декалітрів на рік, з виноматеріалів виключно власного виробництва (не придбаних), отриманих шляхом переробки плодів, ягід, винограду, меду власного виробництва.</w:t>
      </w:r>
    </w:p>
    <w:p w14:paraId="7AF8A002"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При прийнятті рішень про видачу ліцензій, у тому числі на виробництво алкогольних напоїв для суб’єктів господарювання малих виробництв виноробної продукції, ДПС керується виключно вимогами чинного законодавства.</w:t>
      </w:r>
    </w:p>
    <w:p w14:paraId="2F1F7519"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Порядок видачі ліцензій на виробництво алкогольних напоїв встановлено Законом № 481.</w:t>
      </w:r>
    </w:p>
    <w:p w14:paraId="64DC0A09"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Ліцензія видається за заявою суб’єкта господарювання, до якої додаються документи, визначені Законом № 481.</w:t>
      </w:r>
    </w:p>
    <w:p w14:paraId="6879DFD2"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Із заявами щодо отримання ліцензії на виробництво алкогольних напоїв (для малих виробництв виноробної продукції) у період з 01.10.2018 по теперішній час звернулось двадцять дев’ять суб’єктів господарювання.</w:t>
      </w:r>
    </w:p>
    <w:p w14:paraId="268C725A"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Інформацію розміщено на офіційному </w:t>
      </w:r>
      <w:proofErr w:type="spellStart"/>
      <w:r w:rsidRPr="00C12FAB">
        <w:rPr>
          <w:color w:val="333333"/>
          <w:sz w:val="20"/>
          <w:szCs w:val="20"/>
        </w:rPr>
        <w:t>вебпорталі</w:t>
      </w:r>
      <w:proofErr w:type="spellEnd"/>
      <w:r w:rsidRPr="00C12FAB">
        <w:rPr>
          <w:color w:val="333333"/>
          <w:sz w:val="20"/>
          <w:szCs w:val="20"/>
        </w:rPr>
        <w:t xml:space="preserve"> ДПС України за посиланням</w:t>
      </w:r>
    </w:p>
    <w:p w14:paraId="750BB238" w14:textId="77777777" w:rsidR="0080184A" w:rsidRPr="00C12FAB" w:rsidRDefault="0012305C" w:rsidP="00C12FAB">
      <w:pPr>
        <w:pStyle w:val="a3"/>
        <w:shd w:val="clear" w:color="auto" w:fill="FFFFFF"/>
        <w:spacing w:before="0" w:beforeAutospacing="0" w:after="0" w:afterAutospacing="0"/>
        <w:jc w:val="both"/>
        <w:rPr>
          <w:color w:val="333333"/>
          <w:sz w:val="20"/>
          <w:szCs w:val="20"/>
        </w:rPr>
      </w:pPr>
      <w:hyperlink r:id="rId38" w:history="1">
        <w:r w:rsidR="0080184A" w:rsidRPr="00C12FAB">
          <w:rPr>
            <w:rStyle w:val="a5"/>
            <w:b/>
            <w:bCs/>
            <w:color w:val="00518C"/>
            <w:sz w:val="20"/>
            <w:szCs w:val="20"/>
          </w:rPr>
          <w:t>https://tax.gov.ua/nove-pro-podatki--novini-/445475.html</w:t>
        </w:r>
      </w:hyperlink>
    </w:p>
    <w:p w14:paraId="5CC1122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39" w:tgtFrame="_blank" w:history="1">
        <w:r w:rsidRPr="00C12FAB">
          <w:rPr>
            <w:rStyle w:val="a5"/>
            <w:color w:val="00518C"/>
            <w:sz w:val="20"/>
            <w:szCs w:val="20"/>
          </w:rPr>
          <w:t>https://t.me/tax_gov_ua</w:t>
        </w:r>
      </w:hyperlink>
      <w:r w:rsidRPr="00C12FAB">
        <w:rPr>
          <w:color w:val="333333"/>
          <w:sz w:val="20"/>
          <w:szCs w:val="20"/>
        </w:rPr>
        <w:t>.</w:t>
      </w:r>
    </w:p>
    <w:p w14:paraId="75E1DC65" w14:textId="77777777" w:rsidR="0080184A" w:rsidRPr="00C12FAB" w:rsidRDefault="0080184A"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00F72137"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00F72137" w:rsidRPr="00C12FAB">
        <w:rPr>
          <w:rStyle w:val="a4"/>
          <w:color w:val="333333"/>
          <w:sz w:val="20"/>
          <w:szCs w:val="20"/>
        </w:rPr>
        <w:fldChar w:fldCharType="separate"/>
      </w:r>
      <w:r w:rsidRPr="00C12FAB">
        <w:rPr>
          <w:rStyle w:val="a5"/>
          <w:i/>
          <w:iCs/>
          <w:color w:val="00518C"/>
          <w:sz w:val="20"/>
          <w:szCs w:val="20"/>
        </w:rPr>
        <w:t>InfoTAX</w:t>
      </w:r>
      <w:proofErr w:type="spellEnd"/>
      <w:r w:rsidR="00F72137" w:rsidRPr="00C12FAB">
        <w:rPr>
          <w:rStyle w:val="a4"/>
          <w:color w:val="333333"/>
          <w:sz w:val="20"/>
          <w:szCs w:val="20"/>
        </w:rPr>
        <w:fldChar w:fldCharType="end"/>
      </w:r>
      <w:r w:rsidRPr="00C12FAB">
        <w:rPr>
          <w:rStyle w:val="a4"/>
          <w:color w:val="333333"/>
          <w:sz w:val="20"/>
          <w:szCs w:val="20"/>
        </w:rPr>
        <w:t>».</w:t>
      </w:r>
    </w:p>
    <w:p w14:paraId="74D10F6A"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p>
    <w:p w14:paraId="1349581C"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Юристи ДПС Дніпропетровщини відстояли справи у судах на суму 3,7 мільярди гривень</w:t>
      </w:r>
    </w:p>
    <w:p w14:paraId="7FC5F4B9"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Станом на 1 грудня 2020 року на розгляді у судах різних інстанцій за участі органів ДПС Дніпропетровської області перебувало майже 5,7 тис. справ різних категорій на загальну суму 12,1 млрд гривень.</w:t>
      </w:r>
    </w:p>
    <w:p w14:paraId="684A532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З розглянутих судами протягом поточного року на користь органів ДПС Дніпропетровщини вирішено 1039 справ на суму 3,7 млрд гривень.</w:t>
      </w:r>
    </w:p>
    <w:p w14:paraId="066488B0"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Із загальної кількості адміністративних справ за позовами платників податків до територіальних органів ДПС Дніпропетровської області більшу частину складають справи про визнання недійсними/нечинними податкових повідомлень-рішень.</w:t>
      </w:r>
    </w:p>
    <w:p w14:paraId="59DC7E09"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 протягом 2020 року на розгляді у судах знаходилось 2 906 таких справ на суму 5,8 млрд гривень. З них судами розглянуто та вирішено на користь органів ДПС 452 справи на суму 940,2 млн гривень.</w:t>
      </w:r>
    </w:p>
    <w:p w14:paraId="7ADBFEA6"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Криворізький північний відділ організації роботи ГУ ДПС у Дніпропетровській області</w:t>
      </w:r>
    </w:p>
    <w:p w14:paraId="64C52F46"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p>
    <w:p w14:paraId="7BB36BC4" w14:textId="77777777" w:rsidR="0080184A" w:rsidRPr="00C12FAB" w:rsidRDefault="0080184A" w:rsidP="00C12FAB">
      <w:pPr>
        <w:pStyle w:val="1"/>
        <w:shd w:val="clear" w:color="auto" w:fill="FFFFFF"/>
        <w:spacing w:before="0" w:beforeAutospacing="0" w:after="0" w:afterAutospacing="0"/>
        <w:rPr>
          <w:bCs w:val="0"/>
          <w:color w:val="333333"/>
          <w:sz w:val="20"/>
          <w:szCs w:val="20"/>
        </w:rPr>
      </w:pPr>
      <w:r w:rsidRPr="00C12FAB">
        <w:rPr>
          <w:bCs w:val="0"/>
          <w:color w:val="333333"/>
          <w:sz w:val="20"/>
          <w:szCs w:val="20"/>
        </w:rPr>
        <w:t>Закон України № 1072: списання податкового боргу без подання заяви платником податків</w:t>
      </w:r>
    </w:p>
    <w:p w14:paraId="2D3A2827"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Законом України від 04 грудня 2020 року № 1072-IX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(далі – Закон № 1072) підрозділ 10 розділу ХХ «Перехідні положення» Податкового кодексу України (далі – ПКУ) доповнено, зокрема новим п. 2</w:t>
      </w:r>
      <w:r w:rsidRPr="00C12FAB">
        <w:rPr>
          <w:color w:val="333333"/>
          <w:sz w:val="20"/>
          <w:szCs w:val="20"/>
          <w:vertAlign w:val="superscript"/>
        </w:rPr>
        <w:t>4</w:t>
      </w:r>
      <w:r w:rsidRPr="00C12FAB">
        <w:rPr>
          <w:color w:val="333333"/>
          <w:sz w:val="20"/>
          <w:szCs w:val="20"/>
        </w:rPr>
        <w:t>.</w:t>
      </w:r>
    </w:p>
    <w:p w14:paraId="2B233404"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Нормами вищезазначеного пункту встановлено, що 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податками і зборами не перевищує 3060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01 листопада 2020 року та залишився несплаченим/непогашеним станом на дату списання такого боргу.</w:t>
      </w:r>
    </w:p>
    <w:p w14:paraId="008F3AC0"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Таке списання здійснюється без застосування положень ст. 101 ПКУ та виключно за даними, що містяться в інформаційно-телекомунікаційних системах центрального органу виконавчої влади, що реалізує державну податкову політику.</w:t>
      </w:r>
    </w:p>
    <w:p w14:paraId="11CD7B32"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Списані суми підлягають відновленню у разі виявлення обставин, що свідчать про відсутність підстав для списання.</w:t>
      </w:r>
    </w:p>
    <w:p w14:paraId="12FBDD6C"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Положення п. 2</w:t>
      </w:r>
      <w:r w:rsidRPr="00C12FAB">
        <w:rPr>
          <w:color w:val="333333"/>
          <w:sz w:val="20"/>
          <w:szCs w:val="20"/>
          <w:vertAlign w:val="superscript"/>
        </w:rPr>
        <w:t>4</w:t>
      </w:r>
      <w:r w:rsidRPr="00C12FAB">
        <w:rPr>
          <w:color w:val="333333"/>
          <w:sz w:val="20"/>
          <w:szCs w:val="20"/>
        </w:rPr>
        <w:t> підрозділу 10 розділу ХХ ПКУ не застосовується щодо податкового боргу з податків та зборів, які відповідно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вільної митної зони, а також щодо осіб, на яких поширюються судові процедури, визначені Кодексом України з процедур банкрутства.</w:t>
      </w:r>
    </w:p>
    <w:p w14:paraId="636A3650"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 xml:space="preserve">Нараховані та сплачені або стягнуті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до дати списання податкового боргу відповідно до цього пункту суми податкового боргу, штрафних санкцій та пені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чеком у разі відсутності у платника податків рахунків у банках.</w:t>
      </w:r>
    </w:p>
    <w:p w14:paraId="7CB2747C"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На списані відповідно до п. 2</w:t>
      </w:r>
      <w:r w:rsidRPr="00C12FAB">
        <w:rPr>
          <w:color w:val="333333"/>
          <w:sz w:val="20"/>
          <w:szCs w:val="20"/>
          <w:vertAlign w:val="superscript"/>
        </w:rPr>
        <w:t>4</w:t>
      </w:r>
      <w:r w:rsidRPr="00C12FAB">
        <w:rPr>
          <w:color w:val="333333"/>
          <w:sz w:val="20"/>
          <w:szCs w:val="20"/>
        </w:rPr>
        <w:t xml:space="preserve"> підрозділу 10 розділу ХХ ПКУ суми не застосовуються штрафні санкції, не нараховується пеня, передбачені ПКУ, за період з дати набрання чинності Законом України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12FAB">
        <w:rPr>
          <w:color w:val="333333"/>
          <w:sz w:val="20"/>
          <w:szCs w:val="20"/>
        </w:rPr>
        <w:t>коронавірусом</w:t>
      </w:r>
      <w:proofErr w:type="spellEnd"/>
      <w:r w:rsidRPr="00C12FAB">
        <w:rPr>
          <w:color w:val="333333"/>
          <w:sz w:val="20"/>
          <w:szCs w:val="20"/>
        </w:rPr>
        <w:t xml:space="preserve"> SARS-CoV-2» і до дати списання включно.</w:t>
      </w:r>
    </w:p>
    <w:p w14:paraId="652BC443"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Списання податкового боргу згідно з п. 2</w:t>
      </w:r>
      <w:r w:rsidRPr="00C12FAB">
        <w:rPr>
          <w:color w:val="333333"/>
          <w:sz w:val="20"/>
          <w:szCs w:val="20"/>
          <w:vertAlign w:val="superscript"/>
        </w:rPr>
        <w:t>4</w:t>
      </w:r>
      <w:r w:rsidRPr="00C12FAB">
        <w:rPr>
          <w:color w:val="333333"/>
          <w:sz w:val="20"/>
          <w:szCs w:val="20"/>
        </w:rPr>
        <w:t> підрозділу 10 розділу ХХ ПКУ є підставою для звільнення майна платника податків з-під податкової застави та її виключення з відповідних державних реєстрів.</w:t>
      </w:r>
    </w:p>
    <w:p w14:paraId="5B152B0F"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color w:val="333333"/>
          <w:sz w:val="20"/>
          <w:szCs w:val="20"/>
        </w:rPr>
        <w:t>На підставі наданої контролюючим органом інформації про списані суми податкового боргу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податкового боргу відповідно до цього пункту, у порядку, визначеному Законом України «Про виконавче провадження».</w:t>
      </w:r>
    </w:p>
    <w:p w14:paraId="5621CDCB" w14:textId="77777777" w:rsidR="0080184A" w:rsidRPr="00C12FAB" w:rsidRDefault="0080184A" w:rsidP="00C12FAB">
      <w:pPr>
        <w:pStyle w:val="a3"/>
        <w:shd w:val="clear" w:color="auto" w:fill="FFFFFF"/>
        <w:spacing w:before="0" w:beforeAutospacing="0" w:after="0" w:afterAutospacing="0"/>
        <w:jc w:val="both"/>
        <w:rPr>
          <w:color w:val="333333"/>
          <w:sz w:val="20"/>
          <w:szCs w:val="20"/>
        </w:rPr>
      </w:pPr>
      <w:r w:rsidRPr="00C12FAB">
        <w:rPr>
          <w:rStyle w:val="a4"/>
          <w:color w:val="333333"/>
          <w:sz w:val="20"/>
          <w:szCs w:val="20"/>
        </w:rPr>
        <w:t>Підписуйтесь на Telegram-канал Державної податкової служби України</w:t>
      </w:r>
      <w:r w:rsidRPr="00C12FAB">
        <w:rPr>
          <w:color w:val="333333"/>
          <w:sz w:val="20"/>
          <w:szCs w:val="20"/>
        </w:rPr>
        <w:t> </w:t>
      </w:r>
      <w:hyperlink r:id="rId40" w:tgtFrame="_blank" w:history="1">
        <w:r w:rsidRPr="00C12FAB">
          <w:rPr>
            <w:rStyle w:val="a5"/>
            <w:color w:val="00518C"/>
            <w:sz w:val="20"/>
            <w:szCs w:val="20"/>
          </w:rPr>
          <w:t>https://t.me/tax_gov_ua</w:t>
        </w:r>
      </w:hyperlink>
      <w:r w:rsidRPr="00C12FAB">
        <w:rPr>
          <w:color w:val="333333"/>
          <w:sz w:val="20"/>
          <w:szCs w:val="20"/>
        </w:rPr>
        <w:t>.</w:t>
      </w:r>
    </w:p>
    <w:p w14:paraId="69E0BB70" w14:textId="77777777" w:rsidR="0080184A" w:rsidRPr="00C12FAB" w:rsidRDefault="0080184A" w:rsidP="00C12FAB">
      <w:pPr>
        <w:pStyle w:val="a3"/>
        <w:shd w:val="clear" w:color="auto" w:fill="FFFFFF"/>
        <w:spacing w:before="0" w:beforeAutospacing="0" w:after="0" w:afterAutospacing="0"/>
        <w:jc w:val="both"/>
        <w:rPr>
          <w:rStyle w:val="a4"/>
          <w:color w:val="333333"/>
          <w:sz w:val="20"/>
          <w:szCs w:val="20"/>
        </w:rPr>
      </w:pPr>
      <w:r w:rsidRPr="00C12FAB">
        <w:rPr>
          <w:rStyle w:val="a4"/>
          <w:color w:val="333333"/>
          <w:sz w:val="20"/>
          <w:szCs w:val="20"/>
        </w:rPr>
        <w:t>Спілкуйся з Податковою службою дистанційно за допомогою сервісу «</w:t>
      </w:r>
      <w:proofErr w:type="spellStart"/>
      <w:r w:rsidR="00F72137" w:rsidRPr="00C12FAB">
        <w:rPr>
          <w:rStyle w:val="a4"/>
          <w:color w:val="333333"/>
          <w:sz w:val="20"/>
          <w:szCs w:val="20"/>
        </w:rPr>
        <w:fldChar w:fldCharType="begin"/>
      </w:r>
      <w:r w:rsidRPr="00C12FAB">
        <w:rPr>
          <w:rStyle w:val="a4"/>
          <w:color w:val="333333"/>
          <w:sz w:val="20"/>
          <w:szCs w:val="20"/>
        </w:rPr>
        <w:instrText xml:space="preserve"> HYPERLINK "https://t.me/infoTAXbot" \t "_blank" </w:instrText>
      </w:r>
      <w:r w:rsidR="00F72137" w:rsidRPr="00C12FAB">
        <w:rPr>
          <w:rStyle w:val="a4"/>
          <w:color w:val="333333"/>
          <w:sz w:val="20"/>
          <w:szCs w:val="20"/>
        </w:rPr>
        <w:fldChar w:fldCharType="separate"/>
      </w:r>
      <w:r w:rsidRPr="00C12FAB">
        <w:rPr>
          <w:rStyle w:val="a5"/>
          <w:i/>
          <w:iCs/>
          <w:color w:val="00518C"/>
          <w:sz w:val="20"/>
          <w:szCs w:val="20"/>
        </w:rPr>
        <w:t>InfoTAX</w:t>
      </w:r>
      <w:proofErr w:type="spellEnd"/>
      <w:r w:rsidR="00F72137" w:rsidRPr="00C12FAB">
        <w:rPr>
          <w:rStyle w:val="a4"/>
          <w:color w:val="333333"/>
          <w:sz w:val="20"/>
          <w:szCs w:val="20"/>
        </w:rPr>
        <w:fldChar w:fldCharType="end"/>
      </w:r>
      <w:r w:rsidRPr="00C12FAB">
        <w:rPr>
          <w:rStyle w:val="a4"/>
          <w:color w:val="333333"/>
          <w:sz w:val="20"/>
          <w:szCs w:val="20"/>
        </w:rPr>
        <w:t>».</w:t>
      </w:r>
    </w:p>
    <w:p w14:paraId="6D839798" w14:textId="77777777" w:rsidR="00C12FAB" w:rsidRPr="00C12FAB" w:rsidRDefault="00C12FAB" w:rsidP="00C12FAB">
      <w:pPr>
        <w:pStyle w:val="a3"/>
        <w:shd w:val="clear" w:color="auto" w:fill="FFFFFF"/>
        <w:spacing w:before="0" w:beforeAutospacing="0" w:after="0" w:afterAutospacing="0"/>
        <w:jc w:val="both"/>
        <w:rPr>
          <w:color w:val="333333"/>
          <w:sz w:val="20"/>
          <w:szCs w:val="20"/>
        </w:rPr>
      </w:pPr>
    </w:p>
    <w:p w14:paraId="6C5B8F3D" w14:textId="77777777" w:rsidR="00A6688D" w:rsidRPr="00A6688D" w:rsidRDefault="00A6688D" w:rsidP="00A6688D">
      <w:pPr>
        <w:spacing w:after="0"/>
        <w:jc w:val="both"/>
        <w:rPr>
          <w:rFonts w:ascii="Times New Roman" w:eastAsia="Calibri" w:hAnsi="Times New Roman" w:cs="Times New Roman"/>
          <w:b/>
          <w:bCs/>
          <w:sz w:val="20"/>
          <w:szCs w:val="20"/>
        </w:rPr>
      </w:pPr>
      <w:r w:rsidRPr="00A6688D">
        <w:rPr>
          <w:rFonts w:ascii="Times New Roman" w:eastAsia="Calibri" w:hAnsi="Times New Roman" w:cs="Times New Roman"/>
          <w:b/>
          <w:bCs/>
          <w:sz w:val="20"/>
          <w:szCs w:val="20"/>
        </w:rPr>
        <w:t>Податківці прийняли участь в зустрічах з представниками бізнесу</w:t>
      </w:r>
    </w:p>
    <w:p w14:paraId="0F92FC18" w14:textId="77777777" w:rsidR="00A6688D" w:rsidRPr="00A6688D" w:rsidRDefault="00A6688D" w:rsidP="00A6688D">
      <w:pPr>
        <w:spacing w:after="0"/>
        <w:jc w:val="both"/>
        <w:rPr>
          <w:rFonts w:ascii="Times New Roman" w:eastAsia="Calibri" w:hAnsi="Times New Roman" w:cs="Times New Roman"/>
          <w:bCs/>
          <w:sz w:val="20"/>
          <w:szCs w:val="20"/>
        </w:rPr>
      </w:pPr>
      <w:r w:rsidRPr="00A6688D">
        <w:rPr>
          <w:rFonts w:ascii="Times New Roman" w:eastAsia="Calibri" w:hAnsi="Times New Roman" w:cs="Times New Roman"/>
          <w:bCs/>
          <w:sz w:val="20"/>
          <w:szCs w:val="20"/>
        </w:rPr>
        <w:t>Нещодавно під час спільних заходів з органами місцевого самоврядування відбувся ряд зустрічей з представниками бізнесу м. Кривого Рогу, в яких прийняли участь фахівці Головного управління ДПС у Дніпропетровській області.</w:t>
      </w:r>
    </w:p>
    <w:p w14:paraId="14DDCB9C" w14:textId="77777777" w:rsidR="00A6688D" w:rsidRPr="00A6688D" w:rsidRDefault="00A6688D" w:rsidP="00A6688D">
      <w:pPr>
        <w:spacing w:after="0"/>
        <w:jc w:val="both"/>
        <w:rPr>
          <w:rFonts w:ascii="Times New Roman" w:eastAsia="Calibri" w:hAnsi="Times New Roman" w:cs="Times New Roman"/>
          <w:bCs/>
          <w:sz w:val="20"/>
          <w:szCs w:val="20"/>
        </w:rPr>
      </w:pPr>
      <w:r w:rsidRPr="00A6688D">
        <w:rPr>
          <w:rFonts w:ascii="Times New Roman" w:eastAsia="Calibri" w:hAnsi="Times New Roman" w:cs="Times New Roman"/>
          <w:bCs/>
          <w:sz w:val="20"/>
          <w:szCs w:val="20"/>
        </w:rPr>
        <w:t xml:space="preserve">Під час зустрічі обговорювалися питання легалізації найманої праці, порядку оформлення роботодавцями трудових відносин з працівниками, соціальної підтримки застрахованих осіб та суб’єктів господарювання на період здійснення обмежувальних протиепідемічних заходів, тощо. </w:t>
      </w:r>
    </w:p>
    <w:p w14:paraId="1BD8DD91" w14:textId="77777777" w:rsidR="00A6688D" w:rsidRPr="00A6688D" w:rsidRDefault="00A6688D" w:rsidP="00A6688D">
      <w:pPr>
        <w:spacing w:after="0"/>
        <w:jc w:val="both"/>
        <w:rPr>
          <w:rFonts w:ascii="Times New Roman" w:eastAsia="Calibri" w:hAnsi="Times New Roman" w:cs="Times New Roman"/>
          <w:sz w:val="20"/>
          <w:szCs w:val="20"/>
        </w:rPr>
      </w:pPr>
      <w:r w:rsidRPr="00A6688D">
        <w:rPr>
          <w:rFonts w:ascii="Times New Roman" w:eastAsia="Calibri" w:hAnsi="Times New Roman" w:cs="Times New Roman"/>
          <w:bCs/>
          <w:sz w:val="20"/>
          <w:szCs w:val="20"/>
        </w:rPr>
        <w:t xml:space="preserve">Начальник Криворізької північної ДПІ Ігор Тимченко інформував про зміни, що набули своєї чинності у грудні місяці 2020 рок, зокрема щодо списання податкового боргу по єдиному внеску на загальнообов’язкове державне соціальне страхування (далі – ЄСВ) «сплячим» ФОП, здійснення нарахування єдиного податку визначеному колу платників </w:t>
      </w:r>
      <w:r w:rsidRPr="00A6688D">
        <w:rPr>
          <w:rFonts w:ascii="Times New Roman" w:eastAsia="Calibri" w:hAnsi="Times New Roman" w:cs="Times New Roman"/>
          <w:bCs/>
          <w:sz w:val="20"/>
          <w:szCs w:val="20"/>
        </w:rPr>
        <w:lastRenderedPageBreak/>
        <w:t>спрощеної системи оподаткування, механізму надання одноразової компенсації суб’єктам господарювання з метою відшкодування витрат, понесених на сплату ЄСВ, відтермінування застосування реєстраторів розрахункових операцій платниками єдиного податку. Закцентував увагу на перевагах дистанційного спілкування з податковою службою в умовах карантину та зазначив, що п</w:t>
      </w:r>
      <w:r w:rsidRPr="00A6688D">
        <w:rPr>
          <w:rFonts w:ascii="Times New Roman" w:eastAsia="Calibri" w:hAnsi="Times New Roman" w:cs="Times New Roman"/>
          <w:sz w:val="20"/>
          <w:szCs w:val="20"/>
        </w:rPr>
        <w:t>одаткова служба вже сьогодні - служба сервісна, яка надає якісні електронні послуги у відповідності з вимогами часу. Повідомив про новий формат спілкування з бізнесом шляхом використання платниками податків Електронного кабінету, за допомогою якого взаємодія платника з ДПС відбувається у режимі онлайн та приділив увагу необхідності мати кваліфікований електронний підпис (КЕП), який можна отримати віддалено у будь якого надавача електронних довірчих послуг. Податківець зазначив, що при зростанні кількості користувачів електронних сервісів водночас фіксується зменшення відвідування платниками Центрів обслуговування платників, що в умовах карантину є позитивною тенденцією до запобігання поширенню гострої респіраторної хвороби СО</w:t>
      </w:r>
      <w:r w:rsidRPr="00A6688D">
        <w:rPr>
          <w:rFonts w:ascii="Times New Roman" w:eastAsia="Calibri" w:hAnsi="Times New Roman" w:cs="Times New Roman"/>
          <w:sz w:val="20"/>
          <w:szCs w:val="20"/>
          <w:lang w:val="en-US"/>
        </w:rPr>
        <w:t>VID</w:t>
      </w:r>
      <w:r w:rsidRPr="00A6688D">
        <w:rPr>
          <w:rFonts w:ascii="Times New Roman" w:eastAsia="Calibri" w:hAnsi="Times New Roman" w:cs="Times New Roman"/>
          <w:sz w:val="20"/>
          <w:szCs w:val="20"/>
        </w:rPr>
        <w:t>-19.</w:t>
      </w:r>
    </w:p>
    <w:p w14:paraId="69B8B87F" w14:textId="77777777" w:rsidR="00A6688D" w:rsidRPr="00A6688D" w:rsidRDefault="00A6688D" w:rsidP="00A6688D">
      <w:pPr>
        <w:spacing w:after="0"/>
        <w:jc w:val="both"/>
        <w:rPr>
          <w:rFonts w:ascii="Times New Roman" w:eastAsia="Calibri" w:hAnsi="Times New Roman" w:cs="Times New Roman"/>
          <w:sz w:val="20"/>
          <w:szCs w:val="20"/>
        </w:rPr>
      </w:pPr>
      <w:r w:rsidRPr="00A6688D">
        <w:rPr>
          <w:rFonts w:ascii="Times New Roman" w:eastAsia="Calibri" w:hAnsi="Times New Roman" w:cs="Times New Roman"/>
          <w:sz w:val="20"/>
          <w:szCs w:val="20"/>
        </w:rPr>
        <w:t xml:space="preserve">Наприкінці зустрічі Ігор Тимченко закликав присутніх приєднатися до сторінок податкової служби соціальної мережі </w:t>
      </w:r>
      <w:r w:rsidRPr="00A6688D">
        <w:rPr>
          <w:rFonts w:ascii="Times New Roman" w:eastAsia="Calibri" w:hAnsi="Times New Roman" w:cs="Times New Roman"/>
          <w:sz w:val="20"/>
          <w:szCs w:val="20"/>
          <w:lang w:val="en-US"/>
        </w:rPr>
        <w:t>Facebook</w:t>
      </w:r>
      <w:r w:rsidRPr="00A6688D">
        <w:rPr>
          <w:rFonts w:ascii="Times New Roman" w:eastAsia="Calibri" w:hAnsi="Times New Roman" w:cs="Times New Roman"/>
          <w:sz w:val="20"/>
          <w:szCs w:val="20"/>
        </w:rPr>
        <w:t xml:space="preserve"> та </w:t>
      </w:r>
      <w:proofErr w:type="spellStart"/>
      <w:r w:rsidRPr="00A6688D">
        <w:rPr>
          <w:rFonts w:ascii="Times New Roman" w:eastAsia="Calibri" w:hAnsi="Times New Roman" w:cs="Times New Roman"/>
          <w:sz w:val="20"/>
          <w:szCs w:val="20"/>
        </w:rPr>
        <w:t>Telegram</w:t>
      </w:r>
      <w:proofErr w:type="spellEnd"/>
      <w:r w:rsidRPr="00A6688D">
        <w:rPr>
          <w:rFonts w:ascii="Times New Roman" w:eastAsia="Calibri" w:hAnsi="Times New Roman" w:cs="Times New Roman"/>
          <w:sz w:val="20"/>
          <w:szCs w:val="20"/>
        </w:rPr>
        <w:t>-каналу для можливості своєчасного отримання податкової інформації.</w:t>
      </w:r>
    </w:p>
    <w:p w14:paraId="6E8AE282" w14:textId="77777777" w:rsidR="00A6688D" w:rsidRPr="00A6688D" w:rsidRDefault="00A6688D" w:rsidP="00A6688D">
      <w:pPr>
        <w:spacing w:after="0"/>
        <w:jc w:val="both"/>
        <w:rPr>
          <w:rFonts w:ascii="Times New Roman" w:eastAsia="Calibri" w:hAnsi="Times New Roman" w:cs="Times New Roman"/>
          <w:sz w:val="20"/>
          <w:szCs w:val="20"/>
        </w:rPr>
      </w:pPr>
    </w:p>
    <w:p w14:paraId="61209786" w14:textId="77777777" w:rsidR="00A6688D" w:rsidRPr="00A6688D" w:rsidRDefault="00A6688D" w:rsidP="00A6688D">
      <w:pPr>
        <w:spacing w:after="0"/>
        <w:jc w:val="both"/>
        <w:rPr>
          <w:rFonts w:ascii="Times New Roman" w:eastAsia="Calibri" w:hAnsi="Times New Roman" w:cs="Times New Roman"/>
          <w:b/>
          <w:sz w:val="20"/>
          <w:szCs w:val="20"/>
        </w:rPr>
      </w:pPr>
      <w:r w:rsidRPr="00A6688D">
        <w:rPr>
          <w:rFonts w:ascii="Times New Roman" w:eastAsia="Calibri" w:hAnsi="Times New Roman" w:cs="Times New Roman"/>
          <w:b/>
          <w:bCs/>
          <w:sz w:val="20"/>
          <w:szCs w:val="20"/>
        </w:rPr>
        <w:t>Н</w:t>
      </w:r>
      <w:r w:rsidRPr="00A6688D">
        <w:rPr>
          <w:rFonts w:ascii="Times New Roman" w:eastAsia="Calibri" w:hAnsi="Times New Roman" w:cs="Times New Roman"/>
          <w:b/>
          <w:sz w:val="20"/>
          <w:szCs w:val="20"/>
        </w:rPr>
        <w:t>овий формат спілкування з бізнесом - вимоги сьогодення</w:t>
      </w:r>
    </w:p>
    <w:p w14:paraId="3A61EB16" w14:textId="77777777" w:rsidR="00A6688D" w:rsidRPr="00A6688D" w:rsidRDefault="00A6688D" w:rsidP="00A6688D">
      <w:pPr>
        <w:spacing w:after="0"/>
        <w:jc w:val="both"/>
        <w:rPr>
          <w:rFonts w:ascii="Times New Roman" w:eastAsia="Calibri" w:hAnsi="Times New Roman" w:cs="Times New Roman"/>
          <w:sz w:val="20"/>
          <w:szCs w:val="20"/>
        </w:rPr>
      </w:pPr>
      <w:r w:rsidRPr="00A6688D">
        <w:rPr>
          <w:rFonts w:ascii="Times New Roman" w:eastAsia="Calibri" w:hAnsi="Times New Roman" w:cs="Times New Roman"/>
          <w:sz w:val="20"/>
          <w:szCs w:val="20"/>
        </w:rPr>
        <w:t>Можливості дистанційного спілкування з податковими органами все більше приділяється уваги під час проведення інформаційно-роз’яснювальної роботи серед платників.</w:t>
      </w:r>
    </w:p>
    <w:p w14:paraId="59848B0D" w14:textId="77777777" w:rsidR="00A6688D" w:rsidRPr="00A6688D" w:rsidRDefault="00A6688D" w:rsidP="00A6688D">
      <w:pPr>
        <w:spacing w:after="0"/>
        <w:jc w:val="both"/>
        <w:rPr>
          <w:rFonts w:ascii="Times New Roman" w:eastAsia="Calibri" w:hAnsi="Times New Roman" w:cs="Times New Roman"/>
          <w:sz w:val="20"/>
          <w:szCs w:val="20"/>
        </w:rPr>
      </w:pPr>
      <w:r w:rsidRPr="00A6688D">
        <w:rPr>
          <w:rFonts w:ascii="Times New Roman" w:eastAsia="Calibri" w:hAnsi="Times New Roman" w:cs="Times New Roman"/>
          <w:sz w:val="20"/>
          <w:szCs w:val="20"/>
        </w:rPr>
        <w:t xml:space="preserve">Нещодавно, заступник начальника Криворізького північного відділу організації роботи організаційно-розпорядчого управління ГУ ДПС у Дніпропетровській області Вікторія Мокряк під час зустрічей з представниками бізнесу Саксаганського та </w:t>
      </w:r>
      <w:proofErr w:type="spellStart"/>
      <w:r w:rsidRPr="00A6688D">
        <w:rPr>
          <w:rFonts w:ascii="Times New Roman" w:eastAsia="Calibri" w:hAnsi="Times New Roman" w:cs="Times New Roman"/>
          <w:sz w:val="20"/>
          <w:szCs w:val="20"/>
        </w:rPr>
        <w:t>Довгинцівського</w:t>
      </w:r>
      <w:proofErr w:type="spellEnd"/>
      <w:r w:rsidRPr="00A6688D">
        <w:rPr>
          <w:rFonts w:ascii="Times New Roman" w:eastAsia="Calibri" w:hAnsi="Times New Roman" w:cs="Times New Roman"/>
          <w:sz w:val="20"/>
          <w:szCs w:val="20"/>
        </w:rPr>
        <w:t xml:space="preserve"> районів м. Кривого Рогу проінформувала про те, що Державна податкова служба України розширює свої інформаційні ресурси і наразі податкова служба є у соціальних мережах та месенджерах. Зазначила, що платники податків мають можливість через месенджери </w:t>
      </w:r>
      <w:proofErr w:type="spellStart"/>
      <w:r w:rsidRPr="00A6688D">
        <w:rPr>
          <w:rFonts w:ascii="Times New Roman" w:eastAsia="Calibri" w:hAnsi="Times New Roman" w:cs="Times New Roman"/>
          <w:sz w:val="20"/>
          <w:szCs w:val="20"/>
        </w:rPr>
        <w:t>Telegram</w:t>
      </w:r>
      <w:proofErr w:type="spellEnd"/>
      <w:r w:rsidRPr="00A6688D">
        <w:rPr>
          <w:rFonts w:ascii="Times New Roman" w:eastAsia="Calibri" w:hAnsi="Times New Roman" w:cs="Times New Roman"/>
          <w:sz w:val="20"/>
          <w:szCs w:val="20"/>
        </w:rPr>
        <w:t xml:space="preserve">, </w:t>
      </w:r>
      <w:proofErr w:type="spellStart"/>
      <w:r w:rsidRPr="00A6688D">
        <w:rPr>
          <w:rFonts w:ascii="Times New Roman" w:eastAsia="Calibri" w:hAnsi="Times New Roman" w:cs="Times New Roman"/>
          <w:sz w:val="20"/>
          <w:szCs w:val="20"/>
        </w:rPr>
        <w:t>Viber</w:t>
      </w:r>
      <w:proofErr w:type="spellEnd"/>
      <w:r w:rsidRPr="00A6688D">
        <w:rPr>
          <w:rFonts w:ascii="Times New Roman" w:eastAsia="Calibri" w:hAnsi="Times New Roman" w:cs="Times New Roman"/>
          <w:sz w:val="20"/>
          <w:szCs w:val="20"/>
        </w:rPr>
        <w:t xml:space="preserve"> та соціальну мережу </w:t>
      </w:r>
      <w:r w:rsidRPr="00A6688D">
        <w:rPr>
          <w:rFonts w:ascii="Times New Roman" w:eastAsia="Calibri" w:hAnsi="Times New Roman" w:cs="Times New Roman"/>
          <w:sz w:val="20"/>
          <w:szCs w:val="20"/>
          <w:lang w:val="en-US"/>
        </w:rPr>
        <w:t>Facebook</w:t>
      </w:r>
      <w:r w:rsidRPr="00A6688D">
        <w:rPr>
          <w:rFonts w:ascii="Times New Roman" w:eastAsia="Calibri" w:hAnsi="Times New Roman" w:cs="Times New Roman"/>
          <w:sz w:val="20"/>
          <w:szCs w:val="20"/>
        </w:rPr>
        <w:t xml:space="preserve"> отримувати актуальну та необхідну інформацію, надала практичні рекомендації щодо приєднання до соціальних сторінок податкової.</w:t>
      </w:r>
    </w:p>
    <w:p w14:paraId="4CD74651" w14:textId="77777777" w:rsidR="00ED110F" w:rsidRDefault="00A6688D" w:rsidP="00A6688D">
      <w:pPr>
        <w:spacing w:after="0" w:line="240" w:lineRule="auto"/>
        <w:rPr>
          <w:rFonts w:ascii="Times New Roman" w:hAnsi="Times New Roman" w:cs="Times New Roman"/>
          <w:sz w:val="20"/>
          <w:szCs w:val="20"/>
        </w:rPr>
      </w:pPr>
      <w:r w:rsidRPr="00A6688D">
        <w:rPr>
          <w:rFonts w:ascii="Times New Roman" w:eastAsia="Calibri" w:hAnsi="Times New Roman" w:cs="Times New Roman"/>
          <w:sz w:val="20"/>
          <w:szCs w:val="20"/>
        </w:rPr>
        <w:t>Також, під час спілкування платникам було нагадано про наближення завершення терміну подання декларацій на отримання податкової знижки та можливість подати декларацію, використовуючи електронні сервіси податкової служби.</w:t>
      </w:r>
    </w:p>
    <w:p w14:paraId="79B16E09" w14:textId="77777777" w:rsidR="00B015CA" w:rsidRDefault="00B015CA" w:rsidP="00A6688D">
      <w:pPr>
        <w:spacing w:after="0" w:line="240" w:lineRule="auto"/>
        <w:rPr>
          <w:rFonts w:ascii="Times New Roman" w:hAnsi="Times New Roman" w:cs="Times New Roman"/>
          <w:sz w:val="20"/>
          <w:szCs w:val="20"/>
        </w:rPr>
      </w:pPr>
    </w:p>
    <w:p w14:paraId="26D73C97" w14:textId="77777777" w:rsidR="00B015CA" w:rsidRPr="00B015CA" w:rsidRDefault="00B015CA" w:rsidP="00A6688D">
      <w:pPr>
        <w:spacing w:after="0" w:line="240" w:lineRule="auto"/>
        <w:rPr>
          <w:rFonts w:ascii="Times New Roman" w:hAnsi="Times New Roman" w:cs="Times New Roman"/>
          <w:b/>
          <w:sz w:val="20"/>
          <w:szCs w:val="20"/>
        </w:rPr>
      </w:pPr>
      <w:r w:rsidRPr="00B015CA">
        <w:rPr>
          <w:rFonts w:ascii="Times New Roman" w:hAnsi="Times New Roman" w:cs="Times New Roman"/>
          <w:b/>
          <w:sz w:val="20"/>
          <w:szCs w:val="20"/>
        </w:rPr>
        <w:t>Шановні громадяни!</w:t>
      </w:r>
    </w:p>
    <w:p w14:paraId="2A3C474C" w14:textId="77777777" w:rsidR="00B015CA" w:rsidRDefault="00B015CA" w:rsidP="00A6688D">
      <w:pPr>
        <w:spacing w:after="0" w:line="240" w:lineRule="auto"/>
        <w:rPr>
          <w:rFonts w:ascii="Times New Roman" w:hAnsi="Times New Roman" w:cs="Times New Roman"/>
          <w:sz w:val="20"/>
          <w:szCs w:val="20"/>
        </w:rPr>
      </w:pPr>
      <w:r w:rsidRPr="00B015CA">
        <w:rPr>
          <w:rFonts w:ascii="Times New Roman" w:hAnsi="Times New Roman" w:cs="Times New Roman"/>
          <w:sz w:val="20"/>
          <w:szCs w:val="20"/>
        </w:rPr>
        <w:t>Нагадуємо, що громадяни, які не є суб’єктами господарювання та протягом минулого року отримували заробітну плату, мають право на отримання податкової знижки за умови наявності підстав, передбачених Податковим кодексом України. Звертаємо увагу, що право на отримання податкової знижки не переноситься на наступні роки, тобто для отримання знижки за 2019 рік, необхідно подати декларацію до 31 грудня 2020 року включно.</w:t>
      </w:r>
    </w:p>
    <w:sectPr w:rsidR="00B015CA" w:rsidSect="00110482">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C4605"/>
    <w:multiLevelType w:val="multilevel"/>
    <w:tmpl w:val="F380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C4322"/>
    <w:multiLevelType w:val="multilevel"/>
    <w:tmpl w:val="4410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0CC1"/>
    <w:multiLevelType w:val="multilevel"/>
    <w:tmpl w:val="E7F2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06D94"/>
    <w:multiLevelType w:val="multilevel"/>
    <w:tmpl w:val="190E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70FF6"/>
    <w:multiLevelType w:val="multilevel"/>
    <w:tmpl w:val="E652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07687"/>
    <w:multiLevelType w:val="multilevel"/>
    <w:tmpl w:val="E24E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8A4158"/>
    <w:multiLevelType w:val="multilevel"/>
    <w:tmpl w:val="202E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91C52"/>
    <w:multiLevelType w:val="multilevel"/>
    <w:tmpl w:val="3AE4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5B3CD4"/>
    <w:multiLevelType w:val="multilevel"/>
    <w:tmpl w:val="BB8A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95F29"/>
    <w:multiLevelType w:val="multilevel"/>
    <w:tmpl w:val="E26E1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37807"/>
    <w:multiLevelType w:val="multilevel"/>
    <w:tmpl w:val="0A8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110547"/>
    <w:multiLevelType w:val="multilevel"/>
    <w:tmpl w:val="5628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0E7463"/>
    <w:multiLevelType w:val="multilevel"/>
    <w:tmpl w:val="7FB0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A0119B"/>
    <w:multiLevelType w:val="multilevel"/>
    <w:tmpl w:val="2D4E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E7324E"/>
    <w:multiLevelType w:val="multilevel"/>
    <w:tmpl w:val="5018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CC71A5"/>
    <w:multiLevelType w:val="multilevel"/>
    <w:tmpl w:val="46B8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B10E4E"/>
    <w:multiLevelType w:val="multilevel"/>
    <w:tmpl w:val="E224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0"/>
  </w:num>
  <w:num w:numId="4">
    <w:abstractNumId w:val="3"/>
  </w:num>
  <w:num w:numId="5">
    <w:abstractNumId w:val="7"/>
  </w:num>
  <w:num w:numId="6">
    <w:abstractNumId w:val="9"/>
  </w:num>
  <w:num w:numId="7">
    <w:abstractNumId w:val="1"/>
  </w:num>
  <w:num w:numId="8">
    <w:abstractNumId w:val="15"/>
  </w:num>
  <w:num w:numId="9">
    <w:abstractNumId w:val="11"/>
  </w:num>
  <w:num w:numId="10">
    <w:abstractNumId w:val="5"/>
  </w:num>
  <w:num w:numId="11">
    <w:abstractNumId w:val="10"/>
  </w:num>
  <w:num w:numId="12">
    <w:abstractNumId w:val="16"/>
  </w:num>
  <w:num w:numId="13">
    <w:abstractNumId w:val="8"/>
  </w:num>
  <w:num w:numId="14">
    <w:abstractNumId w:val="6"/>
  </w:num>
  <w:num w:numId="15">
    <w:abstractNumId w:val="13"/>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0184A"/>
    <w:rsid w:val="00024137"/>
    <w:rsid w:val="00033DFE"/>
    <w:rsid w:val="000557BD"/>
    <w:rsid w:val="00110482"/>
    <w:rsid w:val="0012305C"/>
    <w:rsid w:val="003B52A5"/>
    <w:rsid w:val="00414F34"/>
    <w:rsid w:val="005E5CF8"/>
    <w:rsid w:val="00610802"/>
    <w:rsid w:val="0080184A"/>
    <w:rsid w:val="009106D6"/>
    <w:rsid w:val="00A6688D"/>
    <w:rsid w:val="00B015CA"/>
    <w:rsid w:val="00C12FAB"/>
    <w:rsid w:val="00DA1AD7"/>
    <w:rsid w:val="00DD53C4"/>
    <w:rsid w:val="00DE10C6"/>
    <w:rsid w:val="00ED110F"/>
    <w:rsid w:val="00F72137"/>
    <w:rsid w:val="00FF35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C7C2"/>
  <w15:docId w15:val="{8E2E7AF2-C754-4B7D-BCAA-AC92BFFC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137"/>
  </w:style>
  <w:style w:type="paragraph" w:styleId="1">
    <w:name w:val="heading 1"/>
    <w:basedOn w:val="a"/>
    <w:link w:val="10"/>
    <w:uiPriority w:val="9"/>
    <w:qFormat/>
    <w:rsid w:val="008018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84A"/>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80184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Emphasis"/>
    <w:basedOn w:val="a0"/>
    <w:uiPriority w:val="20"/>
    <w:qFormat/>
    <w:rsid w:val="0080184A"/>
    <w:rPr>
      <w:i/>
      <w:iCs/>
    </w:rPr>
  </w:style>
  <w:style w:type="paragraph" w:customStyle="1" w:styleId="rvps2">
    <w:name w:val="rvps2"/>
    <w:basedOn w:val="a"/>
    <w:rsid w:val="0080184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80184A"/>
    <w:rPr>
      <w:color w:val="0000FF"/>
      <w:u w:val="single"/>
    </w:rPr>
  </w:style>
  <w:style w:type="character" w:styleId="a6">
    <w:name w:val="Strong"/>
    <w:basedOn w:val="a0"/>
    <w:uiPriority w:val="22"/>
    <w:qFormat/>
    <w:rsid w:val="0080184A"/>
    <w:rPr>
      <w:b/>
      <w:bCs/>
    </w:rPr>
  </w:style>
  <w:style w:type="paragraph" w:customStyle="1" w:styleId="20">
    <w:name w:val="20"/>
    <w:basedOn w:val="a"/>
    <w:rsid w:val="0080184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7">
    <w:name w:val="a"/>
    <w:basedOn w:val="a"/>
    <w:rsid w:val="0080184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1104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104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5647">
      <w:bodyDiv w:val="1"/>
      <w:marLeft w:val="0"/>
      <w:marRight w:val="0"/>
      <w:marTop w:val="0"/>
      <w:marBottom w:val="0"/>
      <w:divBdr>
        <w:top w:val="none" w:sz="0" w:space="0" w:color="auto"/>
        <w:left w:val="none" w:sz="0" w:space="0" w:color="auto"/>
        <w:bottom w:val="none" w:sz="0" w:space="0" w:color="auto"/>
        <w:right w:val="none" w:sz="0" w:space="0" w:color="auto"/>
      </w:divBdr>
      <w:divsChild>
        <w:div w:id="875852728">
          <w:marLeft w:val="0"/>
          <w:marRight w:val="0"/>
          <w:marTop w:val="0"/>
          <w:marBottom w:val="75"/>
          <w:divBdr>
            <w:top w:val="none" w:sz="0" w:space="0" w:color="auto"/>
            <w:left w:val="none" w:sz="0" w:space="0" w:color="auto"/>
            <w:bottom w:val="none" w:sz="0" w:space="0" w:color="auto"/>
            <w:right w:val="none" w:sz="0" w:space="0" w:color="auto"/>
          </w:divBdr>
          <w:divsChild>
            <w:div w:id="955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929">
      <w:bodyDiv w:val="1"/>
      <w:marLeft w:val="0"/>
      <w:marRight w:val="0"/>
      <w:marTop w:val="0"/>
      <w:marBottom w:val="0"/>
      <w:divBdr>
        <w:top w:val="none" w:sz="0" w:space="0" w:color="auto"/>
        <w:left w:val="none" w:sz="0" w:space="0" w:color="auto"/>
        <w:bottom w:val="none" w:sz="0" w:space="0" w:color="auto"/>
        <w:right w:val="none" w:sz="0" w:space="0" w:color="auto"/>
      </w:divBdr>
      <w:divsChild>
        <w:div w:id="103232155">
          <w:marLeft w:val="0"/>
          <w:marRight w:val="0"/>
          <w:marTop w:val="0"/>
          <w:marBottom w:val="75"/>
          <w:divBdr>
            <w:top w:val="none" w:sz="0" w:space="0" w:color="auto"/>
            <w:left w:val="none" w:sz="0" w:space="0" w:color="auto"/>
            <w:bottom w:val="none" w:sz="0" w:space="0" w:color="auto"/>
            <w:right w:val="none" w:sz="0" w:space="0" w:color="auto"/>
          </w:divBdr>
          <w:divsChild>
            <w:div w:id="134142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2609">
      <w:bodyDiv w:val="1"/>
      <w:marLeft w:val="0"/>
      <w:marRight w:val="0"/>
      <w:marTop w:val="0"/>
      <w:marBottom w:val="0"/>
      <w:divBdr>
        <w:top w:val="none" w:sz="0" w:space="0" w:color="auto"/>
        <w:left w:val="none" w:sz="0" w:space="0" w:color="auto"/>
        <w:bottom w:val="none" w:sz="0" w:space="0" w:color="auto"/>
        <w:right w:val="none" w:sz="0" w:space="0" w:color="auto"/>
      </w:divBdr>
      <w:divsChild>
        <w:div w:id="1263681417">
          <w:marLeft w:val="0"/>
          <w:marRight w:val="0"/>
          <w:marTop w:val="0"/>
          <w:marBottom w:val="75"/>
          <w:divBdr>
            <w:top w:val="none" w:sz="0" w:space="0" w:color="auto"/>
            <w:left w:val="none" w:sz="0" w:space="0" w:color="auto"/>
            <w:bottom w:val="none" w:sz="0" w:space="0" w:color="auto"/>
            <w:right w:val="none" w:sz="0" w:space="0" w:color="auto"/>
          </w:divBdr>
          <w:divsChild>
            <w:div w:id="58264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4728">
      <w:bodyDiv w:val="1"/>
      <w:marLeft w:val="0"/>
      <w:marRight w:val="0"/>
      <w:marTop w:val="0"/>
      <w:marBottom w:val="0"/>
      <w:divBdr>
        <w:top w:val="none" w:sz="0" w:space="0" w:color="auto"/>
        <w:left w:val="none" w:sz="0" w:space="0" w:color="auto"/>
        <w:bottom w:val="none" w:sz="0" w:space="0" w:color="auto"/>
        <w:right w:val="none" w:sz="0" w:space="0" w:color="auto"/>
      </w:divBdr>
      <w:divsChild>
        <w:div w:id="944726096">
          <w:marLeft w:val="0"/>
          <w:marRight w:val="0"/>
          <w:marTop w:val="0"/>
          <w:marBottom w:val="75"/>
          <w:divBdr>
            <w:top w:val="none" w:sz="0" w:space="0" w:color="auto"/>
            <w:left w:val="none" w:sz="0" w:space="0" w:color="auto"/>
            <w:bottom w:val="none" w:sz="0" w:space="0" w:color="auto"/>
            <w:right w:val="none" w:sz="0" w:space="0" w:color="auto"/>
          </w:divBdr>
          <w:divsChild>
            <w:div w:id="32139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645">
      <w:bodyDiv w:val="1"/>
      <w:marLeft w:val="0"/>
      <w:marRight w:val="0"/>
      <w:marTop w:val="0"/>
      <w:marBottom w:val="0"/>
      <w:divBdr>
        <w:top w:val="none" w:sz="0" w:space="0" w:color="auto"/>
        <w:left w:val="none" w:sz="0" w:space="0" w:color="auto"/>
        <w:bottom w:val="none" w:sz="0" w:space="0" w:color="auto"/>
        <w:right w:val="none" w:sz="0" w:space="0" w:color="auto"/>
      </w:divBdr>
      <w:divsChild>
        <w:div w:id="1903634121">
          <w:marLeft w:val="0"/>
          <w:marRight w:val="0"/>
          <w:marTop w:val="0"/>
          <w:marBottom w:val="75"/>
          <w:divBdr>
            <w:top w:val="none" w:sz="0" w:space="0" w:color="auto"/>
            <w:left w:val="none" w:sz="0" w:space="0" w:color="auto"/>
            <w:bottom w:val="none" w:sz="0" w:space="0" w:color="auto"/>
            <w:right w:val="none" w:sz="0" w:space="0" w:color="auto"/>
          </w:divBdr>
          <w:divsChild>
            <w:div w:id="20926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247769">
      <w:bodyDiv w:val="1"/>
      <w:marLeft w:val="0"/>
      <w:marRight w:val="0"/>
      <w:marTop w:val="0"/>
      <w:marBottom w:val="0"/>
      <w:divBdr>
        <w:top w:val="none" w:sz="0" w:space="0" w:color="auto"/>
        <w:left w:val="none" w:sz="0" w:space="0" w:color="auto"/>
        <w:bottom w:val="none" w:sz="0" w:space="0" w:color="auto"/>
        <w:right w:val="none" w:sz="0" w:space="0" w:color="auto"/>
      </w:divBdr>
      <w:divsChild>
        <w:div w:id="1027102362">
          <w:marLeft w:val="0"/>
          <w:marRight w:val="0"/>
          <w:marTop w:val="0"/>
          <w:marBottom w:val="75"/>
          <w:divBdr>
            <w:top w:val="none" w:sz="0" w:space="0" w:color="auto"/>
            <w:left w:val="none" w:sz="0" w:space="0" w:color="auto"/>
            <w:bottom w:val="none" w:sz="0" w:space="0" w:color="auto"/>
            <w:right w:val="none" w:sz="0" w:space="0" w:color="auto"/>
          </w:divBdr>
          <w:divsChild>
            <w:div w:id="2438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33040">
      <w:bodyDiv w:val="1"/>
      <w:marLeft w:val="0"/>
      <w:marRight w:val="0"/>
      <w:marTop w:val="0"/>
      <w:marBottom w:val="0"/>
      <w:divBdr>
        <w:top w:val="none" w:sz="0" w:space="0" w:color="auto"/>
        <w:left w:val="none" w:sz="0" w:space="0" w:color="auto"/>
        <w:bottom w:val="none" w:sz="0" w:space="0" w:color="auto"/>
        <w:right w:val="none" w:sz="0" w:space="0" w:color="auto"/>
      </w:divBdr>
      <w:divsChild>
        <w:div w:id="771777607">
          <w:marLeft w:val="0"/>
          <w:marRight w:val="0"/>
          <w:marTop w:val="0"/>
          <w:marBottom w:val="75"/>
          <w:divBdr>
            <w:top w:val="none" w:sz="0" w:space="0" w:color="auto"/>
            <w:left w:val="none" w:sz="0" w:space="0" w:color="auto"/>
            <w:bottom w:val="none" w:sz="0" w:space="0" w:color="auto"/>
            <w:right w:val="none" w:sz="0" w:space="0" w:color="auto"/>
          </w:divBdr>
          <w:divsChild>
            <w:div w:id="2297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05836">
      <w:bodyDiv w:val="1"/>
      <w:marLeft w:val="0"/>
      <w:marRight w:val="0"/>
      <w:marTop w:val="0"/>
      <w:marBottom w:val="0"/>
      <w:divBdr>
        <w:top w:val="none" w:sz="0" w:space="0" w:color="auto"/>
        <w:left w:val="none" w:sz="0" w:space="0" w:color="auto"/>
        <w:bottom w:val="none" w:sz="0" w:space="0" w:color="auto"/>
        <w:right w:val="none" w:sz="0" w:space="0" w:color="auto"/>
      </w:divBdr>
      <w:divsChild>
        <w:div w:id="235172696">
          <w:marLeft w:val="0"/>
          <w:marRight w:val="0"/>
          <w:marTop w:val="0"/>
          <w:marBottom w:val="75"/>
          <w:divBdr>
            <w:top w:val="none" w:sz="0" w:space="0" w:color="auto"/>
            <w:left w:val="none" w:sz="0" w:space="0" w:color="auto"/>
            <w:bottom w:val="none" w:sz="0" w:space="0" w:color="auto"/>
            <w:right w:val="none" w:sz="0" w:space="0" w:color="auto"/>
          </w:divBdr>
          <w:divsChild>
            <w:div w:id="104067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88445">
      <w:bodyDiv w:val="1"/>
      <w:marLeft w:val="0"/>
      <w:marRight w:val="0"/>
      <w:marTop w:val="0"/>
      <w:marBottom w:val="0"/>
      <w:divBdr>
        <w:top w:val="none" w:sz="0" w:space="0" w:color="auto"/>
        <w:left w:val="none" w:sz="0" w:space="0" w:color="auto"/>
        <w:bottom w:val="none" w:sz="0" w:space="0" w:color="auto"/>
        <w:right w:val="none" w:sz="0" w:space="0" w:color="auto"/>
      </w:divBdr>
      <w:divsChild>
        <w:div w:id="1182089328">
          <w:marLeft w:val="0"/>
          <w:marRight w:val="0"/>
          <w:marTop w:val="0"/>
          <w:marBottom w:val="75"/>
          <w:divBdr>
            <w:top w:val="none" w:sz="0" w:space="0" w:color="auto"/>
            <w:left w:val="none" w:sz="0" w:space="0" w:color="auto"/>
            <w:bottom w:val="none" w:sz="0" w:space="0" w:color="auto"/>
            <w:right w:val="none" w:sz="0" w:space="0" w:color="auto"/>
          </w:divBdr>
          <w:divsChild>
            <w:div w:id="45517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298461">
      <w:bodyDiv w:val="1"/>
      <w:marLeft w:val="0"/>
      <w:marRight w:val="0"/>
      <w:marTop w:val="0"/>
      <w:marBottom w:val="0"/>
      <w:divBdr>
        <w:top w:val="none" w:sz="0" w:space="0" w:color="auto"/>
        <w:left w:val="none" w:sz="0" w:space="0" w:color="auto"/>
        <w:bottom w:val="none" w:sz="0" w:space="0" w:color="auto"/>
        <w:right w:val="none" w:sz="0" w:space="0" w:color="auto"/>
      </w:divBdr>
      <w:divsChild>
        <w:div w:id="1309090946">
          <w:marLeft w:val="0"/>
          <w:marRight w:val="0"/>
          <w:marTop w:val="0"/>
          <w:marBottom w:val="75"/>
          <w:divBdr>
            <w:top w:val="none" w:sz="0" w:space="0" w:color="auto"/>
            <w:left w:val="none" w:sz="0" w:space="0" w:color="auto"/>
            <w:bottom w:val="none" w:sz="0" w:space="0" w:color="auto"/>
            <w:right w:val="none" w:sz="0" w:space="0" w:color="auto"/>
          </w:divBdr>
          <w:divsChild>
            <w:div w:id="116689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13834">
      <w:bodyDiv w:val="1"/>
      <w:marLeft w:val="0"/>
      <w:marRight w:val="0"/>
      <w:marTop w:val="0"/>
      <w:marBottom w:val="0"/>
      <w:divBdr>
        <w:top w:val="none" w:sz="0" w:space="0" w:color="auto"/>
        <w:left w:val="none" w:sz="0" w:space="0" w:color="auto"/>
        <w:bottom w:val="none" w:sz="0" w:space="0" w:color="auto"/>
        <w:right w:val="none" w:sz="0" w:space="0" w:color="auto"/>
      </w:divBdr>
      <w:divsChild>
        <w:div w:id="132405946">
          <w:marLeft w:val="0"/>
          <w:marRight w:val="0"/>
          <w:marTop w:val="0"/>
          <w:marBottom w:val="75"/>
          <w:divBdr>
            <w:top w:val="none" w:sz="0" w:space="0" w:color="auto"/>
            <w:left w:val="none" w:sz="0" w:space="0" w:color="auto"/>
            <w:bottom w:val="none" w:sz="0" w:space="0" w:color="auto"/>
            <w:right w:val="none" w:sz="0" w:space="0" w:color="auto"/>
          </w:divBdr>
          <w:divsChild>
            <w:div w:id="188228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68942">
      <w:bodyDiv w:val="1"/>
      <w:marLeft w:val="0"/>
      <w:marRight w:val="0"/>
      <w:marTop w:val="0"/>
      <w:marBottom w:val="0"/>
      <w:divBdr>
        <w:top w:val="none" w:sz="0" w:space="0" w:color="auto"/>
        <w:left w:val="none" w:sz="0" w:space="0" w:color="auto"/>
        <w:bottom w:val="none" w:sz="0" w:space="0" w:color="auto"/>
        <w:right w:val="none" w:sz="0" w:space="0" w:color="auto"/>
      </w:divBdr>
      <w:divsChild>
        <w:div w:id="694770533">
          <w:marLeft w:val="0"/>
          <w:marRight w:val="0"/>
          <w:marTop w:val="0"/>
          <w:marBottom w:val="75"/>
          <w:divBdr>
            <w:top w:val="none" w:sz="0" w:space="0" w:color="auto"/>
            <w:left w:val="none" w:sz="0" w:space="0" w:color="auto"/>
            <w:bottom w:val="none" w:sz="0" w:space="0" w:color="auto"/>
            <w:right w:val="none" w:sz="0" w:space="0" w:color="auto"/>
          </w:divBdr>
          <w:divsChild>
            <w:div w:id="66763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2362">
      <w:bodyDiv w:val="1"/>
      <w:marLeft w:val="0"/>
      <w:marRight w:val="0"/>
      <w:marTop w:val="0"/>
      <w:marBottom w:val="0"/>
      <w:divBdr>
        <w:top w:val="none" w:sz="0" w:space="0" w:color="auto"/>
        <w:left w:val="none" w:sz="0" w:space="0" w:color="auto"/>
        <w:bottom w:val="none" w:sz="0" w:space="0" w:color="auto"/>
        <w:right w:val="none" w:sz="0" w:space="0" w:color="auto"/>
      </w:divBdr>
      <w:divsChild>
        <w:div w:id="1777557055">
          <w:marLeft w:val="0"/>
          <w:marRight w:val="0"/>
          <w:marTop w:val="0"/>
          <w:marBottom w:val="75"/>
          <w:divBdr>
            <w:top w:val="none" w:sz="0" w:space="0" w:color="auto"/>
            <w:left w:val="none" w:sz="0" w:space="0" w:color="auto"/>
            <w:bottom w:val="none" w:sz="0" w:space="0" w:color="auto"/>
            <w:right w:val="none" w:sz="0" w:space="0" w:color="auto"/>
          </w:divBdr>
          <w:divsChild>
            <w:div w:id="125312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16263">
      <w:bodyDiv w:val="1"/>
      <w:marLeft w:val="0"/>
      <w:marRight w:val="0"/>
      <w:marTop w:val="0"/>
      <w:marBottom w:val="0"/>
      <w:divBdr>
        <w:top w:val="none" w:sz="0" w:space="0" w:color="auto"/>
        <w:left w:val="none" w:sz="0" w:space="0" w:color="auto"/>
        <w:bottom w:val="none" w:sz="0" w:space="0" w:color="auto"/>
        <w:right w:val="none" w:sz="0" w:space="0" w:color="auto"/>
      </w:divBdr>
      <w:divsChild>
        <w:div w:id="26300015">
          <w:marLeft w:val="0"/>
          <w:marRight w:val="0"/>
          <w:marTop w:val="0"/>
          <w:marBottom w:val="75"/>
          <w:divBdr>
            <w:top w:val="none" w:sz="0" w:space="0" w:color="auto"/>
            <w:left w:val="none" w:sz="0" w:space="0" w:color="auto"/>
            <w:bottom w:val="none" w:sz="0" w:space="0" w:color="auto"/>
            <w:right w:val="none" w:sz="0" w:space="0" w:color="auto"/>
          </w:divBdr>
          <w:divsChild>
            <w:div w:id="15887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345869">
      <w:bodyDiv w:val="1"/>
      <w:marLeft w:val="0"/>
      <w:marRight w:val="0"/>
      <w:marTop w:val="0"/>
      <w:marBottom w:val="0"/>
      <w:divBdr>
        <w:top w:val="none" w:sz="0" w:space="0" w:color="auto"/>
        <w:left w:val="none" w:sz="0" w:space="0" w:color="auto"/>
        <w:bottom w:val="none" w:sz="0" w:space="0" w:color="auto"/>
        <w:right w:val="none" w:sz="0" w:space="0" w:color="auto"/>
      </w:divBdr>
      <w:divsChild>
        <w:div w:id="912275578">
          <w:marLeft w:val="0"/>
          <w:marRight w:val="0"/>
          <w:marTop w:val="0"/>
          <w:marBottom w:val="75"/>
          <w:divBdr>
            <w:top w:val="none" w:sz="0" w:space="0" w:color="auto"/>
            <w:left w:val="none" w:sz="0" w:space="0" w:color="auto"/>
            <w:bottom w:val="none" w:sz="0" w:space="0" w:color="auto"/>
            <w:right w:val="none" w:sz="0" w:space="0" w:color="auto"/>
          </w:divBdr>
          <w:divsChild>
            <w:div w:id="1102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37184">
      <w:bodyDiv w:val="1"/>
      <w:marLeft w:val="0"/>
      <w:marRight w:val="0"/>
      <w:marTop w:val="0"/>
      <w:marBottom w:val="0"/>
      <w:divBdr>
        <w:top w:val="none" w:sz="0" w:space="0" w:color="auto"/>
        <w:left w:val="none" w:sz="0" w:space="0" w:color="auto"/>
        <w:bottom w:val="none" w:sz="0" w:space="0" w:color="auto"/>
        <w:right w:val="none" w:sz="0" w:space="0" w:color="auto"/>
      </w:divBdr>
      <w:divsChild>
        <w:div w:id="1875535230">
          <w:marLeft w:val="0"/>
          <w:marRight w:val="0"/>
          <w:marTop w:val="0"/>
          <w:marBottom w:val="75"/>
          <w:divBdr>
            <w:top w:val="none" w:sz="0" w:space="0" w:color="auto"/>
            <w:left w:val="none" w:sz="0" w:space="0" w:color="auto"/>
            <w:bottom w:val="none" w:sz="0" w:space="0" w:color="auto"/>
            <w:right w:val="none" w:sz="0" w:space="0" w:color="auto"/>
          </w:divBdr>
          <w:divsChild>
            <w:div w:id="101399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9425">
      <w:bodyDiv w:val="1"/>
      <w:marLeft w:val="0"/>
      <w:marRight w:val="0"/>
      <w:marTop w:val="0"/>
      <w:marBottom w:val="0"/>
      <w:divBdr>
        <w:top w:val="none" w:sz="0" w:space="0" w:color="auto"/>
        <w:left w:val="none" w:sz="0" w:space="0" w:color="auto"/>
        <w:bottom w:val="none" w:sz="0" w:space="0" w:color="auto"/>
        <w:right w:val="none" w:sz="0" w:space="0" w:color="auto"/>
      </w:divBdr>
      <w:divsChild>
        <w:div w:id="333804857">
          <w:marLeft w:val="0"/>
          <w:marRight w:val="0"/>
          <w:marTop w:val="0"/>
          <w:marBottom w:val="75"/>
          <w:divBdr>
            <w:top w:val="none" w:sz="0" w:space="0" w:color="auto"/>
            <w:left w:val="none" w:sz="0" w:space="0" w:color="auto"/>
            <w:bottom w:val="none" w:sz="0" w:space="0" w:color="auto"/>
            <w:right w:val="none" w:sz="0" w:space="0" w:color="auto"/>
          </w:divBdr>
          <w:divsChild>
            <w:div w:id="3320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425108">
      <w:bodyDiv w:val="1"/>
      <w:marLeft w:val="0"/>
      <w:marRight w:val="0"/>
      <w:marTop w:val="0"/>
      <w:marBottom w:val="0"/>
      <w:divBdr>
        <w:top w:val="none" w:sz="0" w:space="0" w:color="auto"/>
        <w:left w:val="none" w:sz="0" w:space="0" w:color="auto"/>
        <w:bottom w:val="none" w:sz="0" w:space="0" w:color="auto"/>
        <w:right w:val="none" w:sz="0" w:space="0" w:color="auto"/>
      </w:divBdr>
      <w:divsChild>
        <w:div w:id="1787195748">
          <w:marLeft w:val="0"/>
          <w:marRight w:val="0"/>
          <w:marTop w:val="0"/>
          <w:marBottom w:val="75"/>
          <w:divBdr>
            <w:top w:val="none" w:sz="0" w:space="0" w:color="auto"/>
            <w:left w:val="none" w:sz="0" w:space="0" w:color="auto"/>
            <w:bottom w:val="none" w:sz="0" w:space="0" w:color="auto"/>
            <w:right w:val="none" w:sz="0" w:space="0" w:color="auto"/>
          </w:divBdr>
          <w:divsChild>
            <w:div w:id="2428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483384">
      <w:bodyDiv w:val="1"/>
      <w:marLeft w:val="0"/>
      <w:marRight w:val="0"/>
      <w:marTop w:val="0"/>
      <w:marBottom w:val="0"/>
      <w:divBdr>
        <w:top w:val="none" w:sz="0" w:space="0" w:color="auto"/>
        <w:left w:val="none" w:sz="0" w:space="0" w:color="auto"/>
        <w:bottom w:val="none" w:sz="0" w:space="0" w:color="auto"/>
        <w:right w:val="none" w:sz="0" w:space="0" w:color="auto"/>
      </w:divBdr>
      <w:divsChild>
        <w:div w:id="137192877">
          <w:marLeft w:val="0"/>
          <w:marRight w:val="0"/>
          <w:marTop w:val="0"/>
          <w:marBottom w:val="75"/>
          <w:divBdr>
            <w:top w:val="none" w:sz="0" w:space="0" w:color="auto"/>
            <w:left w:val="none" w:sz="0" w:space="0" w:color="auto"/>
            <w:bottom w:val="none" w:sz="0" w:space="0" w:color="auto"/>
            <w:right w:val="none" w:sz="0" w:space="0" w:color="auto"/>
          </w:divBdr>
          <w:divsChild>
            <w:div w:id="13211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20118">
      <w:bodyDiv w:val="1"/>
      <w:marLeft w:val="0"/>
      <w:marRight w:val="0"/>
      <w:marTop w:val="0"/>
      <w:marBottom w:val="0"/>
      <w:divBdr>
        <w:top w:val="none" w:sz="0" w:space="0" w:color="auto"/>
        <w:left w:val="none" w:sz="0" w:space="0" w:color="auto"/>
        <w:bottom w:val="none" w:sz="0" w:space="0" w:color="auto"/>
        <w:right w:val="none" w:sz="0" w:space="0" w:color="auto"/>
      </w:divBdr>
      <w:divsChild>
        <w:div w:id="2132743051">
          <w:marLeft w:val="0"/>
          <w:marRight w:val="0"/>
          <w:marTop w:val="0"/>
          <w:marBottom w:val="75"/>
          <w:divBdr>
            <w:top w:val="none" w:sz="0" w:space="0" w:color="auto"/>
            <w:left w:val="none" w:sz="0" w:space="0" w:color="auto"/>
            <w:bottom w:val="none" w:sz="0" w:space="0" w:color="auto"/>
            <w:right w:val="none" w:sz="0" w:space="0" w:color="auto"/>
          </w:divBdr>
          <w:divsChild>
            <w:div w:id="6305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80227">
      <w:bodyDiv w:val="1"/>
      <w:marLeft w:val="0"/>
      <w:marRight w:val="0"/>
      <w:marTop w:val="0"/>
      <w:marBottom w:val="0"/>
      <w:divBdr>
        <w:top w:val="none" w:sz="0" w:space="0" w:color="auto"/>
        <w:left w:val="none" w:sz="0" w:space="0" w:color="auto"/>
        <w:bottom w:val="none" w:sz="0" w:space="0" w:color="auto"/>
        <w:right w:val="none" w:sz="0" w:space="0" w:color="auto"/>
      </w:divBdr>
      <w:divsChild>
        <w:div w:id="194388883">
          <w:marLeft w:val="0"/>
          <w:marRight w:val="0"/>
          <w:marTop w:val="0"/>
          <w:marBottom w:val="75"/>
          <w:divBdr>
            <w:top w:val="none" w:sz="0" w:space="0" w:color="auto"/>
            <w:left w:val="none" w:sz="0" w:space="0" w:color="auto"/>
            <w:bottom w:val="none" w:sz="0" w:space="0" w:color="auto"/>
            <w:right w:val="none" w:sz="0" w:space="0" w:color="auto"/>
          </w:divBdr>
          <w:divsChild>
            <w:div w:id="112515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551679">
      <w:bodyDiv w:val="1"/>
      <w:marLeft w:val="0"/>
      <w:marRight w:val="0"/>
      <w:marTop w:val="0"/>
      <w:marBottom w:val="0"/>
      <w:divBdr>
        <w:top w:val="none" w:sz="0" w:space="0" w:color="auto"/>
        <w:left w:val="none" w:sz="0" w:space="0" w:color="auto"/>
        <w:bottom w:val="none" w:sz="0" w:space="0" w:color="auto"/>
        <w:right w:val="none" w:sz="0" w:space="0" w:color="auto"/>
      </w:divBdr>
      <w:divsChild>
        <w:div w:id="117573748">
          <w:marLeft w:val="0"/>
          <w:marRight w:val="0"/>
          <w:marTop w:val="0"/>
          <w:marBottom w:val="75"/>
          <w:divBdr>
            <w:top w:val="none" w:sz="0" w:space="0" w:color="auto"/>
            <w:left w:val="none" w:sz="0" w:space="0" w:color="auto"/>
            <w:bottom w:val="none" w:sz="0" w:space="0" w:color="auto"/>
            <w:right w:val="none" w:sz="0" w:space="0" w:color="auto"/>
          </w:divBdr>
          <w:divsChild>
            <w:div w:id="7655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015">
      <w:bodyDiv w:val="1"/>
      <w:marLeft w:val="0"/>
      <w:marRight w:val="0"/>
      <w:marTop w:val="0"/>
      <w:marBottom w:val="0"/>
      <w:divBdr>
        <w:top w:val="none" w:sz="0" w:space="0" w:color="auto"/>
        <w:left w:val="none" w:sz="0" w:space="0" w:color="auto"/>
        <w:bottom w:val="none" w:sz="0" w:space="0" w:color="auto"/>
        <w:right w:val="none" w:sz="0" w:space="0" w:color="auto"/>
      </w:divBdr>
      <w:divsChild>
        <w:div w:id="765469166">
          <w:marLeft w:val="0"/>
          <w:marRight w:val="0"/>
          <w:marTop w:val="0"/>
          <w:marBottom w:val="75"/>
          <w:divBdr>
            <w:top w:val="none" w:sz="0" w:space="0" w:color="auto"/>
            <w:left w:val="none" w:sz="0" w:space="0" w:color="auto"/>
            <w:bottom w:val="none" w:sz="0" w:space="0" w:color="auto"/>
            <w:right w:val="none" w:sz="0" w:space="0" w:color="auto"/>
          </w:divBdr>
          <w:divsChild>
            <w:div w:id="19706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4371">
      <w:bodyDiv w:val="1"/>
      <w:marLeft w:val="0"/>
      <w:marRight w:val="0"/>
      <w:marTop w:val="0"/>
      <w:marBottom w:val="0"/>
      <w:divBdr>
        <w:top w:val="none" w:sz="0" w:space="0" w:color="auto"/>
        <w:left w:val="none" w:sz="0" w:space="0" w:color="auto"/>
        <w:bottom w:val="none" w:sz="0" w:space="0" w:color="auto"/>
        <w:right w:val="none" w:sz="0" w:space="0" w:color="auto"/>
      </w:divBdr>
      <w:divsChild>
        <w:div w:id="2035420914">
          <w:marLeft w:val="0"/>
          <w:marRight w:val="0"/>
          <w:marTop w:val="0"/>
          <w:marBottom w:val="75"/>
          <w:divBdr>
            <w:top w:val="none" w:sz="0" w:space="0" w:color="auto"/>
            <w:left w:val="none" w:sz="0" w:space="0" w:color="auto"/>
            <w:bottom w:val="none" w:sz="0" w:space="0" w:color="auto"/>
            <w:right w:val="none" w:sz="0" w:space="0" w:color="auto"/>
          </w:divBdr>
          <w:divsChild>
            <w:div w:id="28542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935537">
      <w:bodyDiv w:val="1"/>
      <w:marLeft w:val="0"/>
      <w:marRight w:val="0"/>
      <w:marTop w:val="0"/>
      <w:marBottom w:val="0"/>
      <w:divBdr>
        <w:top w:val="none" w:sz="0" w:space="0" w:color="auto"/>
        <w:left w:val="none" w:sz="0" w:space="0" w:color="auto"/>
        <w:bottom w:val="none" w:sz="0" w:space="0" w:color="auto"/>
        <w:right w:val="none" w:sz="0" w:space="0" w:color="auto"/>
      </w:divBdr>
      <w:divsChild>
        <w:div w:id="1499341297">
          <w:marLeft w:val="0"/>
          <w:marRight w:val="0"/>
          <w:marTop w:val="0"/>
          <w:marBottom w:val="75"/>
          <w:divBdr>
            <w:top w:val="none" w:sz="0" w:space="0" w:color="auto"/>
            <w:left w:val="none" w:sz="0" w:space="0" w:color="auto"/>
            <w:bottom w:val="none" w:sz="0" w:space="0" w:color="auto"/>
            <w:right w:val="none" w:sz="0" w:space="0" w:color="auto"/>
          </w:divBdr>
          <w:divsChild>
            <w:div w:id="10651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31860">
      <w:bodyDiv w:val="1"/>
      <w:marLeft w:val="0"/>
      <w:marRight w:val="0"/>
      <w:marTop w:val="0"/>
      <w:marBottom w:val="0"/>
      <w:divBdr>
        <w:top w:val="none" w:sz="0" w:space="0" w:color="auto"/>
        <w:left w:val="none" w:sz="0" w:space="0" w:color="auto"/>
        <w:bottom w:val="none" w:sz="0" w:space="0" w:color="auto"/>
        <w:right w:val="none" w:sz="0" w:space="0" w:color="auto"/>
      </w:divBdr>
      <w:divsChild>
        <w:div w:id="1241522351">
          <w:marLeft w:val="0"/>
          <w:marRight w:val="0"/>
          <w:marTop w:val="0"/>
          <w:marBottom w:val="75"/>
          <w:divBdr>
            <w:top w:val="none" w:sz="0" w:space="0" w:color="auto"/>
            <w:left w:val="none" w:sz="0" w:space="0" w:color="auto"/>
            <w:bottom w:val="none" w:sz="0" w:space="0" w:color="auto"/>
            <w:right w:val="none" w:sz="0" w:space="0" w:color="auto"/>
          </w:divBdr>
          <w:divsChild>
            <w:div w:id="102998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8466">
      <w:bodyDiv w:val="1"/>
      <w:marLeft w:val="0"/>
      <w:marRight w:val="0"/>
      <w:marTop w:val="0"/>
      <w:marBottom w:val="0"/>
      <w:divBdr>
        <w:top w:val="none" w:sz="0" w:space="0" w:color="auto"/>
        <w:left w:val="none" w:sz="0" w:space="0" w:color="auto"/>
        <w:bottom w:val="none" w:sz="0" w:space="0" w:color="auto"/>
        <w:right w:val="none" w:sz="0" w:space="0" w:color="auto"/>
      </w:divBdr>
      <w:divsChild>
        <w:div w:id="281423858">
          <w:marLeft w:val="0"/>
          <w:marRight w:val="0"/>
          <w:marTop w:val="0"/>
          <w:marBottom w:val="75"/>
          <w:divBdr>
            <w:top w:val="none" w:sz="0" w:space="0" w:color="auto"/>
            <w:left w:val="none" w:sz="0" w:space="0" w:color="auto"/>
            <w:bottom w:val="none" w:sz="0" w:space="0" w:color="auto"/>
            <w:right w:val="none" w:sz="0" w:space="0" w:color="auto"/>
          </w:divBdr>
          <w:divsChild>
            <w:div w:id="145595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7737">
      <w:bodyDiv w:val="1"/>
      <w:marLeft w:val="0"/>
      <w:marRight w:val="0"/>
      <w:marTop w:val="0"/>
      <w:marBottom w:val="0"/>
      <w:divBdr>
        <w:top w:val="none" w:sz="0" w:space="0" w:color="auto"/>
        <w:left w:val="none" w:sz="0" w:space="0" w:color="auto"/>
        <w:bottom w:val="none" w:sz="0" w:space="0" w:color="auto"/>
        <w:right w:val="none" w:sz="0" w:space="0" w:color="auto"/>
      </w:divBdr>
      <w:divsChild>
        <w:div w:id="1859810596">
          <w:marLeft w:val="0"/>
          <w:marRight w:val="0"/>
          <w:marTop w:val="0"/>
          <w:marBottom w:val="75"/>
          <w:divBdr>
            <w:top w:val="none" w:sz="0" w:space="0" w:color="auto"/>
            <w:left w:val="none" w:sz="0" w:space="0" w:color="auto"/>
            <w:bottom w:val="none" w:sz="0" w:space="0" w:color="auto"/>
            <w:right w:val="none" w:sz="0" w:space="0" w:color="auto"/>
          </w:divBdr>
          <w:divsChild>
            <w:div w:id="10206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70153">
      <w:bodyDiv w:val="1"/>
      <w:marLeft w:val="0"/>
      <w:marRight w:val="0"/>
      <w:marTop w:val="0"/>
      <w:marBottom w:val="0"/>
      <w:divBdr>
        <w:top w:val="none" w:sz="0" w:space="0" w:color="auto"/>
        <w:left w:val="none" w:sz="0" w:space="0" w:color="auto"/>
        <w:bottom w:val="none" w:sz="0" w:space="0" w:color="auto"/>
        <w:right w:val="none" w:sz="0" w:space="0" w:color="auto"/>
      </w:divBdr>
      <w:divsChild>
        <w:div w:id="1844397181">
          <w:marLeft w:val="0"/>
          <w:marRight w:val="0"/>
          <w:marTop w:val="0"/>
          <w:marBottom w:val="75"/>
          <w:divBdr>
            <w:top w:val="none" w:sz="0" w:space="0" w:color="auto"/>
            <w:left w:val="none" w:sz="0" w:space="0" w:color="auto"/>
            <w:bottom w:val="none" w:sz="0" w:space="0" w:color="auto"/>
            <w:right w:val="none" w:sz="0" w:space="0" w:color="auto"/>
          </w:divBdr>
          <w:divsChild>
            <w:div w:id="11765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5109">
      <w:bodyDiv w:val="1"/>
      <w:marLeft w:val="0"/>
      <w:marRight w:val="0"/>
      <w:marTop w:val="0"/>
      <w:marBottom w:val="0"/>
      <w:divBdr>
        <w:top w:val="none" w:sz="0" w:space="0" w:color="auto"/>
        <w:left w:val="none" w:sz="0" w:space="0" w:color="auto"/>
        <w:bottom w:val="none" w:sz="0" w:space="0" w:color="auto"/>
        <w:right w:val="none" w:sz="0" w:space="0" w:color="auto"/>
      </w:divBdr>
      <w:divsChild>
        <w:div w:id="1556352785">
          <w:marLeft w:val="0"/>
          <w:marRight w:val="0"/>
          <w:marTop w:val="0"/>
          <w:marBottom w:val="75"/>
          <w:divBdr>
            <w:top w:val="none" w:sz="0" w:space="0" w:color="auto"/>
            <w:left w:val="none" w:sz="0" w:space="0" w:color="auto"/>
            <w:bottom w:val="none" w:sz="0" w:space="0" w:color="auto"/>
            <w:right w:val="none" w:sz="0" w:space="0" w:color="auto"/>
          </w:divBdr>
          <w:divsChild>
            <w:div w:id="63618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acskidd.gov.u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theme" Target="theme/theme1.xm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numbering" Target="numbering.xml"/><Relationship Id="rId16" Type="http://schemas.openxmlformats.org/officeDocument/2006/relationships/hyperlink" Target="https://cabinet.tax.gov.ua/" TargetMode="External"/><Relationship Id="rId20" Type="http://schemas.openxmlformats.org/officeDocument/2006/relationships/hyperlink" Target="https://mof.gov.ua/uk/news/uriad_zatverdiv_poriadok_nadannia_odnorazovoi_kompensatsii_pidpriiemtsiam_iaki_prizupiniat_svoiu_diialnist_cherez_karantinni_zakhodi-2590"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treasury.gov.ua/ua/news/do-uvagi-platnikiv-podatkiv-zboriv-platezhiv-inshih-nadhodzhen-ta-platnikiv-yedinogo-vnesku-na-zagalnoobovyazkove-derzhavne-socialne-strahuvanny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tax.gov.ua/businesspartner"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mof.gov.ua/uk/news/uriad_zatverdiv_poriadok_nadannia_odnorazovoi_kompensatsii_pidpriiemtsiam_iaki_prizupiniat_svoiu_diialnist_cherez_" TargetMode="External"/><Relationship Id="rId31" Type="http://schemas.openxmlformats.org/officeDocument/2006/relationships/hyperlink" Target="https://www.rada.gov.ua/news/Novyny/200936.html?fbclid=IwAR0MIGVsVASUJeMsYbmQwzjpV_saSwrAHwO5Pfz_Ze2O_Fk18U3epfpvkBQ"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www.tax.gov.ua/media-tsentr/videogalereya/videouroki/" TargetMode="External"/><Relationship Id="rId22" Type="http://schemas.openxmlformats.org/officeDocument/2006/relationships/hyperlink" Target="https://tax.gov.ua/"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12" Type="http://schemas.openxmlformats.org/officeDocument/2006/relationships/hyperlink" Target="https://www.kmu.gov.ua/npas/deyaki-pitannya-nadannya-odnorazovoyi-materialnoyi-dopomogi-zastrahovanim-osobam-yaki-mozhut-vtratiti-dohodi-1233-091220"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acskidd.gov.ua/manage-certificates"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tax.gov.ua/nove-pro-podatki--novini-/44547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79AEC-5188-4CEC-9962-431349974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65284</Words>
  <Characters>37213</Characters>
  <Application>Microsoft Office Word</Application>
  <DocSecurity>0</DocSecurity>
  <Lines>310</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Маренич</dc:creator>
  <cp:lastModifiedBy>Ольга Маренич</cp:lastModifiedBy>
  <cp:revision>4</cp:revision>
  <dcterms:created xsi:type="dcterms:W3CDTF">2020-12-24T11:14:00Z</dcterms:created>
  <dcterms:modified xsi:type="dcterms:W3CDTF">2020-12-28T12:36:00Z</dcterms:modified>
</cp:coreProperties>
</file>