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2C1" w:rsidRPr="008B42C1" w:rsidRDefault="008B42C1" w:rsidP="001344B4">
      <w:pPr>
        <w:spacing w:after="0" w:line="240" w:lineRule="auto"/>
        <w:jc w:val="both"/>
        <w:outlineLvl w:val="0"/>
        <w:rPr>
          <w:rFonts w:ascii="Times New Roman" w:eastAsia="Times New Roman" w:hAnsi="Times New Roman" w:cs="Times New Roman"/>
          <w:b/>
          <w:bCs/>
          <w:kern w:val="36"/>
          <w:sz w:val="20"/>
          <w:szCs w:val="20"/>
          <w:lang w:val="uk-UA" w:eastAsia="ru-RU"/>
        </w:rPr>
      </w:pPr>
      <w:r w:rsidRPr="008B42C1">
        <w:rPr>
          <w:rFonts w:ascii="Times New Roman" w:eastAsia="Times New Roman" w:hAnsi="Times New Roman" w:cs="Times New Roman"/>
          <w:b/>
          <w:bCs/>
          <w:kern w:val="36"/>
          <w:sz w:val="20"/>
          <w:szCs w:val="20"/>
          <w:lang w:val="uk-UA" w:eastAsia="ru-RU"/>
        </w:rPr>
        <w:t xml:space="preserve">До уваги платників акцизного податку – постачальників електричної енергії!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З</w:t>
      </w:r>
      <w:r w:rsidRPr="008B42C1">
        <w:rPr>
          <w:rFonts w:ascii="Times New Roman" w:eastAsia="Times New Roman" w:hAnsi="Times New Roman" w:cs="Times New Roman"/>
          <w:sz w:val="20"/>
          <w:szCs w:val="20"/>
          <w:lang w:val="uk-UA" w:eastAsia="ru-RU"/>
        </w:rPr>
        <w:t>вертає</w:t>
      </w:r>
      <w:r w:rsidRPr="001344B4">
        <w:rPr>
          <w:rFonts w:ascii="Times New Roman" w:eastAsia="Times New Roman" w:hAnsi="Times New Roman" w:cs="Times New Roman"/>
          <w:sz w:val="20"/>
          <w:szCs w:val="20"/>
          <w:lang w:val="uk-UA" w:eastAsia="ru-RU"/>
        </w:rPr>
        <w:t>мо</w:t>
      </w:r>
      <w:r w:rsidRPr="008B42C1">
        <w:rPr>
          <w:rFonts w:ascii="Times New Roman" w:eastAsia="Times New Roman" w:hAnsi="Times New Roman" w:cs="Times New Roman"/>
          <w:sz w:val="20"/>
          <w:szCs w:val="20"/>
          <w:lang w:val="uk-UA" w:eastAsia="ru-RU"/>
        </w:rPr>
        <w:t xml:space="preserve"> увагу платників акцизного податку на наступне.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З 01 липня 2019 року набирають чинності статті 54, 55, 66 – 71 та 73 Закону України від 13 квітня 2017 року № 2019-VIII «Про ринок електричної енергії» (далі – Закон № 2019), що впливає на визначення кола платників акцизного податку з електричної енергії.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Починаючи з 01 липня поточного року, купівлю-продаж електричної енергії за двосторонніми договорами здійснюють виробники, </w:t>
      </w:r>
      <w:proofErr w:type="spellStart"/>
      <w:r w:rsidRPr="008B42C1">
        <w:rPr>
          <w:rFonts w:ascii="Times New Roman" w:eastAsia="Times New Roman" w:hAnsi="Times New Roman" w:cs="Times New Roman"/>
          <w:sz w:val="20"/>
          <w:szCs w:val="20"/>
          <w:lang w:val="uk-UA" w:eastAsia="ru-RU"/>
        </w:rPr>
        <w:t>електропостачальники</w:t>
      </w:r>
      <w:proofErr w:type="spellEnd"/>
      <w:r w:rsidRPr="008B42C1">
        <w:rPr>
          <w:rFonts w:ascii="Times New Roman" w:eastAsia="Times New Roman" w:hAnsi="Times New Roman" w:cs="Times New Roman"/>
          <w:sz w:val="20"/>
          <w:szCs w:val="20"/>
          <w:lang w:val="uk-UA" w:eastAsia="ru-RU"/>
        </w:rPr>
        <w:t xml:space="preserve">, оператор системи передачі, оператори систем розподілу, </w:t>
      </w:r>
      <w:proofErr w:type="spellStart"/>
      <w:r w:rsidRPr="008B42C1">
        <w:rPr>
          <w:rFonts w:ascii="Times New Roman" w:eastAsia="Times New Roman" w:hAnsi="Times New Roman" w:cs="Times New Roman"/>
          <w:sz w:val="20"/>
          <w:szCs w:val="20"/>
          <w:lang w:val="uk-UA" w:eastAsia="ru-RU"/>
        </w:rPr>
        <w:t>трейдери</w:t>
      </w:r>
      <w:proofErr w:type="spellEnd"/>
      <w:r w:rsidRPr="008B42C1">
        <w:rPr>
          <w:rFonts w:ascii="Times New Roman" w:eastAsia="Times New Roman" w:hAnsi="Times New Roman" w:cs="Times New Roman"/>
          <w:sz w:val="20"/>
          <w:szCs w:val="20"/>
          <w:lang w:val="uk-UA" w:eastAsia="ru-RU"/>
        </w:rPr>
        <w:t xml:space="preserve">, гарантований покупець та споживачі (ст. 66 Закону № 2019).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Відповідно до норм ст. 212 Податкового кодексу України (далі – ПКУ) визначено, що платниками акцизного податку з електричної енергії є: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 особа, яка виробляє підакцизні товари (продукцію) на митній території України, у тому числі з давальницької сировини;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 особа – суб’єкт господарювання, яка ввозить підакцизні товари (продукцію) на митну територію України;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 оптовий постачальник електричної енергії;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 виробники електричної енергії, які мають ліцензію на право здійснення підприємницької діяльності з виробництва електричної енергії і продають її поза оптовим ринком електричної енергії.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Не є платниками акцизного податку особи, які здійснюють діяльність з виробництва електричної енергії за умови її продажу на оптовому ринку електричної енергії та/або з постачання електричної енергії, крім платників, зазначених у </w:t>
      </w:r>
      <w:proofErr w:type="spellStart"/>
      <w:r w:rsidRPr="008B42C1">
        <w:rPr>
          <w:rFonts w:ascii="Times New Roman" w:eastAsia="Times New Roman" w:hAnsi="Times New Roman" w:cs="Times New Roman"/>
          <w:sz w:val="20"/>
          <w:szCs w:val="20"/>
          <w:lang w:val="uk-UA" w:eastAsia="ru-RU"/>
        </w:rPr>
        <w:t>п.п</w:t>
      </w:r>
      <w:proofErr w:type="spellEnd"/>
      <w:r w:rsidRPr="008B42C1">
        <w:rPr>
          <w:rFonts w:ascii="Times New Roman" w:eastAsia="Times New Roman" w:hAnsi="Times New Roman" w:cs="Times New Roman"/>
          <w:sz w:val="20"/>
          <w:szCs w:val="20"/>
          <w:lang w:val="uk-UA" w:eastAsia="ru-RU"/>
        </w:rPr>
        <w:t xml:space="preserve">. 212.1.12 п. 212.1 ст. 212 ПКУ.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Нормами ст. 213 ПКУ визначено, що об’єктом оподаткування акцизним податком є: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proofErr w:type="spellStart"/>
      <w:r w:rsidRPr="008B42C1">
        <w:rPr>
          <w:rFonts w:ascii="Times New Roman" w:eastAsia="Times New Roman" w:hAnsi="Times New Roman" w:cs="Times New Roman"/>
          <w:sz w:val="20"/>
          <w:szCs w:val="20"/>
          <w:lang w:val="uk-UA" w:eastAsia="ru-RU"/>
        </w:rPr>
        <w:t>◄операції</w:t>
      </w:r>
      <w:proofErr w:type="spellEnd"/>
      <w:r w:rsidRPr="008B42C1">
        <w:rPr>
          <w:rFonts w:ascii="Times New Roman" w:eastAsia="Times New Roman" w:hAnsi="Times New Roman" w:cs="Times New Roman"/>
          <w:sz w:val="20"/>
          <w:szCs w:val="20"/>
          <w:lang w:val="uk-UA" w:eastAsia="ru-RU"/>
        </w:rPr>
        <w:t xml:space="preserve"> з реалізації вироблених в Україні підакцизних товарів (продукції);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 оптового постачання електричної енергії.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Базою оподаткування акцизним податком відповідно до норм </w:t>
      </w:r>
      <w:proofErr w:type="spellStart"/>
      <w:r w:rsidRPr="008B42C1">
        <w:rPr>
          <w:rFonts w:ascii="Times New Roman" w:eastAsia="Times New Roman" w:hAnsi="Times New Roman" w:cs="Times New Roman"/>
          <w:sz w:val="20"/>
          <w:szCs w:val="20"/>
          <w:lang w:val="uk-UA" w:eastAsia="ru-RU"/>
        </w:rPr>
        <w:t>п.п</w:t>
      </w:r>
      <w:proofErr w:type="spellEnd"/>
      <w:r w:rsidRPr="008B42C1">
        <w:rPr>
          <w:rFonts w:ascii="Times New Roman" w:eastAsia="Times New Roman" w:hAnsi="Times New Roman" w:cs="Times New Roman"/>
          <w:sz w:val="20"/>
          <w:szCs w:val="20"/>
          <w:lang w:val="uk-UA" w:eastAsia="ru-RU"/>
        </w:rPr>
        <w:t>. 214.1.3  п. 214.1 ст. 214 ПКУ є вартість реалізованої електричної енергії без податку на додану вартість, виходячи з якої обчислюється сума податкового зобов’язання із врахуванням ставки у розмірі 3,2 відсотків (</w:t>
      </w:r>
      <w:proofErr w:type="spellStart"/>
      <w:r w:rsidRPr="008B42C1">
        <w:rPr>
          <w:rFonts w:ascii="Times New Roman" w:eastAsia="Times New Roman" w:hAnsi="Times New Roman" w:cs="Times New Roman"/>
          <w:sz w:val="20"/>
          <w:szCs w:val="20"/>
          <w:lang w:val="uk-UA" w:eastAsia="ru-RU"/>
        </w:rPr>
        <w:t>п.п</w:t>
      </w:r>
      <w:proofErr w:type="spellEnd"/>
      <w:r w:rsidRPr="008B42C1">
        <w:rPr>
          <w:rFonts w:ascii="Times New Roman" w:eastAsia="Times New Roman" w:hAnsi="Times New Roman" w:cs="Times New Roman"/>
          <w:sz w:val="20"/>
          <w:szCs w:val="20"/>
          <w:lang w:val="uk-UA" w:eastAsia="ru-RU"/>
        </w:rPr>
        <w:t xml:space="preserve">. 215.3.9 п. 215.3 ст. 215 ПКУ), а також дати виникнення податкових зобов’язань щодо постачання електричної енергії – дата підписання акту прийому-передачі електроенергії (п. 216.10 ст. 216 ПКУ). </w:t>
      </w:r>
    </w:p>
    <w:p w:rsidR="008B42C1" w:rsidRPr="001344B4"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Не підлягають оподаткуванню операції з реалізації електричної енергії, виробленої кваліфікованими </w:t>
      </w:r>
      <w:proofErr w:type="spellStart"/>
      <w:r w:rsidRPr="008B42C1">
        <w:rPr>
          <w:rFonts w:ascii="Times New Roman" w:eastAsia="Times New Roman" w:hAnsi="Times New Roman" w:cs="Times New Roman"/>
          <w:sz w:val="20"/>
          <w:szCs w:val="20"/>
          <w:lang w:val="uk-UA" w:eastAsia="ru-RU"/>
        </w:rPr>
        <w:t>когенераційними</w:t>
      </w:r>
      <w:proofErr w:type="spellEnd"/>
      <w:r w:rsidRPr="008B42C1">
        <w:rPr>
          <w:rFonts w:ascii="Times New Roman" w:eastAsia="Times New Roman" w:hAnsi="Times New Roman" w:cs="Times New Roman"/>
          <w:sz w:val="20"/>
          <w:szCs w:val="20"/>
          <w:lang w:val="uk-UA" w:eastAsia="ru-RU"/>
        </w:rPr>
        <w:t xml:space="preserve"> установками та/або з відновлюваних джерел енергії (</w:t>
      </w:r>
      <w:proofErr w:type="spellStart"/>
      <w:r w:rsidRPr="008B42C1">
        <w:rPr>
          <w:rFonts w:ascii="Times New Roman" w:eastAsia="Times New Roman" w:hAnsi="Times New Roman" w:cs="Times New Roman"/>
          <w:sz w:val="20"/>
          <w:szCs w:val="20"/>
          <w:lang w:val="uk-UA" w:eastAsia="ru-RU"/>
        </w:rPr>
        <w:t>п.п</w:t>
      </w:r>
      <w:proofErr w:type="spellEnd"/>
      <w:r w:rsidRPr="008B42C1">
        <w:rPr>
          <w:rFonts w:ascii="Times New Roman" w:eastAsia="Times New Roman" w:hAnsi="Times New Roman" w:cs="Times New Roman"/>
          <w:sz w:val="20"/>
          <w:szCs w:val="20"/>
          <w:lang w:val="uk-UA" w:eastAsia="ru-RU"/>
        </w:rPr>
        <w:t xml:space="preserve">. 213.2.8 п. 213.2 ст. 213 ПКУ).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p>
    <w:p w:rsidR="008B42C1" w:rsidRPr="008B42C1" w:rsidRDefault="008B42C1" w:rsidP="001344B4">
      <w:pPr>
        <w:spacing w:after="0" w:line="240" w:lineRule="auto"/>
        <w:jc w:val="both"/>
        <w:outlineLvl w:val="0"/>
        <w:rPr>
          <w:rFonts w:ascii="Times New Roman" w:eastAsia="Times New Roman" w:hAnsi="Times New Roman" w:cs="Times New Roman"/>
          <w:b/>
          <w:bCs/>
          <w:kern w:val="36"/>
          <w:sz w:val="20"/>
          <w:szCs w:val="20"/>
          <w:lang w:val="uk-UA" w:eastAsia="ru-RU"/>
        </w:rPr>
      </w:pPr>
      <w:r w:rsidRPr="008B42C1">
        <w:rPr>
          <w:rFonts w:ascii="Times New Roman" w:eastAsia="Times New Roman" w:hAnsi="Times New Roman" w:cs="Times New Roman"/>
          <w:b/>
          <w:bCs/>
          <w:kern w:val="36"/>
          <w:sz w:val="20"/>
          <w:szCs w:val="20"/>
          <w:lang w:val="uk-UA" w:eastAsia="ru-RU"/>
        </w:rPr>
        <w:t xml:space="preserve">Звіт про суми податкових пільг щодо сплати земельного податку </w:t>
      </w:r>
      <w:proofErr w:type="spellStart"/>
      <w:r w:rsidRPr="008B42C1">
        <w:rPr>
          <w:rFonts w:ascii="Times New Roman" w:eastAsia="Times New Roman" w:hAnsi="Times New Roman" w:cs="Times New Roman"/>
          <w:b/>
          <w:bCs/>
          <w:kern w:val="36"/>
          <w:sz w:val="20"/>
          <w:szCs w:val="20"/>
          <w:lang w:val="uk-UA" w:eastAsia="ru-RU"/>
        </w:rPr>
        <w:t>юрособою</w:t>
      </w:r>
      <w:proofErr w:type="spellEnd"/>
      <w:r w:rsidRPr="008B42C1">
        <w:rPr>
          <w:rFonts w:ascii="Times New Roman" w:eastAsia="Times New Roman" w:hAnsi="Times New Roman" w:cs="Times New Roman"/>
          <w:b/>
          <w:bCs/>
          <w:kern w:val="36"/>
          <w:sz w:val="20"/>
          <w:szCs w:val="20"/>
          <w:lang w:val="uk-UA" w:eastAsia="ru-RU"/>
        </w:rPr>
        <w:t xml:space="preserve"> – «спрощенцем» не подається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П</w:t>
      </w:r>
      <w:r w:rsidRPr="008B42C1">
        <w:rPr>
          <w:rFonts w:ascii="Times New Roman" w:eastAsia="Times New Roman" w:hAnsi="Times New Roman" w:cs="Times New Roman"/>
          <w:sz w:val="20"/>
          <w:szCs w:val="20"/>
          <w:lang w:val="uk-UA" w:eastAsia="ru-RU"/>
        </w:rPr>
        <w:t>овідомляє</w:t>
      </w:r>
      <w:r w:rsidRPr="001344B4">
        <w:rPr>
          <w:rFonts w:ascii="Times New Roman" w:eastAsia="Times New Roman" w:hAnsi="Times New Roman" w:cs="Times New Roman"/>
          <w:sz w:val="20"/>
          <w:szCs w:val="20"/>
          <w:lang w:val="uk-UA" w:eastAsia="ru-RU"/>
        </w:rPr>
        <w:t>мо</w:t>
      </w:r>
      <w:r w:rsidRPr="008B42C1">
        <w:rPr>
          <w:rFonts w:ascii="Times New Roman" w:eastAsia="Times New Roman" w:hAnsi="Times New Roman" w:cs="Times New Roman"/>
          <w:sz w:val="20"/>
          <w:szCs w:val="20"/>
          <w:lang w:val="uk-UA" w:eastAsia="ru-RU"/>
        </w:rPr>
        <w:t xml:space="preserve">, що платники плати за землю </w:t>
      </w:r>
      <w:r w:rsidRPr="001344B4">
        <w:rPr>
          <w:rFonts w:ascii="Times New Roman" w:eastAsia="Times New Roman" w:hAnsi="Times New Roman" w:cs="Times New Roman"/>
          <w:i/>
          <w:iCs/>
          <w:sz w:val="20"/>
          <w:szCs w:val="20"/>
          <w:lang w:val="uk-UA" w:eastAsia="ru-RU"/>
        </w:rPr>
        <w:t>(крім фізичних осіб)</w:t>
      </w:r>
      <w:r w:rsidRPr="008B42C1">
        <w:rPr>
          <w:rFonts w:ascii="Times New Roman" w:eastAsia="Times New Roman" w:hAnsi="Times New Roman" w:cs="Times New Roman"/>
          <w:sz w:val="20"/>
          <w:szCs w:val="20"/>
          <w:lang w:val="uk-UA" w:eastAsia="ru-RU"/>
        </w:rPr>
        <w:t xml:space="preserve"> самостійно обчислюють суму податку щороку станом на 01 січня і не пізніше 20 лютого поточного року подають відповідному контролюючому органу за місцезнаходженням земельної ділянки податкову декларацію на поточний рік за формою, встановленою у порядку, передбаченому ст. 46 Податкового кодексу України (далі –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довідка (витяг) про розмір нормативної грошової оцінки земельної ділянки, а надалі така довідка подається у разі затвердження нової нормативної грошової оцінки землі.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Норми встановлено п. 286.2 ст. 286 ПКУ.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Пільги щодо сплати земельного податку для юридичних осіб та земельні ділянки, які не підлягають оподаткуванню земельним податком визначені статтями 282 та 283 ПКУ.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Спрощена система оподаткування, обліку та звітності є особливим механізмом справляння податків і зборів, що встановлює заміну сплати окремих податків і зборів, встановлених п. 297.1 ст. 297 ПКУ, у тому числі земельного податку, на сплату єдиного податку в порядку та на умовах, визначених ПКУ. </w:t>
      </w:r>
    </w:p>
    <w:p w:rsidR="008B42C1" w:rsidRPr="001344B4"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Отже, юридичні особи – платники єдиного податку, які мають підстави для звільнення від сплати земельного податку відповідно до </w:t>
      </w:r>
      <w:proofErr w:type="spellStart"/>
      <w:r w:rsidRPr="008B42C1">
        <w:rPr>
          <w:rFonts w:ascii="Times New Roman" w:eastAsia="Times New Roman" w:hAnsi="Times New Roman" w:cs="Times New Roman"/>
          <w:sz w:val="20"/>
          <w:szCs w:val="20"/>
          <w:lang w:val="uk-UA" w:eastAsia="ru-RU"/>
        </w:rPr>
        <w:t>п.п</w:t>
      </w:r>
      <w:proofErr w:type="spellEnd"/>
      <w:r w:rsidRPr="008B42C1">
        <w:rPr>
          <w:rFonts w:ascii="Times New Roman" w:eastAsia="Times New Roman" w:hAnsi="Times New Roman" w:cs="Times New Roman"/>
          <w:sz w:val="20"/>
          <w:szCs w:val="20"/>
          <w:lang w:val="uk-UA" w:eastAsia="ru-RU"/>
        </w:rPr>
        <w:t xml:space="preserve">. 4 п. 297.1 ст. 297 ПКУ, за земельні ділянки, що зареєстровані у визначеному законодавством порядку у державному реєстрі, не подають до контролюючих органів податкову декларацію з плати за землю та звіт про суми податкових пільг щодо сплати земельного податку.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p>
    <w:p w:rsidR="008B42C1" w:rsidRPr="008B42C1" w:rsidRDefault="008B42C1" w:rsidP="001344B4">
      <w:pPr>
        <w:spacing w:after="0" w:line="240" w:lineRule="auto"/>
        <w:jc w:val="both"/>
        <w:outlineLvl w:val="0"/>
        <w:rPr>
          <w:rFonts w:ascii="Times New Roman" w:eastAsia="Times New Roman" w:hAnsi="Times New Roman" w:cs="Times New Roman"/>
          <w:b/>
          <w:bCs/>
          <w:kern w:val="36"/>
          <w:sz w:val="20"/>
          <w:szCs w:val="20"/>
          <w:lang w:val="uk-UA" w:eastAsia="ru-RU"/>
        </w:rPr>
      </w:pPr>
      <w:r w:rsidRPr="008B42C1">
        <w:rPr>
          <w:rFonts w:ascii="Times New Roman" w:eastAsia="Times New Roman" w:hAnsi="Times New Roman" w:cs="Times New Roman"/>
          <w:b/>
          <w:bCs/>
          <w:kern w:val="36"/>
          <w:sz w:val="20"/>
          <w:szCs w:val="20"/>
          <w:lang w:val="uk-UA" w:eastAsia="ru-RU"/>
        </w:rPr>
        <w:t xml:space="preserve">Особливості включення до податкового кредиту сум ПДВ при реорганізації юридичної особи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Н</w:t>
      </w:r>
      <w:r w:rsidRPr="008B42C1">
        <w:rPr>
          <w:rFonts w:ascii="Times New Roman" w:eastAsia="Times New Roman" w:hAnsi="Times New Roman" w:cs="Times New Roman"/>
          <w:sz w:val="20"/>
          <w:szCs w:val="20"/>
          <w:lang w:val="uk-UA" w:eastAsia="ru-RU"/>
        </w:rPr>
        <w:t>агадує</w:t>
      </w:r>
      <w:r w:rsidRPr="001344B4">
        <w:rPr>
          <w:rFonts w:ascii="Times New Roman" w:eastAsia="Times New Roman" w:hAnsi="Times New Roman" w:cs="Times New Roman"/>
          <w:sz w:val="20"/>
          <w:szCs w:val="20"/>
          <w:lang w:val="uk-UA" w:eastAsia="ru-RU"/>
        </w:rPr>
        <w:t>мо</w:t>
      </w:r>
      <w:r w:rsidRPr="008B42C1">
        <w:rPr>
          <w:rFonts w:ascii="Times New Roman" w:eastAsia="Times New Roman" w:hAnsi="Times New Roman" w:cs="Times New Roman"/>
          <w:sz w:val="20"/>
          <w:szCs w:val="20"/>
          <w:lang w:val="uk-UA" w:eastAsia="ru-RU"/>
        </w:rPr>
        <w:t xml:space="preserve">, що сума від’ємного значення ПДВ, яка підлягає включенню до складу податкового кредиту наступного звітного (податкового) періоду платника ПДВ, що реорганізується шляхом: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 приєднання, злиття, перетворення, – підлягає перенесенню до складу податкового кредиту правонаступника у наступному періоді після підписання передавального акта відповідно до законодавства;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 поділу, виділення, – підлягає перенесенню до складу податкового кредиту правонаступника пропорційно до отриманої частки майна згідно з розподільчим балансом у наступному періоді після підписання розподільчого балансу відповідно до законодавства.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Таке перенесення здійснюється у разі, якщо сума від’ємного значення, що підлягає включенню до складу податкового кредиту наступного звітного (податкового) періоду платника ПДВ, що реорганізується, підтверджена документальною перевіркою контролюючого органу. </w:t>
      </w:r>
    </w:p>
    <w:p w:rsidR="008B42C1" w:rsidRPr="001344B4"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Норми визначені п. 198.7 ст. 198 Податкового кодексу України.</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p>
    <w:p w:rsidR="008B42C1" w:rsidRPr="001344B4" w:rsidRDefault="008B42C1" w:rsidP="001344B4">
      <w:pPr>
        <w:pStyle w:val="1"/>
        <w:spacing w:before="0" w:beforeAutospacing="0" w:after="0" w:afterAutospacing="0"/>
        <w:jc w:val="both"/>
        <w:rPr>
          <w:sz w:val="20"/>
          <w:szCs w:val="20"/>
          <w:lang w:val="uk-UA"/>
        </w:rPr>
      </w:pPr>
      <w:r w:rsidRPr="001344B4">
        <w:rPr>
          <w:sz w:val="20"/>
          <w:szCs w:val="20"/>
          <w:lang w:val="uk-UA"/>
        </w:rPr>
        <w:t xml:space="preserve">Призначення засобу кваліфікованого електронного підпису чи печатки «ІІТ Користувач ЦСК-1» </w:t>
      </w:r>
    </w:p>
    <w:p w:rsidR="008B42C1" w:rsidRPr="001344B4" w:rsidRDefault="008B42C1" w:rsidP="001344B4">
      <w:pPr>
        <w:pStyle w:val="a5"/>
        <w:spacing w:before="0" w:beforeAutospacing="0" w:after="0" w:afterAutospacing="0"/>
        <w:jc w:val="both"/>
        <w:rPr>
          <w:sz w:val="20"/>
          <w:szCs w:val="20"/>
          <w:lang w:val="uk-UA"/>
        </w:rPr>
      </w:pPr>
      <w:r w:rsidRPr="001344B4">
        <w:rPr>
          <w:sz w:val="20"/>
          <w:szCs w:val="20"/>
          <w:lang w:val="uk-UA"/>
        </w:rPr>
        <w:t xml:space="preserve">Акредитований центр сертифікації ключів </w:t>
      </w:r>
      <w:proofErr w:type="spellStart"/>
      <w:r w:rsidRPr="001344B4">
        <w:rPr>
          <w:sz w:val="20"/>
          <w:szCs w:val="20"/>
          <w:lang w:val="uk-UA"/>
        </w:rPr>
        <w:t>інформаційно</w:t>
      </w:r>
      <w:proofErr w:type="spellEnd"/>
      <w:r w:rsidRPr="001344B4">
        <w:rPr>
          <w:sz w:val="20"/>
          <w:szCs w:val="20"/>
          <w:lang w:val="uk-UA"/>
        </w:rPr>
        <w:t xml:space="preserve"> - довідкового департаменту ДФС (далі – АЦСК </w:t>
      </w:r>
      <w:proofErr w:type="spellStart"/>
      <w:r w:rsidRPr="001344B4">
        <w:rPr>
          <w:sz w:val="20"/>
          <w:szCs w:val="20"/>
          <w:lang w:val="uk-UA"/>
        </w:rPr>
        <w:t>ІДД</w:t>
      </w:r>
      <w:proofErr w:type="spellEnd"/>
      <w:r w:rsidRPr="001344B4">
        <w:rPr>
          <w:sz w:val="20"/>
          <w:szCs w:val="20"/>
          <w:lang w:val="uk-UA"/>
        </w:rPr>
        <w:t xml:space="preserve"> ДФС) повідомив, що призначення засобу кваліфікованого електронного підпису чи печатки «ІІТ Користувача ЦСК-1» призначений для застосування на комп’ютерній техніці клієнтів АЦСК </w:t>
      </w:r>
      <w:proofErr w:type="spellStart"/>
      <w:r w:rsidRPr="001344B4">
        <w:rPr>
          <w:sz w:val="20"/>
          <w:szCs w:val="20"/>
          <w:lang w:val="uk-UA"/>
        </w:rPr>
        <w:t>ІДД</w:t>
      </w:r>
      <w:proofErr w:type="spellEnd"/>
      <w:r w:rsidRPr="001344B4">
        <w:rPr>
          <w:sz w:val="20"/>
          <w:szCs w:val="20"/>
          <w:lang w:val="uk-UA"/>
        </w:rPr>
        <w:t xml:space="preserve"> ДФС та виконує наступні функції: </w:t>
      </w:r>
    </w:p>
    <w:p w:rsidR="008B42C1" w:rsidRPr="001344B4" w:rsidRDefault="008B42C1" w:rsidP="001344B4">
      <w:pPr>
        <w:pStyle w:val="a5"/>
        <w:spacing w:before="0" w:beforeAutospacing="0" w:after="0" w:afterAutospacing="0"/>
        <w:jc w:val="both"/>
        <w:rPr>
          <w:sz w:val="20"/>
          <w:szCs w:val="20"/>
          <w:lang w:val="uk-UA"/>
        </w:rPr>
      </w:pPr>
      <w:r w:rsidRPr="001344B4">
        <w:rPr>
          <w:sz w:val="20"/>
          <w:szCs w:val="20"/>
          <w:lang w:val="uk-UA"/>
        </w:rPr>
        <w:lastRenderedPageBreak/>
        <w:t xml:space="preserve">• накладення кваліфікованого електронного підпису чи печатки на будь-яку інформацію в електронному вигляді (текстові, </w:t>
      </w:r>
      <w:proofErr w:type="spellStart"/>
      <w:r w:rsidRPr="001344B4">
        <w:rPr>
          <w:sz w:val="20"/>
          <w:szCs w:val="20"/>
          <w:lang w:val="uk-UA"/>
        </w:rPr>
        <w:t>відео-</w:t>
      </w:r>
      <w:proofErr w:type="spellEnd"/>
      <w:r w:rsidRPr="001344B4">
        <w:rPr>
          <w:sz w:val="20"/>
          <w:szCs w:val="20"/>
          <w:lang w:val="uk-UA"/>
        </w:rPr>
        <w:t xml:space="preserve">, </w:t>
      </w:r>
      <w:proofErr w:type="spellStart"/>
      <w:r w:rsidRPr="001344B4">
        <w:rPr>
          <w:sz w:val="20"/>
          <w:szCs w:val="20"/>
          <w:lang w:val="uk-UA"/>
        </w:rPr>
        <w:t>аудіо-</w:t>
      </w:r>
      <w:proofErr w:type="spellEnd"/>
      <w:r w:rsidRPr="001344B4">
        <w:rPr>
          <w:sz w:val="20"/>
          <w:szCs w:val="20"/>
          <w:lang w:val="uk-UA"/>
        </w:rPr>
        <w:t xml:space="preserve"> файли, файли баз даних тощо), а також для криптографічного захисту інформації, шляхом її направленого шифрування; </w:t>
      </w:r>
    </w:p>
    <w:p w:rsidR="008B42C1" w:rsidRPr="001344B4" w:rsidRDefault="008B42C1" w:rsidP="001344B4">
      <w:pPr>
        <w:pStyle w:val="a5"/>
        <w:spacing w:before="0" w:beforeAutospacing="0" w:after="0" w:afterAutospacing="0"/>
        <w:jc w:val="both"/>
        <w:rPr>
          <w:sz w:val="20"/>
          <w:szCs w:val="20"/>
          <w:lang w:val="uk-UA"/>
        </w:rPr>
      </w:pPr>
      <w:r w:rsidRPr="001344B4">
        <w:rPr>
          <w:sz w:val="20"/>
          <w:szCs w:val="20"/>
          <w:lang w:val="uk-UA"/>
        </w:rPr>
        <w:t xml:space="preserve">• генерацію ключів заявників АЦСК </w:t>
      </w:r>
      <w:proofErr w:type="spellStart"/>
      <w:r w:rsidRPr="001344B4">
        <w:rPr>
          <w:sz w:val="20"/>
          <w:szCs w:val="20"/>
          <w:lang w:val="uk-UA"/>
        </w:rPr>
        <w:t>ІДД</w:t>
      </w:r>
      <w:proofErr w:type="spellEnd"/>
      <w:r w:rsidRPr="001344B4">
        <w:rPr>
          <w:sz w:val="20"/>
          <w:szCs w:val="20"/>
          <w:lang w:val="uk-UA"/>
        </w:rPr>
        <w:t xml:space="preserve"> ДФС, резервне копіювання особистого ключа з одного носія ключової інформації на інший, знищення особистого ключа; </w:t>
      </w:r>
    </w:p>
    <w:p w:rsidR="008B42C1" w:rsidRPr="001344B4" w:rsidRDefault="008B42C1" w:rsidP="001344B4">
      <w:pPr>
        <w:pStyle w:val="a5"/>
        <w:spacing w:before="0" w:beforeAutospacing="0" w:after="0" w:afterAutospacing="0"/>
        <w:jc w:val="both"/>
        <w:rPr>
          <w:sz w:val="20"/>
          <w:szCs w:val="20"/>
          <w:lang w:val="uk-UA"/>
        </w:rPr>
      </w:pPr>
      <w:r w:rsidRPr="001344B4">
        <w:rPr>
          <w:sz w:val="20"/>
          <w:szCs w:val="20"/>
          <w:lang w:val="uk-UA"/>
        </w:rPr>
        <w:t xml:space="preserve">• перевірку сертифіката користувача; </w:t>
      </w:r>
    </w:p>
    <w:p w:rsidR="008B42C1" w:rsidRPr="001344B4" w:rsidRDefault="008B42C1" w:rsidP="001344B4">
      <w:pPr>
        <w:pStyle w:val="a5"/>
        <w:spacing w:before="0" w:beforeAutospacing="0" w:after="0" w:afterAutospacing="0"/>
        <w:jc w:val="both"/>
        <w:rPr>
          <w:sz w:val="20"/>
          <w:szCs w:val="20"/>
          <w:lang w:val="uk-UA"/>
        </w:rPr>
      </w:pPr>
      <w:r w:rsidRPr="001344B4">
        <w:rPr>
          <w:sz w:val="20"/>
          <w:szCs w:val="20"/>
          <w:lang w:val="uk-UA"/>
        </w:rPr>
        <w:t xml:space="preserve">• формування та передачу до АЦСК </w:t>
      </w:r>
      <w:proofErr w:type="spellStart"/>
      <w:r w:rsidRPr="001344B4">
        <w:rPr>
          <w:sz w:val="20"/>
          <w:szCs w:val="20"/>
          <w:lang w:val="uk-UA"/>
        </w:rPr>
        <w:t>ІДД</w:t>
      </w:r>
      <w:proofErr w:type="spellEnd"/>
      <w:r w:rsidRPr="001344B4">
        <w:rPr>
          <w:sz w:val="20"/>
          <w:szCs w:val="20"/>
          <w:lang w:val="uk-UA"/>
        </w:rPr>
        <w:t xml:space="preserve"> ДФС запиту на блокування/скасування сертифіката користувача; </w:t>
      </w:r>
    </w:p>
    <w:p w:rsidR="008B42C1" w:rsidRPr="001344B4" w:rsidRDefault="008B42C1" w:rsidP="001344B4">
      <w:pPr>
        <w:pStyle w:val="a5"/>
        <w:spacing w:before="0" w:beforeAutospacing="0" w:after="0" w:afterAutospacing="0"/>
        <w:jc w:val="both"/>
        <w:rPr>
          <w:sz w:val="20"/>
          <w:szCs w:val="20"/>
          <w:lang w:val="uk-UA"/>
        </w:rPr>
      </w:pPr>
      <w:r w:rsidRPr="001344B4">
        <w:rPr>
          <w:sz w:val="20"/>
          <w:szCs w:val="20"/>
          <w:lang w:val="uk-UA"/>
        </w:rPr>
        <w:t xml:space="preserve">• доступ до сертифікатів серверів АЦСК </w:t>
      </w:r>
      <w:proofErr w:type="spellStart"/>
      <w:r w:rsidRPr="001344B4">
        <w:rPr>
          <w:sz w:val="20"/>
          <w:szCs w:val="20"/>
          <w:lang w:val="uk-UA"/>
        </w:rPr>
        <w:t>ІДД</w:t>
      </w:r>
      <w:proofErr w:type="spellEnd"/>
      <w:r w:rsidRPr="001344B4">
        <w:rPr>
          <w:sz w:val="20"/>
          <w:szCs w:val="20"/>
          <w:lang w:val="uk-UA"/>
        </w:rPr>
        <w:t xml:space="preserve"> ДФС, сертифікатів інших користувачів та списку відкликаних сертифікатів з метою перегляду, пошук сертифікатів користувачів у файловому сховищі, визначення статусу сертифікатів користувачів, перевірку цілісності сертифікатів. </w:t>
      </w:r>
    </w:p>
    <w:p w:rsidR="008B42C1" w:rsidRPr="001344B4" w:rsidRDefault="008B42C1" w:rsidP="001344B4">
      <w:pPr>
        <w:pStyle w:val="a5"/>
        <w:spacing w:before="0" w:beforeAutospacing="0" w:after="0" w:afterAutospacing="0"/>
        <w:jc w:val="both"/>
        <w:rPr>
          <w:sz w:val="20"/>
          <w:szCs w:val="20"/>
          <w:lang w:val="uk-UA"/>
        </w:rPr>
      </w:pPr>
      <w:r w:rsidRPr="001344B4">
        <w:rPr>
          <w:sz w:val="20"/>
          <w:szCs w:val="20"/>
          <w:lang w:val="uk-UA"/>
        </w:rPr>
        <w:t xml:space="preserve">Інформація розміщена на офіційному </w:t>
      </w:r>
      <w:proofErr w:type="spellStart"/>
      <w:r w:rsidRPr="001344B4">
        <w:rPr>
          <w:sz w:val="20"/>
          <w:szCs w:val="20"/>
          <w:lang w:val="uk-UA"/>
        </w:rPr>
        <w:t>веб-порталі</w:t>
      </w:r>
      <w:proofErr w:type="spellEnd"/>
      <w:r w:rsidRPr="001344B4">
        <w:rPr>
          <w:sz w:val="20"/>
          <w:szCs w:val="20"/>
          <w:lang w:val="uk-UA"/>
        </w:rPr>
        <w:t xml:space="preserve"> ДФС України на сторінці АЦСК </w:t>
      </w:r>
      <w:proofErr w:type="spellStart"/>
      <w:r w:rsidRPr="001344B4">
        <w:rPr>
          <w:sz w:val="20"/>
          <w:szCs w:val="20"/>
          <w:lang w:val="uk-UA"/>
        </w:rPr>
        <w:t>ІДД</w:t>
      </w:r>
      <w:proofErr w:type="spellEnd"/>
      <w:r w:rsidRPr="001344B4">
        <w:rPr>
          <w:sz w:val="20"/>
          <w:szCs w:val="20"/>
          <w:lang w:val="uk-UA"/>
        </w:rPr>
        <w:t xml:space="preserve"> ДФС за посиланням:</w:t>
      </w:r>
      <w:proofErr w:type="spellStart"/>
      <w:r w:rsidR="00FD2C9B">
        <w:fldChar w:fldCharType="begin"/>
      </w:r>
      <w:r w:rsidR="00FD2C9B">
        <w:instrText>HYPERLINK "https://acskidd.gov.ua/korustyvach_csk"</w:instrText>
      </w:r>
      <w:r w:rsidR="00FD2C9B">
        <w:fldChar w:fldCharType="separate"/>
      </w:r>
      <w:r w:rsidRPr="001344B4">
        <w:rPr>
          <w:rStyle w:val="a3"/>
          <w:sz w:val="20"/>
          <w:szCs w:val="20"/>
          <w:u w:val="none"/>
          <w:lang w:val="uk-UA"/>
        </w:rPr>
        <w:t>https</w:t>
      </w:r>
      <w:proofErr w:type="spellEnd"/>
      <w:r w:rsidRPr="001344B4">
        <w:rPr>
          <w:rStyle w:val="a3"/>
          <w:sz w:val="20"/>
          <w:szCs w:val="20"/>
          <w:u w:val="none"/>
          <w:lang w:val="uk-UA"/>
        </w:rPr>
        <w:t>://</w:t>
      </w:r>
      <w:proofErr w:type="spellStart"/>
      <w:r w:rsidRPr="001344B4">
        <w:rPr>
          <w:rStyle w:val="a3"/>
          <w:sz w:val="20"/>
          <w:szCs w:val="20"/>
          <w:u w:val="none"/>
          <w:lang w:val="uk-UA"/>
        </w:rPr>
        <w:t>acskidd.gov.ua</w:t>
      </w:r>
      <w:proofErr w:type="spellEnd"/>
      <w:r w:rsidRPr="001344B4">
        <w:rPr>
          <w:rStyle w:val="a3"/>
          <w:sz w:val="20"/>
          <w:szCs w:val="20"/>
          <w:u w:val="none"/>
          <w:lang w:val="uk-UA"/>
        </w:rPr>
        <w:t>/</w:t>
      </w:r>
      <w:proofErr w:type="spellStart"/>
      <w:r w:rsidRPr="001344B4">
        <w:rPr>
          <w:rStyle w:val="a3"/>
          <w:sz w:val="20"/>
          <w:szCs w:val="20"/>
          <w:u w:val="none"/>
          <w:lang w:val="uk-UA"/>
        </w:rPr>
        <w:t>korustyvach_csk</w:t>
      </w:r>
      <w:proofErr w:type="spellEnd"/>
      <w:r w:rsidR="00FD2C9B">
        <w:fldChar w:fldCharType="end"/>
      </w:r>
      <w:r w:rsidRPr="001344B4">
        <w:rPr>
          <w:sz w:val="20"/>
          <w:szCs w:val="20"/>
          <w:lang w:val="uk-UA"/>
        </w:rPr>
        <w:t xml:space="preserve"> </w:t>
      </w:r>
    </w:p>
    <w:p w:rsidR="001344B4" w:rsidRPr="001344B4" w:rsidRDefault="001344B4" w:rsidP="001344B4">
      <w:pPr>
        <w:pStyle w:val="a5"/>
        <w:spacing w:before="0" w:beforeAutospacing="0" w:after="0" w:afterAutospacing="0"/>
        <w:jc w:val="both"/>
        <w:rPr>
          <w:sz w:val="20"/>
          <w:szCs w:val="20"/>
          <w:lang w:val="uk-UA"/>
        </w:rPr>
      </w:pPr>
    </w:p>
    <w:p w:rsidR="001344B4" w:rsidRPr="001344B4" w:rsidRDefault="001344B4" w:rsidP="001344B4">
      <w:pPr>
        <w:spacing w:after="0" w:line="240" w:lineRule="auto"/>
        <w:outlineLvl w:val="0"/>
        <w:rPr>
          <w:rFonts w:ascii="Times New Roman" w:eastAsia="Times New Roman" w:hAnsi="Times New Roman" w:cs="Times New Roman"/>
          <w:b/>
          <w:bCs/>
          <w:kern w:val="36"/>
          <w:sz w:val="20"/>
          <w:szCs w:val="20"/>
          <w:lang w:val="uk-UA" w:eastAsia="ru-RU"/>
        </w:rPr>
      </w:pPr>
      <w:r w:rsidRPr="001344B4">
        <w:rPr>
          <w:rFonts w:ascii="Times New Roman" w:eastAsia="Times New Roman" w:hAnsi="Times New Roman" w:cs="Times New Roman"/>
          <w:b/>
          <w:bCs/>
          <w:kern w:val="36"/>
          <w:sz w:val="20"/>
          <w:szCs w:val="20"/>
          <w:lang w:val="uk-UA" w:eastAsia="ru-RU"/>
        </w:rPr>
        <w:t xml:space="preserve">ДФС стала учасником Першого засідання Форуму співпраці податкових адміністрацій в рамках ініціативи «Один пояс, один шлях»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ДФС продовжує заходи з нарощування потенціалу та розширення сфери міжнародного співробітництва в галузі податкової та митної справи.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У рамках чергової міжнародної місії представник Державної фіскальної служби України Анатолій Александров – директор Департаменту стратегічного розвитку та міжнародного співробітництва ДФС взяв участь у першому засіданні Форуму співпраці податкових адміністрацій в рамках ініціативи «Один пояс, один шлях» (BRITACOF) та робочих зустрічах з представниками податкових адміністрацій країн-учасниць Форуму та Генеральної митної адміністрації КНР, які відбулись в Пекіні та </w:t>
      </w:r>
      <w:proofErr w:type="spellStart"/>
      <w:r w:rsidRPr="001344B4">
        <w:rPr>
          <w:rFonts w:ascii="Times New Roman" w:eastAsia="Times New Roman" w:hAnsi="Times New Roman" w:cs="Times New Roman"/>
          <w:sz w:val="20"/>
          <w:szCs w:val="20"/>
          <w:lang w:val="uk-UA" w:eastAsia="ru-RU"/>
        </w:rPr>
        <w:t>Вучжені</w:t>
      </w:r>
      <w:proofErr w:type="spellEnd"/>
      <w:r w:rsidRPr="001344B4">
        <w:rPr>
          <w:rFonts w:ascii="Times New Roman" w:eastAsia="Times New Roman" w:hAnsi="Times New Roman" w:cs="Times New Roman"/>
          <w:sz w:val="20"/>
          <w:szCs w:val="20"/>
          <w:lang w:val="uk-UA" w:eastAsia="ru-RU"/>
        </w:rPr>
        <w:t xml:space="preserve"> (Китайська Народна Республіка).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У Форумі взяли участь більше 80 представників податкових адміністрацій країн-учасниць та 16 міжнародних організацій, зокрема, МВФ, OECD, IOTA (Внутрішньо-європейська організація податкових адміністрацій), Світовий банк.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Основною метою його проведення було обговорення актуальних питань розбудови потенціалу податкових служб, дотримання принципу верховенства права у міжнародних податкових відносинах, вдосконалення процедур вирішення податкових спорів, підвищення рівня добровільного дотримання податкового законодавства та впровадження цифрових технологій в роботу податкових адміністрацій.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Захід проводився за </w:t>
      </w:r>
      <w:proofErr w:type="spellStart"/>
      <w:r w:rsidRPr="001344B4">
        <w:rPr>
          <w:rFonts w:ascii="Times New Roman" w:eastAsia="Times New Roman" w:hAnsi="Times New Roman" w:cs="Times New Roman"/>
          <w:sz w:val="20"/>
          <w:szCs w:val="20"/>
          <w:lang w:val="uk-UA" w:eastAsia="ru-RU"/>
        </w:rPr>
        <w:t>співголовування</w:t>
      </w:r>
      <w:proofErr w:type="spellEnd"/>
      <w:r w:rsidRPr="001344B4">
        <w:rPr>
          <w:rFonts w:ascii="Times New Roman" w:eastAsia="Times New Roman" w:hAnsi="Times New Roman" w:cs="Times New Roman"/>
          <w:sz w:val="20"/>
          <w:szCs w:val="20"/>
          <w:lang w:val="uk-UA" w:eastAsia="ru-RU"/>
        </w:rPr>
        <w:t xml:space="preserve"> Державної податкової адміністрації КНР та Комітету державних доходів Міністерства фінансів Республіки Казахстан.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Крім того, за активну участь України у Робочій групі з посилення потенціалу податкових адміністрацій (BRITACEG) Анатолія Александрова одноголосно було обрано директором BRITACEG на наступні три роки.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w:t>
      </w:r>
      <w:proofErr w:type="spellStart"/>
      <w:r w:rsidRPr="001344B4">
        <w:rPr>
          <w:rFonts w:ascii="Times New Roman" w:eastAsia="Times New Roman" w:hAnsi="Times New Roman" w:cs="Times New Roman"/>
          <w:sz w:val="20"/>
          <w:szCs w:val="20"/>
          <w:lang w:val="uk-UA" w:eastAsia="ru-RU"/>
        </w:rPr>
        <w:t>Рішeння</w:t>
      </w:r>
      <w:proofErr w:type="spellEnd"/>
      <w:r w:rsidRPr="001344B4">
        <w:rPr>
          <w:rFonts w:ascii="Times New Roman" w:eastAsia="Times New Roman" w:hAnsi="Times New Roman" w:cs="Times New Roman"/>
          <w:sz w:val="20"/>
          <w:szCs w:val="20"/>
          <w:lang w:val="uk-UA" w:eastAsia="ru-RU"/>
        </w:rPr>
        <w:t xml:space="preserve"> про створення BRITACEG відповідає не тільки поточним потребам податкових адміністрацій країн-членів BRI (Belt-Road </w:t>
      </w:r>
      <w:proofErr w:type="spellStart"/>
      <w:r w:rsidRPr="001344B4">
        <w:rPr>
          <w:rFonts w:ascii="Times New Roman" w:eastAsia="Times New Roman" w:hAnsi="Times New Roman" w:cs="Times New Roman"/>
          <w:sz w:val="20"/>
          <w:szCs w:val="20"/>
          <w:lang w:val="uk-UA" w:eastAsia="ru-RU"/>
        </w:rPr>
        <w:t>Initiative</w:t>
      </w:r>
      <w:proofErr w:type="spellEnd"/>
      <w:r w:rsidRPr="001344B4">
        <w:rPr>
          <w:rFonts w:ascii="Times New Roman" w:eastAsia="Times New Roman" w:hAnsi="Times New Roman" w:cs="Times New Roman"/>
          <w:sz w:val="20"/>
          <w:szCs w:val="20"/>
          <w:lang w:val="uk-UA" w:eastAsia="ru-RU"/>
        </w:rPr>
        <w:t xml:space="preserve">; «Один пояс, один шлях»), але й їхнім невідкладним закликам до поглиблення співробітництва з метою сприяння інклюзивному економічному розвитку. Метою BRITACEG є сприяння розвитку податкового середовища, сприятливого для зростання економік країн шляхом розбудови потенціалу та взаємної співпраці між податковими адміністраціями країн-членів BRI», - наголосив Анатолій Александров під час свого виступу в якості директора BRITACEG.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За його словами, головування в BRITACEG дає можливість українським податківцям активно використовувати міжнародний досвід, брати участь у реалізації спільних проектів. Мова йде про запровадження цифрових рішень у податковому адмініструванні, наприклад, щодо удосконалення системи аналізу платників та обробки податкової інформації.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BRITACEG – це міжнародний механізм, який покликаний напрацювати пропозиції з формування ефективних умов роботи державних органів, створення та впровадження  нових сервісів для залучення інвестицій, покращення потенціалу податкового адміністрування, прискорення вирішення податкових спорів, створення сприятливого середовища для економічного росту податкової сфери, формування сучасної і прозорої міжнародної податкової системи. Метою BRITACEG є розробка методичних посібників, навчальних програм та надання технічної допомоги для країн-учасниць з різних питань оподаткування, підготовка вищого керівного складу, організація системного оцінювання якості податкового адміністрування, формування програм стратегічного розвитку, організація семінарів, </w:t>
      </w:r>
      <w:proofErr w:type="spellStart"/>
      <w:r w:rsidRPr="001344B4">
        <w:rPr>
          <w:rFonts w:ascii="Times New Roman" w:eastAsia="Times New Roman" w:hAnsi="Times New Roman" w:cs="Times New Roman"/>
          <w:sz w:val="20"/>
          <w:szCs w:val="20"/>
          <w:lang w:val="uk-UA" w:eastAsia="ru-RU"/>
        </w:rPr>
        <w:t>воркшопів</w:t>
      </w:r>
      <w:proofErr w:type="spellEnd"/>
      <w:r w:rsidRPr="001344B4">
        <w:rPr>
          <w:rFonts w:ascii="Times New Roman" w:eastAsia="Times New Roman" w:hAnsi="Times New Roman" w:cs="Times New Roman"/>
          <w:sz w:val="20"/>
          <w:szCs w:val="20"/>
          <w:lang w:val="uk-UA" w:eastAsia="ru-RU"/>
        </w:rPr>
        <w:t xml:space="preserve"> та форумів з актуальної тематики.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У межах BRITACEG у 2019 році буде створено 4 Податкові академії (BRITA) у чотирьох країнах – Казахстані, Макао, Саудівській Аравії та Китаї. Функція представника ДФС України в BRITACEG передбачає координацію та організацію виконання планів роботи та програм BRITACEG і водночас сприятиме розвитку інституційного потенціалу фіскальної служби у сфері наукової діяльності, професійної підготовки персоналу та незалежного оцінювання ефективності податкового адміністрування.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Зокрема, залучення міжнародних інституцій та експертної допомоги сприятиме появі нових можливостей для розвитку Університету ДФС та Науково-дослідного інституту фіскальної політики як базової </w:t>
      </w:r>
      <w:proofErr w:type="spellStart"/>
      <w:r w:rsidRPr="001344B4">
        <w:rPr>
          <w:rFonts w:ascii="Times New Roman" w:eastAsia="Times New Roman" w:hAnsi="Times New Roman" w:cs="Times New Roman"/>
          <w:sz w:val="20"/>
          <w:szCs w:val="20"/>
          <w:lang w:val="uk-UA" w:eastAsia="ru-RU"/>
        </w:rPr>
        <w:t>освітньо-наукової</w:t>
      </w:r>
      <w:proofErr w:type="spellEnd"/>
      <w:r w:rsidRPr="001344B4">
        <w:rPr>
          <w:rFonts w:ascii="Times New Roman" w:eastAsia="Times New Roman" w:hAnsi="Times New Roman" w:cs="Times New Roman"/>
          <w:sz w:val="20"/>
          <w:szCs w:val="20"/>
          <w:lang w:val="uk-UA" w:eastAsia="ru-RU"/>
        </w:rPr>
        <w:t xml:space="preserve"> платформи не тільки для ДФС, а й для міжнародної спільноти.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Наступний Форум BRITACOF відбудеться наступного року в Казахстані. </w:t>
      </w:r>
    </w:p>
    <w:p w:rsidR="001344B4" w:rsidRPr="001344B4" w:rsidRDefault="001344B4" w:rsidP="001344B4">
      <w:pPr>
        <w:pStyle w:val="a5"/>
        <w:spacing w:before="0" w:beforeAutospacing="0" w:after="0" w:afterAutospacing="0"/>
        <w:jc w:val="both"/>
        <w:rPr>
          <w:sz w:val="20"/>
          <w:szCs w:val="20"/>
          <w:lang w:val="uk-UA"/>
        </w:rPr>
      </w:pPr>
    </w:p>
    <w:p w:rsidR="001344B4" w:rsidRPr="001344B4" w:rsidRDefault="001344B4" w:rsidP="001344B4">
      <w:pPr>
        <w:spacing w:after="0" w:line="240" w:lineRule="auto"/>
        <w:outlineLvl w:val="0"/>
        <w:rPr>
          <w:rFonts w:ascii="Times New Roman" w:eastAsia="Times New Roman" w:hAnsi="Times New Roman" w:cs="Times New Roman"/>
          <w:b/>
          <w:bCs/>
          <w:kern w:val="36"/>
          <w:sz w:val="20"/>
          <w:szCs w:val="20"/>
          <w:lang w:val="uk-UA" w:eastAsia="ru-RU"/>
        </w:rPr>
      </w:pPr>
      <w:r w:rsidRPr="001344B4">
        <w:rPr>
          <w:rFonts w:ascii="Times New Roman" w:eastAsia="Times New Roman" w:hAnsi="Times New Roman" w:cs="Times New Roman"/>
          <w:b/>
          <w:bCs/>
          <w:kern w:val="36"/>
          <w:sz w:val="20"/>
          <w:szCs w:val="20"/>
          <w:lang w:val="uk-UA" w:eastAsia="ru-RU"/>
        </w:rPr>
        <w:t xml:space="preserve">Деклараційна кампанія – 2019: доходи понад 1 </w:t>
      </w:r>
      <w:proofErr w:type="spellStart"/>
      <w:r w:rsidRPr="001344B4">
        <w:rPr>
          <w:rFonts w:ascii="Times New Roman" w:eastAsia="Times New Roman" w:hAnsi="Times New Roman" w:cs="Times New Roman"/>
          <w:b/>
          <w:bCs/>
          <w:kern w:val="36"/>
          <w:sz w:val="20"/>
          <w:szCs w:val="20"/>
          <w:lang w:val="uk-UA" w:eastAsia="ru-RU"/>
        </w:rPr>
        <w:t>млрд</w:t>
      </w:r>
      <w:proofErr w:type="spellEnd"/>
      <w:r w:rsidRPr="001344B4">
        <w:rPr>
          <w:rFonts w:ascii="Times New Roman" w:eastAsia="Times New Roman" w:hAnsi="Times New Roman" w:cs="Times New Roman"/>
          <w:b/>
          <w:bCs/>
          <w:kern w:val="36"/>
          <w:sz w:val="20"/>
          <w:szCs w:val="20"/>
          <w:lang w:val="uk-UA" w:eastAsia="ru-RU"/>
        </w:rPr>
        <w:t xml:space="preserve"> </w:t>
      </w:r>
      <w:proofErr w:type="spellStart"/>
      <w:r w:rsidRPr="001344B4">
        <w:rPr>
          <w:rFonts w:ascii="Times New Roman" w:eastAsia="Times New Roman" w:hAnsi="Times New Roman" w:cs="Times New Roman"/>
          <w:b/>
          <w:bCs/>
          <w:kern w:val="36"/>
          <w:sz w:val="20"/>
          <w:szCs w:val="20"/>
          <w:lang w:val="uk-UA" w:eastAsia="ru-RU"/>
        </w:rPr>
        <w:t>грн</w:t>
      </w:r>
      <w:proofErr w:type="spellEnd"/>
      <w:r w:rsidRPr="001344B4">
        <w:rPr>
          <w:rFonts w:ascii="Times New Roman" w:eastAsia="Times New Roman" w:hAnsi="Times New Roman" w:cs="Times New Roman"/>
          <w:b/>
          <w:bCs/>
          <w:kern w:val="36"/>
          <w:sz w:val="20"/>
          <w:szCs w:val="20"/>
          <w:lang w:val="uk-UA" w:eastAsia="ru-RU"/>
        </w:rPr>
        <w:t xml:space="preserve"> задекларували 2 громадянина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Громадянами подано 352 тис. декларацій, в яких задекларовано 47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доходів, отриманих у 2018 році. Порівняно з відповідним періодом минулого року сума задекларованого зросла на 45%.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Також вдвічі збільшилася сума узгоджених до сплати податкових зобов’язань: з податку на доходи фізичних осіб  – на 1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військового збору – на 167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гривень.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Доходи у розмірі понад 1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задекларували 2 особи. Це – кияни, які отримали доходи за межами України. Загальна сума визначених ними до сплати податків – понад 1,1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гривень. </w:t>
      </w:r>
    </w:p>
    <w:p w:rsidR="001344B4" w:rsidRPr="001344B4" w:rsidRDefault="001344B4" w:rsidP="001344B4">
      <w:pPr>
        <w:pStyle w:val="a5"/>
        <w:spacing w:before="0" w:beforeAutospacing="0" w:after="0" w:afterAutospacing="0"/>
        <w:jc w:val="both"/>
        <w:rPr>
          <w:sz w:val="20"/>
          <w:szCs w:val="20"/>
          <w:lang w:val="uk-UA"/>
        </w:rPr>
      </w:pPr>
    </w:p>
    <w:p w:rsidR="008B42C1" w:rsidRPr="008B42C1" w:rsidRDefault="008B42C1" w:rsidP="001344B4">
      <w:pPr>
        <w:spacing w:after="0" w:line="240" w:lineRule="auto"/>
        <w:jc w:val="both"/>
        <w:outlineLvl w:val="0"/>
        <w:rPr>
          <w:rFonts w:ascii="Times New Roman" w:eastAsia="Times New Roman" w:hAnsi="Times New Roman" w:cs="Times New Roman"/>
          <w:b/>
          <w:bCs/>
          <w:kern w:val="36"/>
          <w:sz w:val="20"/>
          <w:szCs w:val="20"/>
          <w:lang w:val="uk-UA" w:eastAsia="ru-RU"/>
        </w:rPr>
      </w:pPr>
      <w:r w:rsidRPr="008B42C1">
        <w:rPr>
          <w:rFonts w:ascii="Times New Roman" w:eastAsia="Times New Roman" w:hAnsi="Times New Roman" w:cs="Times New Roman"/>
          <w:b/>
          <w:bCs/>
          <w:kern w:val="36"/>
          <w:sz w:val="20"/>
          <w:szCs w:val="20"/>
          <w:lang w:val="uk-UA" w:eastAsia="ru-RU"/>
        </w:rPr>
        <w:lastRenderedPageBreak/>
        <w:t xml:space="preserve">Працівники ГУ ДФС у Дніпропетровській області прийняли участь у спортивних змаганнях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Первинною профспілковою організацією працівників ГУ ДФС у Дніпропетровській області з метою пропагування здорового способу життя залучено працівників ГУ ДФС – членів профспілки для участі у змаганні по боулінгу, яке відбулося 25 квітня цього року.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Переможцями змагання стали: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Серед жінок: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І місце - Карпова Галина Олексіївна - ГДРІ відділу супроводження судових спорів за представництвом інтересів ДФС юридичного управління;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ІІ місце - </w:t>
      </w:r>
      <w:proofErr w:type="spellStart"/>
      <w:r w:rsidRPr="008B42C1">
        <w:rPr>
          <w:rFonts w:ascii="Times New Roman" w:eastAsia="Times New Roman" w:hAnsi="Times New Roman" w:cs="Times New Roman"/>
          <w:sz w:val="20"/>
          <w:szCs w:val="20"/>
          <w:lang w:val="uk-UA" w:eastAsia="ru-RU"/>
        </w:rPr>
        <w:t>Анощенкова</w:t>
      </w:r>
      <w:proofErr w:type="spellEnd"/>
      <w:r w:rsidRPr="008B42C1">
        <w:rPr>
          <w:rFonts w:ascii="Times New Roman" w:eastAsia="Times New Roman" w:hAnsi="Times New Roman" w:cs="Times New Roman"/>
          <w:sz w:val="20"/>
          <w:szCs w:val="20"/>
          <w:lang w:val="uk-UA" w:eastAsia="ru-RU"/>
        </w:rPr>
        <w:t xml:space="preserve"> Лариса Андріївна - ГДІ відділу організації документування і роботи з документами управління організації роботи;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ІІІ місце - </w:t>
      </w:r>
      <w:proofErr w:type="spellStart"/>
      <w:r w:rsidRPr="008B42C1">
        <w:rPr>
          <w:rFonts w:ascii="Times New Roman" w:eastAsia="Times New Roman" w:hAnsi="Times New Roman" w:cs="Times New Roman"/>
          <w:sz w:val="20"/>
          <w:szCs w:val="20"/>
          <w:lang w:val="uk-UA" w:eastAsia="ru-RU"/>
        </w:rPr>
        <w:t>Зюкіна</w:t>
      </w:r>
      <w:proofErr w:type="spellEnd"/>
      <w:r w:rsidRPr="008B42C1">
        <w:rPr>
          <w:rFonts w:ascii="Times New Roman" w:eastAsia="Times New Roman" w:hAnsi="Times New Roman" w:cs="Times New Roman"/>
          <w:sz w:val="20"/>
          <w:szCs w:val="20"/>
          <w:lang w:val="uk-UA" w:eastAsia="ru-RU"/>
        </w:rPr>
        <w:t xml:space="preserve"> Олена Іванівна - ГДРІ відділу координації звітності та аналізу управління аудиту;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Серед чоловіків: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І місце - </w:t>
      </w:r>
      <w:proofErr w:type="spellStart"/>
      <w:r w:rsidRPr="008B42C1">
        <w:rPr>
          <w:rFonts w:ascii="Times New Roman" w:eastAsia="Times New Roman" w:hAnsi="Times New Roman" w:cs="Times New Roman"/>
          <w:sz w:val="20"/>
          <w:szCs w:val="20"/>
          <w:lang w:val="uk-UA" w:eastAsia="ru-RU"/>
        </w:rPr>
        <w:t>Ігліков</w:t>
      </w:r>
      <w:proofErr w:type="spellEnd"/>
      <w:r w:rsidRPr="008B42C1">
        <w:rPr>
          <w:rFonts w:ascii="Times New Roman" w:eastAsia="Times New Roman" w:hAnsi="Times New Roman" w:cs="Times New Roman"/>
          <w:sz w:val="20"/>
          <w:szCs w:val="20"/>
          <w:lang w:val="uk-UA" w:eastAsia="ru-RU"/>
        </w:rPr>
        <w:t xml:space="preserve"> Руслан Олексійович - начальник відділу з питань запобігання та виявлення корупції;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ІІ місце - </w:t>
      </w:r>
      <w:proofErr w:type="spellStart"/>
      <w:r w:rsidRPr="008B42C1">
        <w:rPr>
          <w:rFonts w:ascii="Times New Roman" w:eastAsia="Times New Roman" w:hAnsi="Times New Roman" w:cs="Times New Roman"/>
          <w:sz w:val="20"/>
          <w:szCs w:val="20"/>
          <w:lang w:val="uk-UA" w:eastAsia="ru-RU"/>
        </w:rPr>
        <w:t>Кабаченко</w:t>
      </w:r>
      <w:proofErr w:type="spellEnd"/>
      <w:r w:rsidRPr="008B42C1">
        <w:rPr>
          <w:rFonts w:ascii="Times New Roman" w:eastAsia="Times New Roman" w:hAnsi="Times New Roman" w:cs="Times New Roman"/>
          <w:sz w:val="20"/>
          <w:szCs w:val="20"/>
          <w:lang w:val="uk-UA" w:eastAsia="ru-RU"/>
        </w:rPr>
        <w:t xml:space="preserve"> Олексій Васильович СДІ Соборної ДПІ; </w:t>
      </w:r>
    </w:p>
    <w:p w:rsidR="008B42C1" w:rsidRPr="001344B4" w:rsidRDefault="008B42C1" w:rsidP="001344B4">
      <w:pPr>
        <w:spacing w:after="0" w:line="240" w:lineRule="auto"/>
        <w:jc w:val="both"/>
        <w:rPr>
          <w:rFonts w:ascii="Times New Roman" w:eastAsia="Times New Roman" w:hAnsi="Times New Roman" w:cs="Times New Roman"/>
          <w:sz w:val="20"/>
          <w:szCs w:val="20"/>
          <w:lang w:val="uk-UA" w:eastAsia="ru-RU"/>
        </w:rPr>
      </w:pPr>
      <w:r w:rsidRPr="008B42C1">
        <w:rPr>
          <w:rFonts w:ascii="Times New Roman" w:eastAsia="Times New Roman" w:hAnsi="Times New Roman" w:cs="Times New Roman"/>
          <w:sz w:val="20"/>
          <w:szCs w:val="20"/>
          <w:lang w:val="uk-UA" w:eastAsia="ru-RU"/>
        </w:rPr>
        <w:t xml:space="preserve">ІІІ місце - </w:t>
      </w:r>
      <w:proofErr w:type="spellStart"/>
      <w:r w:rsidRPr="008B42C1">
        <w:rPr>
          <w:rFonts w:ascii="Times New Roman" w:eastAsia="Times New Roman" w:hAnsi="Times New Roman" w:cs="Times New Roman"/>
          <w:sz w:val="20"/>
          <w:szCs w:val="20"/>
          <w:lang w:val="uk-UA" w:eastAsia="ru-RU"/>
        </w:rPr>
        <w:t>Чохелі</w:t>
      </w:r>
      <w:proofErr w:type="spellEnd"/>
      <w:r w:rsidRPr="008B42C1">
        <w:rPr>
          <w:rFonts w:ascii="Times New Roman" w:eastAsia="Times New Roman" w:hAnsi="Times New Roman" w:cs="Times New Roman"/>
          <w:sz w:val="20"/>
          <w:szCs w:val="20"/>
          <w:lang w:val="uk-UA" w:eastAsia="ru-RU"/>
        </w:rPr>
        <w:t xml:space="preserve"> </w:t>
      </w:r>
      <w:proofErr w:type="spellStart"/>
      <w:r w:rsidRPr="008B42C1">
        <w:rPr>
          <w:rFonts w:ascii="Times New Roman" w:eastAsia="Times New Roman" w:hAnsi="Times New Roman" w:cs="Times New Roman"/>
          <w:sz w:val="20"/>
          <w:szCs w:val="20"/>
          <w:lang w:val="uk-UA" w:eastAsia="ru-RU"/>
        </w:rPr>
        <w:t>Тімур</w:t>
      </w:r>
      <w:proofErr w:type="spellEnd"/>
      <w:r w:rsidRPr="008B42C1">
        <w:rPr>
          <w:rFonts w:ascii="Times New Roman" w:eastAsia="Times New Roman" w:hAnsi="Times New Roman" w:cs="Times New Roman"/>
          <w:sz w:val="20"/>
          <w:szCs w:val="20"/>
          <w:lang w:val="uk-UA" w:eastAsia="ru-RU"/>
        </w:rPr>
        <w:t xml:space="preserve"> </w:t>
      </w:r>
      <w:proofErr w:type="spellStart"/>
      <w:r w:rsidRPr="008B42C1">
        <w:rPr>
          <w:rFonts w:ascii="Times New Roman" w:eastAsia="Times New Roman" w:hAnsi="Times New Roman" w:cs="Times New Roman"/>
          <w:sz w:val="20"/>
          <w:szCs w:val="20"/>
          <w:lang w:val="uk-UA" w:eastAsia="ru-RU"/>
        </w:rPr>
        <w:t>Ревазович</w:t>
      </w:r>
      <w:proofErr w:type="spellEnd"/>
      <w:r w:rsidRPr="008B42C1">
        <w:rPr>
          <w:rFonts w:ascii="Times New Roman" w:eastAsia="Times New Roman" w:hAnsi="Times New Roman" w:cs="Times New Roman"/>
          <w:sz w:val="20"/>
          <w:szCs w:val="20"/>
          <w:lang w:val="uk-UA" w:eastAsia="ru-RU"/>
        </w:rPr>
        <w:t xml:space="preserve"> - ГДІ відділу супроводження судових спорів за представництвом інтересів ДФС юридичного управління. </w:t>
      </w:r>
    </w:p>
    <w:p w:rsidR="008B42C1" w:rsidRPr="008B42C1" w:rsidRDefault="008B42C1" w:rsidP="001344B4">
      <w:pPr>
        <w:spacing w:after="0" w:line="240" w:lineRule="auto"/>
        <w:jc w:val="both"/>
        <w:rPr>
          <w:rFonts w:ascii="Times New Roman" w:eastAsia="Times New Roman" w:hAnsi="Times New Roman" w:cs="Times New Roman"/>
          <w:sz w:val="20"/>
          <w:szCs w:val="20"/>
          <w:lang w:val="uk-UA" w:eastAsia="ru-RU"/>
        </w:rPr>
      </w:pPr>
    </w:p>
    <w:p w:rsidR="008B42C1" w:rsidRPr="001344B4" w:rsidRDefault="008B42C1" w:rsidP="001344B4">
      <w:pPr>
        <w:pStyle w:val="1"/>
        <w:spacing w:before="0" w:beforeAutospacing="0" w:after="0" w:afterAutospacing="0"/>
        <w:jc w:val="both"/>
        <w:rPr>
          <w:sz w:val="20"/>
          <w:szCs w:val="20"/>
          <w:lang w:val="uk-UA"/>
        </w:rPr>
      </w:pPr>
      <w:r w:rsidRPr="001344B4">
        <w:rPr>
          <w:sz w:val="20"/>
          <w:szCs w:val="20"/>
          <w:lang w:val="uk-UA"/>
        </w:rPr>
        <w:t xml:space="preserve">До відома! </w:t>
      </w:r>
    </w:p>
    <w:p w:rsidR="008B42C1" w:rsidRPr="001344B4" w:rsidRDefault="008B42C1" w:rsidP="001344B4">
      <w:pPr>
        <w:pStyle w:val="a5"/>
        <w:spacing w:before="0" w:beforeAutospacing="0" w:after="0" w:afterAutospacing="0"/>
        <w:jc w:val="both"/>
        <w:rPr>
          <w:sz w:val="20"/>
          <w:szCs w:val="20"/>
          <w:lang w:val="uk-UA"/>
        </w:rPr>
      </w:pPr>
      <w:r w:rsidRPr="001344B4">
        <w:rPr>
          <w:sz w:val="20"/>
          <w:szCs w:val="20"/>
          <w:lang w:val="uk-UA"/>
        </w:rPr>
        <w:t xml:space="preserve">Дніпропетровська митниця ДФС інформує, що на офіційному </w:t>
      </w:r>
      <w:proofErr w:type="spellStart"/>
      <w:r w:rsidRPr="001344B4">
        <w:rPr>
          <w:sz w:val="20"/>
          <w:szCs w:val="20"/>
          <w:lang w:val="uk-UA"/>
        </w:rPr>
        <w:t>веб-порталі</w:t>
      </w:r>
      <w:proofErr w:type="spellEnd"/>
      <w:r w:rsidRPr="001344B4">
        <w:rPr>
          <w:sz w:val="20"/>
          <w:szCs w:val="20"/>
          <w:lang w:val="uk-UA"/>
        </w:rPr>
        <w:t xml:space="preserve"> ДФС у розділі </w:t>
      </w:r>
      <w:hyperlink r:id="rId5" w:history="1">
        <w:r w:rsidRPr="001344B4">
          <w:rPr>
            <w:rStyle w:val="a3"/>
            <w:sz w:val="20"/>
            <w:szCs w:val="20"/>
            <w:u w:val="none"/>
            <w:lang w:val="uk-UA"/>
          </w:rPr>
          <w:t>«Податки, збори, платежі/Митні платежі» створено новий підрозділ «Справляння митних платежів через єдиний рахунок»</w:t>
        </w:r>
      </w:hyperlink>
      <w:r w:rsidRPr="001344B4">
        <w:rPr>
          <w:sz w:val="20"/>
          <w:szCs w:val="20"/>
          <w:lang w:val="uk-UA"/>
        </w:rPr>
        <w:t xml:space="preserve"> для оперативного інформування підприємств з питань, пов’язаних із справлянням митних платежів через єдиний рахунок. </w:t>
      </w:r>
    </w:p>
    <w:p w:rsidR="008B42C1" w:rsidRPr="001344B4" w:rsidRDefault="008B42C1" w:rsidP="001344B4">
      <w:pPr>
        <w:pStyle w:val="a5"/>
        <w:spacing w:before="0" w:beforeAutospacing="0" w:after="0" w:afterAutospacing="0"/>
        <w:jc w:val="both"/>
        <w:rPr>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Платникам, які провадять незалежну професійну діяльність, про нарахування та сплату єдиного внеску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Відповідно до п. 5 частини першої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 (далі – особи, які провадять незалежну професійну діяльність) визначено платниками єдиного внеску на загальнообов’язкове державне соціальне страхування (далі – єдиний внесок).</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Обов’язки платників єдиного внеску регламентовано частиною другою ст. 6 Закону № 2464, згідно з приписами якої платник єдиного внеску зобов’язаний:</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своєчасно та в повному обсязі нараховувати, обчислювати і сплачувати єдиний внесок;</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подавати звітність до органу доходів і зборів за основним місцем обліку платника єдиного внеску у строки, порядку та за формою, що визначені законодавством.</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Звертаємо увагу на порядок нарахування та сплати єдиного внеску особами, які провадять незалежну професійну діяльність, і які є одночасно фізичними особами – підприємцями.</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Базу нарахування єдиного внеску для фізичних осіб – підприємців, які обрали спрощену систему оподаткування, визначено п. 3 частини першої ст. 7 Закону № 2464, для фізичних осіб – підприємців, які перебувають на загальній системі оподаткування, та осіб, які провадять незалежну професійну діяльність, – п. 2 частини першої ст. 7 Закону № 2464.</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При цьому терміни сплати єдиного внеску за 2018 рік фізичними особами – підприємцями та особами, які провадять незалежну професійну діяльність, є різними.</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Отже, у розумінні Закону № 2464 фізичні особи – підприємці та особи, які провадять незалежну професійну діяльність, також розглядаються як окремі платники єдиного внеску.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Враховуючи зазначене, особи, які провадять незалежну професійну діяльність, не звільняються від сплати єдиного внеску за себе, якщо вони одночасно були у 2018 році фізичними особами – підприємцями.</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Більш детальніше про сплату єдиного внеску за 2018 рік та подання річної звітності з єдиного внеску особами, які провадять незалежну професійну діяльність, а також членами фермерських господарств – у листі ДФС України від 12.04.2019 № 12340/7/99-99-13-02-01-17, який розміщено на офіційному   </w:t>
      </w:r>
      <w:proofErr w:type="spellStart"/>
      <w:r w:rsidRPr="001344B4">
        <w:rPr>
          <w:rFonts w:ascii="Times New Roman" w:hAnsi="Times New Roman" w:cs="Times New Roman"/>
          <w:sz w:val="20"/>
          <w:szCs w:val="20"/>
          <w:lang w:val="uk-UA"/>
        </w:rPr>
        <w:t>веб-порталі</w:t>
      </w:r>
      <w:proofErr w:type="spellEnd"/>
      <w:r w:rsidRPr="001344B4">
        <w:rPr>
          <w:rFonts w:ascii="Times New Roman" w:hAnsi="Times New Roman" w:cs="Times New Roman"/>
          <w:sz w:val="20"/>
          <w:szCs w:val="20"/>
          <w:lang w:val="uk-UA"/>
        </w:rPr>
        <w:t xml:space="preserve"> ДФС України за посиланням</w:t>
      </w:r>
    </w:p>
    <w:p w:rsidR="008B42C1" w:rsidRPr="001344B4" w:rsidRDefault="00FD2C9B" w:rsidP="001344B4">
      <w:pPr>
        <w:spacing w:after="0" w:line="240" w:lineRule="auto"/>
        <w:jc w:val="both"/>
        <w:rPr>
          <w:rFonts w:ascii="Times New Roman" w:hAnsi="Times New Roman" w:cs="Times New Roman"/>
          <w:b/>
          <w:sz w:val="20"/>
          <w:szCs w:val="20"/>
          <w:lang w:val="uk-UA"/>
        </w:rPr>
      </w:pPr>
      <w:hyperlink r:id="rId6" w:history="1">
        <w:r w:rsidR="008B42C1" w:rsidRPr="001344B4">
          <w:rPr>
            <w:rStyle w:val="a3"/>
            <w:rFonts w:ascii="Times New Roman" w:hAnsi="Times New Roman" w:cs="Times New Roman"/>
            <w:b/>
            <w:sz w:val="20"/>
            <w:szCs w:val="20"/>
            <w:u w:val="none"/>
            <w:lang w:val="uk-UA"/>
          </w:rPr>
          <w:t>http://sfs.gov.ua/zakonodavstvo/ediniy-vnesok-na-zagalnoobovyazkove-/listi/73353.html</w:t>
        </w:r>
      </w:hyperlink>
    </w:p>
    <w:p w:rsidR="008B42C1" w:rsidRPr="001344B4" w:rsidRDefault="008B42C1" w:rsidP="001344B4">
      <w:pPr>
        <w:spacing w:after="0" w:line="240" w:lineRule="auto"/>
        <w:jc w:val="both"/>
        <w:rPr>
          <w:rFonts w:ascii="Times New Roman" w:hAnsi="Times New Roman" w:cs="Times New Roman"/>
          <w:b/>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Виправлення помилок у таблиці даних платника ПДВ чинним законодавством не передбачено</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Нагадуємо, що платник ПДВ має право подати до ДФС таблицю даних платника ПДВ (далі – Таблиця) за встановленою формою згідно з додатком 3 до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21 лютого 2018 року № 117 (далі – Порядок).</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Норми встановлені п. 29 Порядку.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Таблиця із поясненнями розглядається комісіями регіонального рівня протягом п’яти робочих днів після дня її отримання (п. 32 Порядку).</w:t>
      </w:r>
    </w:p>
    <w:p w:rsidR="008B42C1" w:rsidRPr="001344B4" w:rsidRDefault="008B42C1" w:rsidP="001344B4">
      <w:pPr>
        <w:spacing w:after="0" w:line="240" w:lineRule="auto"/>
        <w:jc w:val="both"/>
        <w:rPr>
          <w:rFonts w:ascii="Times New Roman" w:hAnsi="Times New Roman" w:cs="Times New Roman"/>
          <w:sz w:val="20"/>
          <w:szCs w:val="20"/>
          <w:lang w:val="uk-UA"/>
        </w:rPr>
      </w:pPr>
      <w:proofErr w:type="spellStart"/>
      <w:r w:rsidRPr="001344B4">
        <w:rPr>
          <w:rFonts w:ascii="Times New Roman" w:hAnsi="Times New Roman" w:cs="Times New Roman"/>
          <w:sz w:val="20"/>
          <w:szCs w:val="20"/>
          <w:lang w:val="uk-UA"/>
        </w:rPr>
        <w:t>Пунком</w:t>
      </w:r>
      <w:proofErr w:type="spellEnd"/>
      <w:r w:rsidRPr="001344B4">
        <w:rPr>
          <w:rFonts w:ascii="Times New Roman" w:hAnsi="Times New Roman" w:cs="Times New Roman"/>
          <w:sz w:val="20"/>
          <w:szCs w:val="20"/>
          <w:lang w:val="uk-UA"/>
        </w:rPr>
        <w:t xml:space="preserve"> 33 Порядку визначено, що комісії регіонального рівня приймають рішення про врахування або неврахування Таблиці, яке протягом операційного дня стає доступним платнику ПДВ в електронному кабінеті.</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У рішенні про неврахування Таблиці в обов’язковому порядку зазначається причина такого неврахування (п. 34 Порядку).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Чинним законодавством не передбачено виправлення помилок у Таблиці даних платника ПДВ.</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Однак платник ПДВ, після прийняття рішення комісіями регіонального рівня про неврахування Таблиці, має право надіслати нову Таблицю з правильними даними.</w:t>
      </w:r>
    </w:p>
    <w:p w:rsidR="008B42C1" w:rsidRPr="001344B4" w:rsidRDefault="008B42C1" w:rsidP="001344B4">
      <w:pPr>
        <w:tabs>
          <w:tab w:val="left" w:pos="708"/>
          <w:tab w:val="center" w:pos="4677"/>
        </w:tabs>
        <w:spacing w:after="0" w:line="240" w:lineRule="auto"/>
        <w:jc w:val="both"/>
        <w:rPr>
          <w:rFonts w:ascii="Times New Roman" w:hAnsi="Times New Roman" w:cs="Times New Roman"/>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proofErr w:type="spellStart"/>
      <w:r w:rsidRPr="001344B4">
        <w:rPr>
          <w:rFonts w:ascii="Times New Roman" w:hAnsi="Times New Roman" w:cs="Times New Roman"/>
          <w:b/>
          <w:sz w:val="20"/>
          <w:szCs w:val="20"/>
          <w:lang w:val="uk-UA"/>
        </w:rPr>
        <w:lastRenderedPageBreak/>
        <w:t>Юрособа</w:t>
      </w:r>
      <w:proofErr w:type="spellEnd"/>
      <w:r w:rsidRPr="001344B4">
        <w:rPr>
          <w:rFonts w:ascii="Times New Roman" w:hAnsi="Times New Roman" w:cs="Times New Roman"/>
          <w:b/>
          <w:sz w:val="20"/>
          <w:szCs w:val="20"/>
          <w:lang w:val="uk-UA"/>
        </w:rPr>
        <w:t xml:space="preserve"> придбала авто для потреб господарської діяльності: подається повідомлення за формою № 20-ОПП</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Платник податків зобов’язаний повідомляти про всі об’єкти оподаткування і об’єкти, пов’язані з оподаткуванням, контролюючий орган за основним місцем обліку у порядку, встановленому розділом VIIІ Порядку обліку платників податків і зборів, затвердженого наказом Міністерства фінансів України від 09.12.2011 № 1588 із змінами (далі – Порядок № 1588).</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Норми визначені п. 8.1 розділу VIIІ Порядку № 1588.</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Об’єктами оподаткування і об’єктами, пов’язаними з оподаткуванням або через які провадиться діяльність (далі – об’єкти оподаткування), є майно та дії, у зв’язку з якими у платника податків виникають обов’язки щодо сплати податків та зборів (п. 8.2 розділу VIIІ Порядку № 1588).</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Повідомлення про об’єкти оподаткування або об’єкти, пов’язані з оподаткуванням або через які провадиться діяльність, за формою № 20-ОПП подається протягом 10 робочих днів після їх реєстрації, створення чи відкриття до контролюючого органу за основним місцем обліку платника податків (п. 8.4 розділу VIIІ Порядку № 1588).</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Отже, у разі придбання (оренди) юридичною особою транспортного засобу для своїх господарських потреб або потреб відокремленого підрозділу (філії) повідомлення за формою № 20-ОПП подається протягом 10 робочих днів після придбання (оформлення договору оренди) за основним місцем обліку такої юридичної особи.</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У разі придбання (оренди) юридичною особою транспортного засобу для потреб відокремленого підрозділу (філії) у графі «Місцезнаходження об’єкта оподаткування» повідомлення за формою № 20-ОПП зазначається адреса відокремленого підрозділу (філії) за місцезнаходженням транспортного засобу.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Крім того, якщо юридична особа у повідомленні за </w:t>
      </w:r>
      <w:proofErr w:type="spellStart"/>
      <w:r w:rsidRPr="001344B4">
        <w:rPr>
          <w:rFonts w:ascii="Times New Roman" w:hAnsi="Times New Roman" w:cs="Times New Roman"/>
          <w:sz w:val="20"/>
          <w:szCs w:val="20"/>
          <w:lang w:val="uk-UA"/>
        </w:rPr>
        <w:t>форсмою</w:t>
      </w:r>
      <w:proofErr w:type="spellEnd"/>
      <w:r w:rsidRPr="001344B4">
        <w:rPr>
          <w:rFonts w:ascii="Times New Roman" w:hAnsi="Times New Roman" w:cs="Times New Roman"/>
          <w:sz w:val="20"/>
          <w:szCs w:val="20"/>
          <w:lang w:val="uk-UA"/>
        </w:rPr>
        <w:t xml:space="preserve"> № 20-ОПП вже зазначила транспортні засоби, які знаходяться у її власності (оренді), то при наступному придбанні (оренді) або відчуженні транспортних засобів у повідомленні за ф. № 20-ОПП зазначаються тільки ті об’єкти, по яких сталися зміни.</w:t>
      </w:r>
    </w:p>
    <w:p w:rsidR="008B42C1" w:rsidRPr="001344B4" w:rsidRDefault="008B42C1" w:rsidP="001344B4">
      <w:pPr>
        <w:spacing w:after="0" w:line="240" w:lineRule="auto"/>
        <w:jc w:val="both"/>
        <w:rPr>
          <w:rFonts w:ascii="Times New Roman" w:hAnsi="Times New Roman" w:cs="Times New Roman"/>
          <w:sz w:val="20"/>
          <w:szCs w:val="20"/>
          <w:lang w:val="uk-UA"/>
        </w:rPr>
      </w:pPr>
    </w:p>
    <w:p w:rsidR="008B42C1" w:rsidRPr="001344B4" w:rsidRDefault="008B42C1" w:rsidP="001344B4">
      <w:pPr>
        <w:tabs>
          <w:tab w:val="left" w:pos="708"/>
          <w:tab w:val="center" w:pos="4677"/>
        </w:tabs>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 xml:space="preserve">Про обов’язок подання декларації деякими категоріями платників акцизного податку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Повідомляємо, що не підлягають оподаткуванню операції з реалізації електричної енергії, виробленої кваліфікованими </w:t>
      </w:r>
      <w:proofErr w:type="spellStart"/>
      <w:r w:rsidRPr="001344B4">
        <w:rPr>
          <w:rFonts w:ascii="Times New Roman" w:hAnsi="Times New Roman" w:cs="Times New Roman"/>
          <w:sz w:val="20"/>
          <w:szCs w:val="20"/>
          <w:lang w:val="uk-UA"/>
        </w:rPr>
        <w:t>когенераційними</w:t>
      </w:r>
      <w:proofErr w:type="spellEnd"/>
      <w:r w:rsidRPr="001344B4">
        <w:rPr>
          <w:rFonts w:ascii="Times New Roman" w:hAnsi="Times New Roman" w:cs="Times New Roman"/>
          <w:sz w:val="20"/>
          <w:szCs w:val="20"/>
          <w:lang w:val="uk-UA"/>
        </w:rPr>
        <w:t xml:space="preserve"> установками та/або з відновлюваних джерел енергії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213.2.8 п. 213.2 ст. 213 Податкового кодексу України (далі –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Господарська діяльність з виробництва, передачі, розподілу електричної енергії, постачання електричної енергії споживачу, </w:t>
      </w:r>
      <w:proofErr w:type="spellStart"/>
      <w:r w:rsidRPr="001344B4">
        <w:rPr>
          <w:rFonts w:ascii="Times New Roman" w:hAnsi="Times New Roman" w:cs="Times New Roman"/>
          <w:sz w:val="20"/>
          <w:szCs w:val="20"/>
          <w:lang w:val="uk-UA"/>
        </w:rPr>
        <w:t>трейдерська</w:t>
      </w:r>
      <w:proofErr w:type="spellEnd"/>
      <w:r w:rsidRPr="001344B4">
        <w:rPr>
          <w:rFonts w:ascii="Times New Roman" w:hAnsi="Times New Roman" w:cs="Times New Roman"/>
          <w:sz w:val="20"/>
          <w:szCs w:val="20"/>
          <w:lang w:val="uk-UA"/>
        </w:rPr>
        <w:t xml:space="preserve"> діяльність, здійснення функцій оператора ринку та гарантованого покупця провадиться на ринку електричної енергії за умови отримання відповідної ліцензії.</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Норми встановлені ст. 8 від Закону України від 13 квітня 2017 року  № 2019-VIII «Про ринок електричної енергії».</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Платники, визначені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212.1.15 п. 212.1 ст. 212 ПКУ, а також платники, які мають діючі (у тому числі призупинені)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встановлений ПКУ звітний період подавати податкові декларації незалежно від того, чи провадили такі платники господарську діяльність у звітному періоді (п. 49.2¹. ст. 49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Отже, платники, які здійснюють операції з реалізації електричної енергії, виробленої кваліфікованими </w:t>
      </w:r>
      <w:proofErr w:type="spellStart"/>
      <w:r w:rsidRPr="001344B4">
        <w:rPr>
          <w:rFonts w:ascii="Times New Roman" w:hAnsi="Times New Roman" w:cs="Times New Roman"/>
          <w:sz w:val="20"/>
          <w:szCs w:val="20"/>
          <w:lang w:val="uk-UA"/>
        </w:rPr>
        <w:t>когенераційними</w:t>
      </w:r>
      <w:proofErr w:type="spellEnd"/>
      <w:r w:rsidRPr="001344B4">
        <w:rPr>
          <w:rFonts w:ascii="Times New Roman" w:hAnsi="Times New Roman" w:cs="Times New Roman"/>
          <w:sz w:val="20"/>
          <w:szCs w:val="20"/>
          <w:lang w:val="uk-UA"/>
        </w:rPr>
        <w:t xml:space="preserve"> установками та/або з відновлюваних джерел енергії і мають відповідні ліцензії на здійснення таких, операцій зобов’язані за кожний встановлений ПКУ звітний період подавати податкові декларації незалежно від того, чи провадили такі платники господарську діяльність у звітному періоді.</w:t>
      </w:r>
    </w:p>
    <w:p w:rsidR="001344B4" w:rsidRPr="001344B4" w:rsidRDefault="001344B4" w:rsidP="001344B4">
      <w:pPr>
        <w:spacing w:after="0" w:line="240" w:lineRule="auto"/>
        <w:jc w:val="both"/>
        <w:rPr>
          <w:rFonts w:ascii="Times New Roman" w:hAnsi="Times New Roman" w:cs="Times New Roman"/>
          <w:sz w:val="20"/>
          <w:szCs w:val="20"/>
          <w:lang w:val="uk-UA"/>
        </w:rPr>
      </w:pPr>
    </w:p>
    <w:p w:rsidR="001344B4" w:rsidRPr="001344B4" w:rsidRDefault="001344B4" w:rsidP="001344B4">
      <w:pPr>
        <w:spacing w:after="0" w:line="240" w:lineRule="auto"/>
        <w:outlineLvl w:val="0"/>
        <w:rPr>
          <w:rFonts w:ascii="Times New Roman" w:eastAsia="Times New Roman" w:hAnsi="Times New Roman" w:cs="Times New Roman"/>
          <w:b/>
          <w:bCs/>
          <w:kern w:val="36"/>
          <w:sz w:val="20"/>
          <w:szCs w:val="20"/>
          <w:lang w:val="uk-UA" w:eastAsia="ru-RU"/>
        </w:rPr>
      </w:pPr>
      <w:r w:rsidRPr="001344B4">
        <w:rPr>
          <w:rFonts w:ascii="Times New Roman" w:eastAsia="Times New Roman" w:hAnsi="Times New Roman" w:cs="Times New Roman"/>
          <w:b/>
          <w:bCs/>
          <w:kern w:val="36"/>
          <w:sz w:val="20"/>
          <w:szCs w:val="20"/>
          <w:lang w:val="uk-UA" w:eastAsia="ru-RU"/>
        </w:rPr>
        <w:t xml:space="preserve">Україна та Казахстан розпочинають процес з обміну попередньою інформацією про товари та транспортні засоби, які переміщуються через митний кордон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ДФС посилює взаємодію з Комітетом державних доходів Міністерства фінансів Республіки Казахстан. Директор Департаменту стратегічного розвитку та міжнародного співробітництва фіскальної служби Анатолій Александров та голова Комітету Марат </w:t>
      </w:r>
      <w:proofErr w:type="spellStart"/>
      <w:r w:rsidRPr="001344B4">
        <w:rPr>
          <w:rFonts w:ascii="Times New Roman" w:eastAsia="Times New Roman" w:hAnsi="Times New Roman" w:cs="Times New Roman"/>
          <w:sz w:val="20"/>
          <w:szCs w:val="20"/>
          <w:lang w:val="uk-UA" w:eastAsia="ru-RU"/>
        </w:rPr>
        <w:t>Султангазієв</w:t>
      </w:r>
      <w:proofErr w:type="spellEnd"/>
      <w:r w:rsidRPr="001344B4">
        <w:rPr>
          <w:rFonts w:ascii="Times New Roman" w:eastAsia="Times New Roman" w:hAnsi="Times New Roman" w:cs="Times New Roman"/>
          <w:sz w:val="20"/>
          <w:szCs w:val="20"/>
          <w:lang w:val="uk-UA" w:eastAsia="ru-RU"/>
        </w:rPr>
        <w:t xml:space="preserve"> підписали Угоду між ДФС і Міністерством фінансів Казахстану щодо організації обміну попередньою інформацією про товари і транспортні засоби, що переміщуються через митний кордон, та Протокол про співпрацю в митній і податковій сферах.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Це, фактично, старт переговорів щодо технічних можливостей, каналів передачі інформації, структури і формату даних та обсягів електронних повідомлень.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Наразі мова йде про запуск тестового режиму для відпрацювання порядку ідентифікації попередніх відомостей з конкретними товарами та транспортними засобами, видами транспорту, щодо яких буде здійснюватися обмін попередніми відомостями, а також переліку територіальних підрозділів уповноважених органів обох країн.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Механізм обміну даними планується узгодити та запустити вже до кінця 2019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Такий формат співпраці дасть можливість прискорити здійснення митних операцій, скоротити кількість документів, необхідних для здійснення митних операцій і митних процедур. Крім того, аналіз інформації про товари буде відбуватись із застосуванням системи управління ризиками.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proofErr w:type="spellStart"/>
      <w:r w:rsidRPr="001344B4">
        <w:rPr>
          <w:rFonts w:ascii="Times New Roman" w:eastAsia="Times New Roman" w:hAnsi="Times New Roman" w:cs="Times New Roman"/>
          <w:i/>
          <w:iCs/>
          <w:sz w:val="20"/>
          <w:szCs w:val="20"/>
          <w:lang w:val="uk-UA" w:eastAsia="ru-RU"/>
        </w:rPr>
        <w:t>Довідково</w:t>
      </w:r>
      <w:proofErr w:type="spellEnd"/>
      <w:r w:rsidRPr="001344B4">
        <w:rPr>
          <w:rFonts w:ascii="Times New Roman" w:eastAsia="Times New Roman" w:hAnsi="Times New Roman" w:cs="Times New Roman"/>
          <w:i/>
          <w:iCs/>
          <w:sz w:val="20"/>
          <w:szCs w:val="20"/>
          <w:lang w:val="uk-UA" w:eastAsia="ru-RU"/>
        </w:rPr>
        <w:t>:</w:t>
      </w:r>
      <w:r w:rsidRPr="001344B4">
        <w:rPr>
          <w:rFonts w:ascii="Times New Roman" w:eastAsia="Times New Roman" w:hAnsi="Times New Roman" w:cs="Times New Roman"/>
          <w:sz w:val="20"/>
          <w:szCs w:val="20"/>
          <w:lang w:val="uk-UA" w:eastAsia="ru-RU"/>
        </w:rPr>
        <w:t xml:space="preserve">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Зовнішня торгівля між Україною та Казахстаном у січні-березні 2019 року має тенденцію до зростання за рахунок збільшення імпорту. Обсяг товарообігу з Казахстаном займає 29 місце серед 210 країн торговельних партнерів і складає 181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доларів.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У 2018 році обсяг зовнішньоекономічних операцій - майже 823,4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доларів.  </w:t>
      </w:r>
    </w:p>
    <w:p w:rsidR="002F104A" w:rsidRPr="001344B4" w:rsidRDefault="002F104A" w:rsidP="001344B4">
      <w:pPr>
        <w:spacing w:after="0" w:line="240" w:lineRule="auto"/>
        <w:jc w:val="both"/>
        <w:rPr>
          <w:rFonts w:ascii="Times New Roman" w:eastAsia="Times New Roman" w:hAnsi="Times New Roman" w:cs="Times New Roman"/>
          <w:sz w:val="20"/>
          <w:szCs w:val="20"/>
          <w:lang w:val="uk-UA" w:eastAsia="ru-RU"/>
        </w:rPr>
      </w:pPr>
    </w:p>
    <w:p w:rsidR="001344B4" w:rsidRPr="001344B4" w:rsidRDefault="001344B4" w:rsidP="001344B4">
      <w:pPr>
        <w:spacing w:after="0" w:line="240" w:lineRule="auto"/>
        <w:outlineLvl w:val="0"/>
        <w:rPr>
          <w:rFonts w:ascii="Times New Roman" w:eastAsia="Times New Roman" w:hAnsi="Times New Roman" w:cs="Times New Roman"/>
          <w:b/>
          <w:bCs/>
          <w:kern w:val="36"/>
          <w:sz w:val="20"/>
          <w:szCs w:val="20"/>
          <w:lang w:val="uk-UA" w:eastAsia="ru-RU"/>
        </w:rPr>
      </w:pPr>
      <w:r w:rsidRPr="001344B4">
        <w:rPr>
          <w:rFonts w:ascii="Times New Roman" w:eastAsia="Times New Roman" w:hAnsi="Times New Roman" w:cs="Times New Roman"/>
          <w:b/>
          <w:bCs/>
          <w:kern w:val="36"/>
          <w:sz w:val="20"/>
          <w:szCs w:val="20"/>
          <w:lang w:val="uk-UA" w:eastAsia="ru-RU"/>
        </w:rPr>
        <w:t xml:space="preserve">За січень-квітень до зведеного бюджету зібрано на 47,1 </w:t>
      </w:r>
      <w:proofErr w:type="spellStart"/>
      <w:r w:rsidRPr="001344B4">
        <w:rPr>
          <w:rFonts w:ascii="Times New Roman" w:eastAsia="Times New Roman" w:hAnsi="Times New Roman" w:cs="Times New Roman"/>
          <w:b/>
          <w:bCs/>
          <w:kern w:val="36"/>
          <w:sz w:val="20"/>
          <w:szCs w:val="20"/>
          <w:lang w:val="uk-UA" w:eastAsia="ru-RU"/>
        </w:rPr>
        <w:t>млрд</w:t>
      </w:r>
      <w:proofErr w:type="spellEnd"/>
      <w:r w:rsidRPr="001344B4">
        <w:rPr>
          <w:rFonts w:ascii="Times New Roman" w:eastAsia="Times New Roman" w:hAnsi="Times New Roman" w:cs="Times New Roman"/>
          <w:b/>
          <w:bCs/>
          <w:kern w:val="36"/>
          <w:sz w:val="20"/>
          <w:szCs w:val="20"/>
          <w:lang w:val="uk-UA" w:eastAsia="ru-RU"/>
        </w:rPr>
        <w:t xml:space="preserve"> </w:t>
      </w:r>
      <w:proofErr w:type="spellStart"/>
      <w:r w:rsidRPr="001344B4">
        <w:rPr>
          <w:rFonts w:ascii="Times New Roman" w:eastAsia="Times New Roman" w:hAnsi="Times New Roman" w:cs="Times New Roman"/>
          <w:b/>
          <w:bCs/>
          <w:kern w:val="36"/>
          <w:sz w:val="20"/>
          <w:szCs w:val="20"/>
          <w:lang w:val="uk-UA" w:eastAsia="ru-RU"/>
        </w:rPr>
        <w:t>грн</w:t>
      </w:r>
      <w:proofErr w:type="spellEnd"/>
      <w:r w:rsidRPr="001344B4">
        <w:rPr>
          <w:rFonts w:ascii="Times New Roman" w:eastAsia="Times New Roman" w:hAnsi="Times New Roman" w:cs="Times New Roman"/>
          <w:b/>
          <w:bCs/>
          <w:kern w:val="36"/>
          <w:sz w:val="20"/>
          <w:szCs w:val="20"/>
          <w:lang w:val="uk-UA" w:eastAsia="ru-RU"/>
        </w:rPr>
        <w:t xml:space="preserve"> більше, ніж торік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За січень – квітень 2019  року за оперативними даними до зведеного бюджету зібрано 390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Це на 13,7%, або на 47,1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більше відповідного періоду минулого року. Так, за січень-квітень 2018 року до зведеного бюджету надійшло 342,9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До державного бюджету зібрано 306,9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Цей показник перевищує відповідний період минулого року на 11,7%, або на 32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гривень.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lastRenderedPageBreak/>
        <w:t xml:space="preserve">Податкових платежів до загального фонду держбюджету у січні-квітні 2019 року зібрано у розмірі 185,4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Це на 10,7% або майже на 18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перевищує минулорічний показник.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Митних платежів надійшло 121,5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що на 13,1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або на 14,1% більше, ніж за січень-квітень 2018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У квітні поточного року до зведеного бюджету зібрано 93,2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Це на 12,2%, або на 10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перевищує показник квітня минулого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У квітні до державного бюджету зібрано 70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Це на 6,1%, або на 4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перевищує збір квітня 2018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У квітні 2019 року до загального фонду держбюджету зібрано 41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податкових платежів, що на 3,7%, або на 1,4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більше, ніж у квітні милого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Митних платежів у квітні надійшло 29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що на 9,8%, або на 2,6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перевищує минулорічний показник. </w:t>
      </w:r>
    </w:p>
    <w:p w:rsidR="008B42C1" w:rsidRPr="001344B4" w:rsidRDefault="008B42C1" w:rsidP="001344B4">
      <w:pPr>
        <w:spacing w:after="0" w:line="240" w:lineRule="auto"/>
        <w:jc w:val="both"/>
        <w:rPr>
          <w:rFonts w:ascii="Times New Roman" w:hAnsi="Times New Roman" w:cs="Times New Roman"/>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 xml:space="preserve">Неприбутковим організаціям про сплату податку на доходи нерезидента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Повідомляємо, що резидент або постійне представництво нерезидента, що здійснюють на користь нерезидента або уповноваженої ним особи </w:t>
      </w:r>
      <w:r w:rsidRPr="001344B4">
        <w:rPr>
          <w:rFonts w:ascii="Times New Roman" w:hAnsi="Times New Roman" w:cs="Times New Roman"/>
          <w:i/>
          <w:sz w:val="20"/>
          <w:szCs w:val="20"/>
          <w:lang w:val="uk-UA"/>
        </w:rPr>
        <w:t>(крім постійного представництва нерезидента на території України)</w:t>
      </w:r>
      <w:r w:rsidRPr="001344B4">
        <w:rPr>
          <w:rFonts w:ascii="Times New Roman" w:hAnsi="Times New Roman" w:cs="Times New Roman"/>
          <w:sz w:val="20"/>
          <w:szCs w:val="20"/>
          <w:lang w:val="uk-UA"/>
        </w:rPr>
        <w:t xml:space="preserve"> будь-яку виплату з доходу з джерелом його походження з України, отриманого таким нерезидентом від провадження господарської діяльності (у тому числі на рахунки нерезидента, що ведуться в національній валюті), утримують податок з таких доходів, зазначених у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xml:space="preserve">. 141.4.1 п. 141.4 ст. 141 Податкового кодексу України (далі – ПКУ), за ставкою в розмірі 15 % </w:t>
      </w:r>
      <w:r w:rsidRPr="001344B4">
        <w:rPr>
          <w:rFonts w:ascii="Times New Roman" w:hAnsi="Times New Roman" w:cs="Times New Roman"/>
          <w:i/>
          <w:sz w:val="20"/>
          <w:szCs w:val="20"/>
          <w:lang w:val="uk-UA"/>
        </w:rPr>
        <w:t>(крім доходів, зазначених у підпунктах 141.4.3 – 141.4.6 та 141.4.11 п. 141.4 ст. 141 ПКУ)</w:t>
      </w:r>
      <w:r w:rsidRPr="001344B4">
        <w:rPr>
          <w:rFonts w:ascii="Times New Roman" w:hAnsi="Times New Roman" w:cs="Times New Roman"/>
          <w:sz w:val="20"/>
          <w:szCs w:val="20"/>
          <w:lang w:val="uk-UA"/>
        </w:rPr>
        <w:t xml:space="preserve"> їх суми та за їх рахунок, який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Норми визначені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141.4.2 п. 141.4 ст. 141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Якщо міжнародним договором, згода на обов’язковість якого надана Верховною Радою України, встановлено інші правила, ніж ті, що передбачені ПКУ, застосовуються правила міжнародного договору (п. 3.2 ст. 3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Порядок застосування міжнародного договору України про уникнення подвійного оподаткування стосовно повного або часткового звільнення від оподаткування доходів нерезидентів із джерелом їх походження з України регулюється ст. 103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Відповідальність за повноту утримання та своєчасність перерахування до бюджету податку, зазначеного, зокрема в п. 141.4 ст. 141 ПКУ, покладається на платників податку, які здійснюють відповідні виплати (п. 137.3 ст. 137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Таким чином, при виплаті доходу нерезиденту неприбутковою організацією на таку неприбуткову організацію покладено зобов’язання з утримання податку з доходів нерезидента, який перераховується до бюджету.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Відповідно до п. 46.2 ст. 46 ПКУ неприбуткові підприємства, установи та організації подають Звіт про використання доходів (прибутків) неприбуткової організації за формою, затвердженою наказом Міністерства фінансів України                    від 17.06.2016 № 553 із змінами (далі – Звіт).</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Разом зі Звітом неприбуткові організації, які утримують та вносять до бюджету податок на доходи нерезидентів, мають надати Податкову декларацію з податку на прибуток підприємств, форма якої затверджена наказом Міністерства фінансів України від 20.10.2015 № 897 із змінами та доповненнями.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Слід звернути увагу, що така організація у декларації окрім рядка 23 ПН, де зазначається сума сплаченого податку при виплаті доходів нерезидентам у звітному періоді, визначеного на підставі Розрахунку (звіту) податкових зобов’язань нерезидентів, якими отримано доходи із джерелом їх походження з України, інші показники не заповнює.</w:t>
      </w:r>
    </w:p>
    <w:p w:rsidR="008B42C1" w:rsidRPr="001344B4" w:rsidRDefault="008B42C1" w:rsidP="001344B4">
      <w:pPr>
        <w:spacing w:after="0" w:line="240" w:lineRule="auto"/>
        <w:jc w:val="both"/>
        <w:rPr>
          <w:rFonts w:ascii="Times New Roman" w:hAnsi="Times New Roman" w:cs="Times New Roman"/>
          <w:b/>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Терміни сплати туристичного збору податковими агентами</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Відповідно до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268.7.1 п. 268.7 ст. 268 ПКУ податкові агенти сплачують туристичний збір за своїм місцезнаходженням щоквартально, у визначений для квартального звітного (податкового) періоду строк та відповідно до податкової декларації за звітний (податковий) квартал, або авансовими внесками до 30 числа (включно) кожного місяця (у лютому – до 28 (29) включно) на підставі рішення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Податкові агенти, які сплачують збір авансовими внесками, відображають у податковій декларації за звітний (податковий) квартал суми нарахованих щомісячних авансових внесків. 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платежів), сплачується такими податковими агентами у строки, визначені для квартального звітного (податкового) періоду.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такий підрозділ як податкового агента туристичного збору у контролюючому органі за місцезнаходженням підрозділу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268.7.2 п. 268.7 ст. 268 ПКУ).</w:t>
      </w:r>
    </w:p>
    <w:p w:rsidR="008B42C1" w:rsidRPr="001344B4" w:rsidRDefault="008B42C1" w:rsidP="001344B4">
      <w:pPr>
        <w:spacing w:after="0" w:line="240" w:lineRule="auto"/>
        <w:jc w:val="both"/>
        <w:rPr>
          <w:rFonts w:ascii="Times New Roman" w:hAnsi="Times New Roman" w:cs="Times New Roman"/>
          <w:b/>
          <w:sz w:val="20"/>
          <w:szCs w:val="20"/>
          <w:lang w:val="uk-UA"/>
        </w:rPr>
      </w:pP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b/>
          <w:sz w:val="20"/>
          <w:szCs w:val="20"/>
          <w:lang w:val="uk-UA"/>
        </w:rPr>
        <w:t>Операція з передачі резидентом – платником ПДВ майнових прав інтелектуальної власності нерезиденту не є об’єктом оподаткування ПДВ</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Інформуємо, що об’єктом оподаткування ПДВ є операції платників ПДВ з постачання послуг, місце постачання яких розташоване на митній території України, відповідно до ст. 186 Податкового кодексу України (далі –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Норми визначені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«б» п. 185.1 ст. 185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Місцем постачання послуг з надання майнових прав інтелектуальної власності, створення за замовленням та використання об’єктів права інтелектуальної власності, у тому числі за ліцензійними договорами, а також надання (передача) права на скорочення викидів парникових газів (вуглецевих одиниць) вважається місце, в якому </w:t>
      </w:r>
      <w:proofErr w:type="spellStart"/>
      <w:r w:rsidRPr="001344B4">
        <w:rPr>
          <w:rFonts w:ascii="Times New Roman" w:hAnsi="Times New Roman" w:cs="Times New Roman"/>
          <w:sz w:val="20"/>
          <w:szCs w:val="20"/>
          <w:lang w:val="uk-UA"/>
        </w:rPr>
        <w:t>отримувач</w:t>
      </w:r>
      <w:proofErr w:type="spellEnd"/>
      <w:r w:rsidRPr="001344B4">
        <w:rPr>
          <w:rFonts w:ascii="Times New Roman" w:hAnsi="Times New Roman" w:cs="Times New Roman"/>
          <w:sz w:val="20"/>
          <w:szCs w:val="20"/>
          <w:lang w:val="uk-UA"/>
        </w:rPr>
        <w:t xml:space="preserve"> послуг зареєстрований як суб’єкт господарювання або – у разі відсутності такого місця – місце постійного чи переважного його проживання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«а» п. 186.3 ст. 186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Оскільки при постачанні резидентом послуг з надання майнових прав інтелектуальної власності нерезиденту місцем поставки таких послуг є країна нерезидента, то така операціє не є об’єктом оподаткування ПДВ.</w:t>
      </w:r>
    </w:p>
    <w:p w:rsidR="008B42C1" w:rsidRPr="001344B4" w:rsidRDefault="008B42C1" w:rsidP="001344B4">
      <w:pPr>
        <w:spacing w:after="0" w:line="240" w:lineRule="auto"/>
        <w:jc w:val="both"/>
        <w:rPr>
          <w:rFonts w:ascii="Times New Roman" w:hAnsi="Times New Roman" w:cs="Times New Roman"/>
          <w:b/>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lastRenderedPageBreak/>
        <w:t xml:space="preserve">Зміна протягом року </w:t>
      </w:r>
      <w:proofErr w:type="spellStart"/>
      <w:r w:rsidRPr="001344B4">
        <w:rPr>
          <w:rFonts w:ascii="Times New Roman" w:hAnsi="Times New Roman" w:cs="Times New Roman"/>
          <w:b/>
          <w:sz w:val="20"/>
          <w:szCs w:val="20"/>
          <w:lang w:val="uk-UA"/>
        </w:rPr>
        <w:t>фізособи</w:t>
      </w:r>
      <w:proofErr w:type="spellEnd"/>
      <w:r w:rsidRPr="001344B4">
        <w:rPr>
          <w:rFonts w:ascii="Times New Roman" w:hAnsi="Times New Roman" w:cs="Times New Roman"/>
          <w:b/>
          <w:sz w:val="20"/>
          <w:szCs w:val="20"/>
          <w:lang w:val="uk-UA"/>
        </w:rPr>
        <w:t xml:space="preserve"> – власника об’єкта нерухомості: порядок обчислення податку на нерухоме майно</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Відповідно до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266.8.1 п. 266.8 ст. 266 Податкового кодексу України (далі – ПКУ) у разі переходу права власності на об’єкт оподаткування від одного власника до іншого протягом календарного року податок на нерухоме майно, відмінне від земельної ділянки, обчислюється для попереднього власника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Контролюючий орган надсилає податкове повідомлення-рішення новому власнику – фізичній особі після отримання інформації про перехід права власності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266.8.2 п. 266.8 ст. 266 ПКУ).</w:t>
      </w:r>
    </w:p>
    <w:p w:rsidR="008B42C1" w:rsidRPr="001344B4" w:rsidRDefault="008B42C1" w:rsidP="001344B4">
      <w:pPr>
        <w:spacing w:after="0" w:line="240" w:lineRule="auto"/>
        <w:jc w:val="both"/>
        <w:rPr>
          <w:rFonts w:ascii="Times New Roman" w:hAnsi="Times New Roman" w:cs="Times New Roman"/>
          <w:b/>
          <w:bCs/>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Особливості адміністрування у 2019 році екологічного податку у частині викидів двоокису вуглецю</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ДФС України листом від 26.04.2019 № 13932/7/99-99-12-03-04-17 «Про особливості адміністрування у 2019 році екологічного податку за викиди забруднюючих речовин стаціонарними джерелами забруднення в атмосферне повітря в частині викидів двоокису вуглецю» (далі – Лист ДФС № 13932) повідомила про особливості податкового адміністрування у 2019 році екологічного податку (далі – податок) за викиди забруднюючих речовин стаціонарними джерелами забруднення в атмосферне повітря у частині викидів двоокису вуглецю (далі – викиди двоокису вуглецю).</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До розділу VІІІ «Екологічний податок» Податкового кодексу України (далі – ПКУ) Законом України від 23 листопада 2018 року № 2628-VIIІ «Про внесення змін до Податкового кодексу України та деяких законодавчих актів України щодо покращення адміністрування та перегляду ставок окремих податків і зборів» внесено зміни як у частині визначення платників, які справляють екологічний податок за викиди двоокису вуглецю, так і ставок податку.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Пунктом 240.7 ст. 240 ПКУ визначено, що не є платниками податку за викиди двоокису вуглецю суб’єкти, зазначені у п. 240.1 ст. 240 ПКУ, якими здійснюються такі викиди в обсязі не більше 500 тонн за рік.</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У разі якщо річний обсяг викидів двоокису вуглецю перевищує 500 тонн за рік, суб’єкти зобов’язані зареєструватися платниками податку у податковому (звітному) періоді, в якому відбулося таке перевищення. Такі платники зобов’язані скласти та подати податкову звітність, нарахувати та сплатити податок за податковий (звітний) період, в якому відбулося таке перевищення, у порядку, передбаченому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Разом з тим п. 242.4 ст. 242 ПКУ встановлено, що база оподаткування податком за викиди двоокису вуглецю за результатами податкового (звітного) року зменшується на обсяг викидів у розмірі 500 тонн за рік.</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Враховуючи викладене та припис п. 250.9 ст. 250 ПКУ, ДФС України рекомендовано запропонувати платникам податку, у яких у 2019 році розрахунковий, сумарний за всіма стаціонарними джерелами, обсяг викидів двоокису вуглецю:</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 </w:t>
      </w:r>
      <w:r w:rsidRPr="001344B4">
        <w:rPr>
          <w:rFonts w:ascii="Times New Roman" w:hAnsi="Times New Roman" w:cs="Times New Roman"/>
          <w:b/>
          <w:i/>
          <w:sz w:val="20"/>
          <w:szCs w:val="20"/>
          <w:lang w:val="uk-UA"/>
        </w:rPr>
        <w:t>не перевищує граничний обсяг викидів</w:t>
      </w:r>
      <w:r w:rsidRPr="001344B4">
        <w:rPr>
          <w:rFonts w:ascii="Times New Roman" w:hAnsi="Times New Roman" w:cs="Times New Roman"/>
          <w:sz w:val="20"/>
          <w:szCs w:val="20"/>
          <w:lang w:val="uk-UA"/>
        </w:rPr>
        <w:t xml:space="preserve"> – подати до контролюючого органу за місцезнаходженням стаціонарного джерела забруднення заяву про відсутність у звітному році об’єкта оподаткування викидів двоокису вуглецю із додатком розрахунку оцінки обсягів таких викидів;</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 </w:t>
      </w:r>
      <w:r w:rsidRPr="001344B4">
        <w:rPr>
          <w:rFonts w:ascii="Times New Roman" w:hAnsi="Times New Roman" w:cs="Times New Roman"/>
          <w:b/>
          <w:i/>
          <w:sz w:val="20"/>
          <w:szCs w:val="20"/>
          <w:lang w:val="uk-UA"/>
        </w:rPr>
        <w:t>перевищує граничний обсяг (500 тонн)</w:t>
      </w:r>
      <w:r w:rsidRPr="001344B4">
        <w:rPr>
          <w:rFonts w:ascii="Times New Roman" w:hAnsi="Times New Roman" w:cs="Times New Roman"/>
          <w:sz w:val="20"/>
          <w:szCs w:val="20"/>
          <w:lang w:val="uk-UA"/>
        </w:rPr>
        <w:t xml:space="preserve"> – зареєструватися платником податку за викиди двоокису вуглецю та подати до контролюючого органу за місцезнаходженням стаціонарного джерела забруднення заяву про звітний період, у якому планується виникнення об’єкта оподаткування викидів двоокису вуглецю, із додатком розрахунку оцінки обсягів таких викидів.</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При цьому платники декларують податкові зобов’язання за викиди двоокису вуглецю в частині обсягів викидів, що перевищують граничний обсяг, починаючи із звітного (податкового) періоду, в якому досягнуто граничний обсяг таких викидів.</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Лист ДФС № 13932 та додаток до зазначеного листа «Умовні приклади розрахунку (обчислення) обсягів викидів двоокису вуглецю енергетичними установками від спалювання різних видів палив» </w:t>
      </w:r>
      <w:proofErr w:type="spellStart"/>
      <w:r w:rsidRPr="001344B4">
        <w:rPr>
          <w:rFonts w:ascii="Times New Roman" w:hAnsi="Times New Roman" w:cs="Times New Roman"/>
          <w:sz w:val="20"/>
          <w:szCs w:val="20"/>
          <w:lang w:val="uk-UA"/>
        </w:rPr>
        <w:t>розміщенно</w:t>
      </w:r>
      <w:proofErr w:type="spellEnd"/>
      <w:r w:rsidRPr="001344B4">
        <w:rPr>
          <w:rFonts w:ascii="Times New Roman" w:hAnsi="Times New Roman" w:cs="Times New Roman"/>
          <w:sz w:val="20"/>
          <w:szCs w:val="20"/>
          <w:lang w:val="uk-UA"/>
        </w:rPr>
        <w:t xml:space="preserve"> на офіційному                  </w:t>
      </w:r>
      <w:proofErr w:type="spellStart"/>
      <w:r w:rsidRPr="001344B4">
        <w:rPr>
          <w:rFonts w:ascii="Times New Roman" w:hAnsi="Times New Roman" w:cs="Times New Roman"/>
          <w:sz w:val="20"/>
          <w:szCs w:val="20"/>
          <w:lang w:val="uk-UA"/>
        </w:rPr>
        <w:t>веб-порталі</w:t>
      </w:r>
      <w:proofErr w:type="spellEnd"/>
      <w:r w:rsidRPr="001344B4">
        <w:rPr>
          <w:rFonts w:ascii="Times New Roman" w:hAnsi="Times New Roman" w:cs="Times New Roman"/>
          <w:sz w:val="20"/>
          <w:szCs w:val="20"/>
          <w:lang w:val="uk-UA"/>
        </w:rPr>
        <w:t xml:space="preserve"> ДФС України за посиланням</w:t>
      </w:r>
    </w:p>
    <w:p w:rsidR="008B42C1" w:rsidRPr="001344B4" w:rsidRDefault="00FD2C9B" w:rsidP="001344B4">
      <w:pPr>
        <w:spacing w:after="0" w:line="240" w:lineRule="auto"/>
        <w:jc w:val="both"/>
        <w:rPr>
          <w:rFonts w:ascii="Times New Roman" w:hAnsi="Times New Roman" w:cs="Times New Roman"/>
          <w:b/>
          <w:sz w:val="20"/>
          <w:szCs w:val="20"/>
          <w:lang w:val="uk-UA"/>
        </w:rPr>
      </w:pPr>
      <w:hyperlink r:id="rId7" w:history="1">
        <w:r w:rsidR="008B42C1" w:rsidRPr="001344B4">
          <w:rPr>
            <w:rStyle w:val="a3"/>
            <w:rFonts w:ascii="Times New Roman" w:hAnsi="Times New Roman" w:cs="Times New Roman"/>
            <w:b/>
            <w:sz w:val="20"/>
            <w:szCs w:val="20"/>
            <w:u w:val="none"/>
            <w:lang w:val="uk-UA"/>
          </w:rPr>
          <w:t>http://sfs.gov.ua/zakonodavstvo/podatkove-zakonodavstvo/listi-dps/73360.html</w:t>
        </w:r>
      </w:hyperlink>
    </w:p>
    <w:p w:rsidR="008B42C1" w:rsidRPr="001344B4" w:rsidRDefault="008B42C1" w:rsidP="001344B4">
      <w:pPr>
        <w:shd w:val="clear" w:color="auto" w:fill="FFFFFF"/>
        <w:spacing w:after="0" w:line="240" w:lineRule="auto"/>
        <w:jc w:val="both"/>
        <w:textAlignment w:val="baseline"/>
        <w:outlineLvl w:val="0"/>
        <w:rPr>
          <w:rFonts w:ascii="Times New Roman" w:hAnsi="Times New Roman" w:cs="Times New Roman"/>
          <w:b/>
          <w:bCs/>
          <w:kern w:val="36"/>
          <w:sz w:val="20"/>
          <w:szCs w:val="20"/>
          <w:lang w:val="uk-UA" w:eastAsia="uk-UA"/>
        </w:rPr>
      </w:pPr>
    </w:p>
    <w:p w:rsidR="008B42C1" w:rsidRPr="001344B4" w:rsidRDefault="008B42C1" w:rsidP="001344B4">
      <w:pPr>
        <w:shd w:val="clear" w:color="auto" w:fill="FFFFFF"/>
        <w:spacing w:after="0" w:line="240" w:lineRule="auto"/>
        <w:jc w:val="both"/>
        <w:textAlignment w:val="baseline"/>
        <w:outlineLvl w:val="0"/>
        <w:rPr>
          <w:rFonts w:ascii="Times New Roman" w:hAnsi="Times New Roman" w:cs="Times New Roman"/>
          <w:b/>
          <w:bCs/>
          <w:kern w:val="36"/>
          <w:sz w:val="20"/>
          <w:szCs w:val="20"/>
          <w:lang w:val="uk-UA" w:eastAsia="uk-UA"/>
        </w:rPr>
      </w:pPr>
      <w:r w:rsidRPr="001344B4">
        <w:rPr>
          <w:rFonts w:ascii="Times New Roman" w:hAnsi="Times New Roman" w:cs="Times New Roman"/>
          <w:b/>
          <w:bCs/>
          <w:kern w:val="36"/>
          <w:sz w:val="20"/>
          <w:szCs w:val="20"/>
          <w:lang w:val="uk-UA" w:eastAsia="uk-UA"/>
        </w:rPr>
        <w:t>Затверджено Зміни до Положення про рух коштів єдиного внеску на загальнообов’язкове державне соціальне страхування</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Повідомляємо, що 19.04.2019 набув чинності наказ Міністерства фінансів України від 03.04.2019    № 135, який зареєстровано у Міністерстві юстиції України 17.04.2019 за № 402/33373 (далі – Наказ № 135).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Наказом № 135 внесено зміни до Положення про рух коштів єдиного внеску на загальнообов’язкове державне соціальне страхування, затвердженого наказом Міністерства фінансів України від 12.02.2016 № 54, що зареєстрований у Міністерстві юстиції України 02.03.2016 за № 330/28460 (зі змінами) (далі – Наказ № 54).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Зміни внесено відповідно до статей 8, 9, 11 та 25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з метою приведення у відповідність до норм постанови Кабінету Міністрів України від 28.03.2018 року № 296 «Про реформування територіальних органів Державної фіскальної служби».</w:t>
      </w:r>
    </w:p>
    <w:p w:rsidR="008B42C1" w:rsidRPr="001344B4" w:rsidRDefault="008B42C1" w:rsidP="001344B4">
      <w:pPr>
        <w:pStyle w:val="a5"/>
        <w:shd w:val="clear" w:color="auto" w:fill="FFFFFF"/>
        <w:spacing w:before="0" w:beforeAutospacing="0" w:after="0" w:afterAutospacing="0"/>
        <w:jc w:val="both"/>
        <w:textAlignment w:val="baseline"/>
        <w:rPr>
          <w:b/>
          <w:sz w:val="20"/>
          <w:szCs w:val="20"/>
          <w:lang w:val="uk-UA"/>
        </w:rPr>
      </w:pPr>
      <w:r w:rsidRPr="001344B4">
        <w:rPr>
          <w:sz w:val="20"/>
          <w:szCs w:val="20"/>
          <w:lang w:val="uk-UA"/>
        </w:rPr>
        <w:t>Зокрема, розділи II «Порядок відкр</w:t>
      </w:r>
      <w:r w:rsidRPr="001344B4">
        <w:rPr>
          <w:rStyle w:val="a7"/>
          <w:b w:val="0"/>
          <w:sz w:val="20"/>
          <w:szCs w:val="20"/>
          <w:bdr w:val="none" w:sz="0" w:space="0" w:color="auto" w:frame="1"/>
          <w:lang w:val="uk-UA"/>
        </w:rPr>
        <w:t>иття рахунків для зарахування страхових коштів» та IV «Порядок надання інформації про рух страхових коштів»                       Наказу № 54 викладено у новій редакції.</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Наказ № 135 опубліковано у бюлетені «Офіційний вісник України» від 19.04.2019 № 30 та його положення застосовуються з 02.05.2019.</w:t>
      </w:r>
    </w:p>
    <w:p w:rsidR="008B42C1" w:rsidRPr="001344B4" w:rsidRDefault="008B42C1" w:rsidP="001344B4">
      <w:pPr>
        <w:spacing w:after="0" w:line="240" w:lineRule="auto"/>
        <w:jc w:val="both"/>
        <w:rPr>
          <w:rFonts w:ascii="Times New Roman" w:hAnsi="Times New Roman" w:cs="Times New Roman"/>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Особи, які здійснюватимуть реалізацію пального, підлягають обов’язковій реєстрації як платники акцизного податку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Звертаємо увагу суб’єктів господарювання, що відповідно до норм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xml:space="preserve">. 212.3.4 п. 212.3 ст. 213 Податкового кодексу </w:t>
      </w:r>
      <w:proofErr w:type="spellStart"/>
      <w:r w:rsidRPr="001344B4">
        <w:rPr>
          <w:rFonts w:ascii="Times New Roman" w:hAnsi="Times New Roman" w:cs="Times New Roman"/>
          <w:sz w:val="20"/>
          <w:szCs w:val="20"/>
          <w:lang w:val="uk-UA"/>
        </w:rPr>
        <w:t>Украни</w:t>
      </w:r>
      <w:proofErr w:type="spellEnd"/>
      <w:r w:rsidRPr="001344B4">
        <w:rPr>
          <w:rFonts w:ascii="Times New Roman" w:hAnsi="Times New Roman" w:cs="Times New Roman"/>
          <w:sz w:val="20"/>
          <w:szCs w:val="20"/>
          <w:lang w:val="uk-UA"/>
        </w:rPr>
        <w:t xml:space="preserve"> (далі – ПКУ) особи, які здійснюватимуть реалізацію пального, підлягають обов’язковій реєстрації як платники акцизного податку (далі – податок) контролюючими органами за місцезнаходженням юридичних осіб, місцем проживання фізичних осіб – підприємців до початку здійснення реалізації пального.</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lastRenderedPageBreak/>
        <w:t>Реєстрація платника податку здійснюється на підставі подання особою не пізніше ніж за три робочі дні до початку здійснення реалізації пального заяви, форма якої затверджується центральним органом виконавчої влади, що забезпечує формування державної фінансової політики.</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Центральний орган виконавчої влади, що реалізує державну податкову і митну політику, веде реєстр платників акцизного податку з реалізації пального, в якому міститься інформація про осіб, зареєстрованих платниками акцизного податку.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Згідно з п. 117.3 ст. 117 ПКУ здійснення суб’єктами господарювання операцій з реалізації пального без реєстрації таких суб’єктів платниками акцизного податку у порядку, передбаченому ПКУ, тягне за собою накладення штрафу на юридичних осіб та фізичних осіб – підприємців у розмірі 100 відсотків вартості реалізованого пального.</w:t>
      </w:r>
    </w:p>
    <w:p w:rsidR="008B42C1" w:rsidRPr="001344B4" w:rsidRDefault="008B42C1" w:rsidP="001344B4">
      <w:pPr>
        <w:spacing w:after="0" w:line="240" w:lineRule="auto"/>
        <w:jc w:val="both"/>
        <w:rPr>
          <w:rFonts w:ascii="Times New Roman" w:hAnsi="Times New Roman" w:cs="Times New Roman"/>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 xml:space="preserve">Черговість зарахування коштів, якщо суб’єкт господарювання має заборгованість по відповідному податку (збору)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Нагадуємо, що у разі наявності у платника податків податкового боргу контролюючі органи зобов’язані зарахувати кошти, що сплачує такий платник податків, в рахунок погашення податкового боргу згідно з черговістю його виникнення незалежно від напряму сплати, визначеного платником податків. У такому ж порядку відбувається зарахування коштів, що надійдуть у рахунок погашення податкового боргу платника податків відповідно до ст. 95 Податкового кодексу України    (далі – ПКУ) або за рішенням суду у випадках, передбачених законом.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Спрямування коштів платником податків на погашення грошового зобов’язання перед погашенням податкового боргу забороняється, крім випадків спрямування цих коштів на виплату заробітної плати та єдиного внеску на загальнообов’язкове державне соціальне страхування.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Норми визначені п. 87.9 ст. 87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При погашенні суми податкового боргу (його частини) кошти, що сплачує такий платник податків, у першу чергу зараховуються в рахунок податкового зобов’язання. У разі повного погашення суми податкового боргу кошти, що сплачує такий платник податків, в наступну чергу зараховуються у рахунок погашення штрафів, в останню чергу зараховуються в рахунок пені (</w:t>
      </w:r>
      <w:proofErr w:type="spellStart"/>
      <w:r w:rsidRPr="001344B4">
        <w:rPr>
          <w:rFonts w:ascii="Times New Roman" w:hAnsi="Times New Roman" w:cs="Times New Roman"/>
          <w:sz w:val="20"/>
          <w:szCs w:val="20"/>
          <w:lang w:val="uk-UA"/>
        </w:rPr>
        <w:t>абз</w:t>
      </w:r>
      <w:proofErr w:type="spellEnd"/>
      <w:r w:rsidRPr="001344B4">
        <w:rPr>
          <w:rFonts w:ascii="Times New Roman" w:hAnsi="Times New Roman" w:cs="Times New Roman"/>
          <w:sz w:val="20"/>
          <w:szCs w:val="20"/>
          <w:lang w:val="uk-UA"/>
        </w:rPr>
        <w:t>. перший п. 131.2 ст. 131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Якщо платник податків не виконує встановленої абзацом першим п. 131.2 ст. 131 ПКУ черговості платежів або не визначає її у платіжному документі (чи визначає з порушенням зазначеного порядку), контролюючий орган самостійно здійснює такий розподіл такої суми у порядку, визначеному п. 131.2 ст. 131 ПКУ (</w:t>
      </w:r>
      <w:proofErr w:type="spellStart"/>
      <w:r w:rsidRPr="001344B4">
        <w:rPr>
          <w:rFonts w:ascii="Times New Roman" w:hAnsi="Times New Roman" w:cs="Times New Roman"/>
          <w:sz w:val="20"/>
          <w:szCs w:val="20"/>
          <w:lang w:val="uk-UA"/>
        </w:rPr>
        <w:t>абз</w:t>
      </w:r>
      <w:proofErr w:type="spellEnd"/>
      <w:r w:rsidRPr="001344B4">
        <w:rPr>
          <w:rFonts w:ascii="Times New Roman" w:hAnsi="Times New Roman" w:cs="Times New Roman"/>
          <w:sz w:val="20"/>
          <w:szCs w:val="20"/>
          <w:lang w:val="uk-UA"/>
        </w:rPr>
        <w:t>. другий п. 131.2 ст. 131 ПКУ).</w:t>
      </w:r>
    </w:p>
    <w:p w:rsidR="001344B4" w:rsidRPr="001344B4" w:rsidRDefault="001344B4" w:rsidP="001344B4">
      <w:pPr>
        <w:spacing w:after="0" w:line="240" w:lineRule="auto"/>
        <w:jc w:val="both"/>
        <w:rPr>
          <w:rFonts w:ascii="Times New Roman" w:hAnsi="Times New Roman" w:cs="Times New Roman"/>
          <w:sz w:val="20"/>
          <w:szCs w:val="20"/>
          <w:lang w:val="uk-UA"/>
        </w:rPr>
      </w:pPr>
    </w:p>
    <w:p w:rsidR="001344B4" w:rsidRPr="001344B4" w:rsidRDefault="001344B4" w:rsidP="001344B4">
      <w:pPr>
        <w:spacing w:after="0" w:line="240" w:lineRule="auto"/>
        <w:outlineLvl w:val="0"/>
        <w:rPr>
          <w:rFonts w:ascii="Times New Roman" w:eastAsia="Times New Roman" w:hAnsi="Times New Roman" w:cs="Times New Roman"/>
          <w:b/>
          <w:bCs/>
          <w:kern w:val="36"/>
          <w:sz w:val="20"/>
          <w:szCs w:val="20"/>
          <w:lang w:val="uk-UA" w:eastAsia="ru-RU"/>
        </w:rPr>
      </w:pPr>
      <w:r w:rsidRPr="001344B4">
        <w:rPr>
          <w:rFonts w:ascii="Times New Roman" w:eastAsia="Times New Roman" w:hAnsi="Times New Roman" w:cs="Times New Roman"/>
          <w:b/>
          <w:bCs/>
          <w:kern w:val="36"/>
          <w:sz w:val="20"/>
          <w:szCs w:val="20"/>
          <w:lang w:val="uk-UA" w:eastAsia="ru-RU"/>
        </w:rPr>
        <w:t xml:space="preserve">З початку року до місцевих бюджетів надійшло 81,3 </w:t>
      </w:r>
      <w:proofErr w:type="spellStart"/>
      <w:r w:rsidRPr="001344B4">
        <w:rPr>
          <w:rFonts w:ascii="Times New Roman" w:eastAsia="Times New Roman" w:hAnsi="Times New Roman" w:cs="Times New Roman"/>
          <w:b/>
          <w:bCs/>
          <w:kern w:val="36"/>
          <w:sz w:val="20"/>
          <w:szCs w:val="20"/>
          <w:lang w:val="uk-UA" w:eastAsia="ru-RU"/>
        </w:rPr>
        <w:t>млрд</w:t>
      </w:r>
      <w:proofErr w:type="spellEnd"/>
      <w:r w:rsidRPr="001344B4">
        <w:rPr>
          <w:rFonts w:ascii="Times New Roman" w:eastAsia="Times New Roman" w:hAnsi="Times New Roman" w:cs="Times New Roman"/>
          <w:b/>
          <w:bCs/>
          <w:kern w:val="36"/>
          <w:sz w:val="20"/>
          <w:szCs w:val="20"/>
          <w:lang w:val="uk-UA" w:eastAsia="ru-RU"/>
        </w:rPr>
        <w:t xml:space="preserve"> гривень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У січні-квітні 2019 року за оперативними даними до місцевих бюджетів надійшло 81,3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платежів, що контролюються ДФС. Це на 22,6%, або майже на 15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перевищує надходження відповідного періоду минулого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У квітні до місцевих бюджетів платниками податків спрямовано 21,4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Порівняно з квітнем минулого року надходження зросли на 28,5%, або на 4,7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 початку року до зведеного бюджету надійшло 75,7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податку на доходи фізичних осіб. Це на 23,3%, або на 14,3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більше, ніж у відповідному періоді минулого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Надходження податку на доходи фізичних осіб у квітні склали 20,7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Порівняно з квітнем минулого року ці надходження зросли на 25,5%, або на 4,2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грн. </w:t>
      </w:r>
    </w:p>
    <w:p w:rsidR="001344B4" w:rsidRPr="001344B4" w:rsidRDefault="001344B4"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Криворізьке північне управління за повідомленням  ДФС України</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p>
    <w:p w:rsidR="001344B4" w:rsidRPr="001344B4" w:rsidRDefault="001344B4" w:rsidP="001344B4">
      <w:pPr>
        <w:spacing w:after="0" w:line="240" w:lineRule="auto"/>
        <w:outlineLvl w:val="0"/>
        <w:rPr>
          <w:rFonts w:ascii="Times New Roman" w:eastAsia="Times New Roman" w:hAnsi="Times New Roman" w:cs="Times New Roman"/>
          <w:b/>
          <w:bCs/>
          <w:kern w:val="36"/>
          <w:sz w:val="20"/>
          <w:szCs w:val="20"/>
          <w:lang w:val="uk-UA" w:eastAsia="ru-RU"/>
        </w:rPr>
      </w:pPr>
      <w:r w:rsidRPr="001344B4">
        <w:rPr>
          <w:rFonts w:ascii="Times New Roman" w:eastAsia="Times New Roman" w:hAnsi="Times New Roman" w:cs="Times New Roman"/>
          <w:b/>
          <w:bCs/>
          <w:kern w:val="36"/>
          <w:sz w:val="20"/>
          <w:szCs w:val="20"/>
          <w:lang w:val="uk-UA" w:eastAsia="ru-RU"/>
        </w:rPr>
        <w:t xml:space="preserve">ДФС надано розстрочення ПДВ при ввезенні обладнання на загальну суму 9,1 </w:t>
      </w:r>
      <w:proofErr w:type="spellStart"/>
      <w:r w:rsidRPr="001344B4">
        <w:rPr>
          <w:rFonts w:ascii="Times New Roman" w:eastAsia="Times New Roman" w:hAnsi="Times New Roman" w:cs="Times New Roman"/>
          <w:b/>
          <w:bCs/>
          <w:kern w:val="36"/>
          <w:sz w:val="20"/>
          <w:szCs w:val="20"/>
          <w:lang w:val="uk-UA" w:eastAsia="ru-RU"/>
        </w:rPr>
        <w:t>млн</w:t>
      </w:r>
      <w:proofErr w:type="spellEnd"/>
      <w:r w:rsidRPr="001344B4">
        <w:rPr>
          <w:rFonts w:ascii="Times New Roman" w:eastAsia="Times New Roman" w:hAnsi="Times New Roman" w:cs="Times New Roman"/>
          <w:b/>
          <w:bCs/>
          <w:kern w:val="36"/>
          <w:sz w:val="20"/>
          <w:szCs w:val="20"/>
          <w:lang w:val="uk-UA" w:eastAsia="ru-RU"/>
        </w:rPr>
        <w:t xml:space="preserve"> євро та 1,4 </w:t>
      </w:r>
      <w:proofErr w:type="spellStart"/>
      <w:r w:rsidRPr="001344B4">
        <w:rPr>
          <w:rFonts w:ascii="Times New Roman" w:eastAsia="Times New Roman" w:hAnsi="Times New Roman" w:cs="Times New Roman"/>
          <w:b/>
          <w:bCs/>
          <w:kern w:val="36"/>
          <w:sz w:val="20"/>
          <w:szCs w:val="20"/>
          <w:lang w:val="uk-UA" w:eastAsia="ru-RU"/>
        </w:rPr>
        <w:t>млн</w:t>
      </w:r>
      <w:proofErr w:type="spellEnd"/>
      <w:r w:rsidRPr="001344B4">
        <w:rPr>
          <w:rFonts w:ascii="Times New Roman" w:eastAsia="Times New Roman" w:hAnsi="Times New Roman" w:cs="Times New Roman"/>
          <w:b/>
          <w:bCs/>
          <w:kern w:val="36"/>
          <w:sz w:val="20"/>
          <w:szCs w:val="20"/>
          <w:lang w:val="uk-UA" w:eastAsia="ru-RU"/>
        </w:rPr>
        <w:t xml:space="preserve"> дол. США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Державною фіскальною службою України станом на 1 травня 2019 року прийнято 98 рішень про надання платникам розстрочення податку на додану вартість під час ввезення на митну територію України обладнання для власного виробництва на території України на загальну суму 9,1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євро та 1,4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дол. США.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 них по 52 заявкам рішення прийнято митницями за погодженням з ДФС, оскільки сума податку, заявлена до розстрочення, становить понад 1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грн. При цьому за трьома наданими рішеннями про розстрочення ПДВ суб’єктами зовнішньоекономічної діяльності виконано зобов’язання у повному обсязі.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Найбільшу суму розстрочки надано Київською митницею ДФС – 1,9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євро та 712,5 тис. дол. США, Харківською митницею ДФС – 2,1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євро та Хмельницькою митницею ДФС – 1,3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євро та  185,5 тис. дол. США (у валюті контракту).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Здійснено 87 митних оформлень імпорту обладнання із застосуванням отриманих рішень з розстроченням сплати ПДВ на суму 286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грн.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Розстрочення надано при ввезенні обладнання для власного виробництва підприємствами легкої промисловості, металообробної промисловості, харчової промисловості, будівельної галузі, медичного обладнання.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Загалом станом на 1 травня 2019 року платниками до митниць ДФС подано 217 заяв про надання розстрочення по сплаті ПДВ. Митницями розглянуто 215 заяв, з яких по 74 надано відмову через недотримання обов’язкових вимог, зокрема, через наявність податкового боргу у підприємств, відсутність інформації про предмет або суму контракту.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43 заяви відкликано платниками та прийнято рішення щодо митного оформлення з повною сплатою ПДВ.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Наразі на розгляді у митницях ДФС знаходиться 2заяви.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Нагадаємо, що 01 січня 2018 року набрав чинності Закон України від 07 грудня 2017 року № 2245-VIII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(далі – Закон № 2245).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Відповідно до Закону № 2245 підрозділ 2 розділу XX «Перехідні положення» доповнено п. 65 про те, що тимчасово (до 1 січня 2020 року) контролюючий орган за заявою платника податку надає розстрочення (рівними частинами) сплати податку на додану вартість на термін, зазначений у заяві платника податку, але не більше 24 календарних місяців, без нарахування процентів, пені та штрафів, визначених Податковим кодексом України, при ввезенні на митну територію України з поміщенням в митний режим імпорту обладнання та комплектуючих, що класифікується за визначеними у цьому пункті товарними </w:t>
      </w:r>
      <w:proofErr w:type="spellStart"/>
      <w:r w:rsidRPr="001344B4">
        <w:rPr>
          <w:rFonts w:ascii="Times New Roman" w:eastAsia="Times New Roman" w:hAnsi="Times New Roman" w:cs="Times New Roman"/>
          <w:sz w:val="20"/>
          <w:szCs w:val="20"/>
          <w:lang w:val="uk-UA" w:eastAsia="ru-RU"/>
        </w:rPr>
        <w:t>підкатегоріями</w:t>
      </w:r>
      <w:proofErr w:type="spellEnd"/>
      <w:r w:rsidRPr="001344B4">
        <w:rPr>
          <w:rFonts w:ascii="Times New Roman" w:eastAsia="Times New Roman" w:hAnsi="Times New Roman" w:cs="Times New Roman"/>
          <w:sz w:val="20"/>
          <w:szCs w:val="20"/>
          <w:lang w:val="uk-UA" w:eastAsia="ru-RU"/>
        </w:rPr>
        <w:t xml:space="preserve"> згідно з УКТ </w:t>
      </w:r>
      <w:proofErr w:type="spellStart"/>
      <w:r w:rsidRPr="001344B4">
        <w:rPr>
          <w:rFonts w:ascii="Times New Roman" w:eastAsia="Times New Roman" w:hAnsi="Times New Roman" w:cs="Times New Roman"/>
          <w:sz w:val="20"/>
          <w:szCs w:val="20"/>
          <w:lang w:val="uk-UA" w:eastAsia="ru-RU"/>
        </w:rPr>
        <w:t>ЗЕД</w:t>
      </w:r>
      <w:proofErr w:type="spellEnd"/>
      <w:r w:rsidRPr="001344B4">
        <w:rPr>
          <w:rFonts w:ascii="Times New Roman" w:eastAsia="Times New Roman" w:hAnsi="Times New Roman" w:cs="Times New Roman"/>
          <w:sz w:val="20"/>
          <w:szCs w:val="20"/>
          <w:lang w:val="uk-UA" w:eastAsia="ru-RU"/>
        </w:rPr>
        <w:t xml:space="preserve">.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lastRenderedPageBreak/>
        <w:t xml:space="preserve">Порядок надання розстрочення сплати податку на додану вартість та застосування забезпечення виконання зобов’язань під час ввезення на митну територію України обладнання для власного виробництва на території України затверджено постановою Кабінет Міністрів України від 07 лютого 2018 р. № 85. </w:t>
      </w:r>
    </w:p>
    <w:p w:rsidR="008B42C1" w:rsidRPr="001344B4" w:rsidRDefault="008B42C1" w:rsidP="001344B4">
      <w:pPr>
        <w:spacing w:after="0" w:line="240" w:lineRule="auto"/>
        <w:jc w:val="both"/>
        <w:rPr>
          <w:rFonts w:ascii="Times New Roman" w:hAnsi="Times New Roman" w:cs="Times New Roman"/>
          <w:b/>
          <w:bCs/>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 xml:space="preserve">Суб’єкти господарювання з 01.07.2019 не мають права провадити роздрібну торгівлю пальним без ліцензії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(далі – Закон № 2628) внесено зміни, зокрема, до Закону України від                                            19 грудня 1995 року № 481/95-ВР «Про державне регулювання виробництва і обігу спирту етилового, коньячного і плодового, алкогольних напоїв та тютюнових виробів» (далі – Закон № 481), відповідно до яких з 01.07.2019 запроваджується ліцензування діяльності усіх суб’єктів господарювання, які здійснюють виробництво, зберігання, оптову та роздрібну торгівлю пальним.</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Так, відповідно до змін, внесених Законом № 2628 до ст. 15 Закону № 481, роздрібна торгівля пальним може здійснюватися суб’єктами господарювання всіх форм власності, у тому числі їх виробниками, за наявності у них ліцензій на роздрібну торгівлю.</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Річна плата за ліцензію на право роздрібної торгівлі пальним становить        2 000 гривень.</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Суб’єкти господарювання отримують ліцензію на право роздрібної торгівлі пальним на кожне місце роздрібної торгівлі пальним.</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Плата за ліцензії на право роздрібної торгівлі пальним справляється щорічно і зараховується до місцевих бюджетів згідно із законодавством.</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Ліцензії на право роздрібної торгівлі пальним видаються уповноваженими Кабінетом Міністрів України органами виконавчої влади за місцем торгівлі суб’єкта господарювання терміном на п’ять років.</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Ліцензія видається за заявою суб’єкта господарювання, до якої додається документ, що підтверджує внесення річної плати за ліцензію.</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У заяві зазначається вид господарської діяльності, на провадження якого суб’єкт господарювання має намір одержати ліцензію (зокрема, роздрібна торгівля пальним).</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У заяві про видачу ліцензії на роздрібну торгівлю, зокрема пальним, додатково зазначаються адреса місця торгівлі, перелік реєстраторів розрахункових операцій (книг обліку розрахункових операцій), які знаходяться у місці торгівлі, а також інформація про них: модель, модифікація, заводський номер, виробник, дата виготовлення; реєстраційні номери посвідчень реєстраторів розрахункових операцій (книг обліку розрахункових операцій), які знаходяться у місці торгівлі, та дата початку їх обліку в органах державної фіскальної служби.</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У додатку до ліцензії на роздрібну торгівлю, зокрема пальним, суб’єктом господарювання зазначається адреса місця торгівлі і вказуються перелік електронних контрольно-касових апаратів та інформація про них: модель, модифікація, заводський номер, виробник, дата виготовлення; реєстраційні номери книг обліку розрахункових операцій, які знаходяться у місці торгівлі.</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Заява про видачу ліцензії та визначені Законом № 481 документи подаються уповноваженою особою заявника або надсилаються рекомендованим листом. У разі подання заяви про видачу ліцензії та доданих до неї документів особисто вони приймаються за описом, копія якого видається заявнику з відміткою про дату прийняття заяви та документів і підписом особи, яка їх прийняла.</w:t>
      </w:r>
    </w:p>
    <w:p w:rsidR="008B42C1" w:rsidRPr="001344B4" w:rsidRDefault="008B42C1" w:rsidP="001344B4">
      <w:pPr>
        <w:spacing w:after="0" w:line="240" w:lineRule="auto"/>
        <w:jc w:val="both"/>
        <w:rPr>
          <w:rFonts w:ascii="Times New Roman" w:hAnsi="Times New Roman" w:cs="Times New Roman"/>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 xml:space="preserve">Коли передбачено повернення надмірно сплаченого туристичного збору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Повідомляємо, що платники туристичного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у місцях справляння збору та з дотриманням інших вимог, визначених рішенням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За один і той самий період перебування платника збору на території однієї адміністративно-територіальної одиниці, на якій встановлено туристичний збір, повторне справляння збору, вже сплаченого таким платником збору, не допускається.</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Норми визначені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268.6.1 п. 268.6 ст. 268 Податкового кодексу України (далі –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При цьому базою справляння туристичного збору є загальна кількість діб тимчасового розміщення у місцях проживання (ночівлі), визначених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268.5.1 п. 268.5 ст. 268 ПКУ (п. 268.4 ст. 264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ПКУ та рішення відповідної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268.6.2 п. 268.6 ст. 268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У разі дострокового залишення особою, яка сплатила туристичний збір, території адміністративно-територіальної одиниці, на якій встановлено туристичний збір, сума надмірно сплаченого збору підлягає поверненню такій особі у встановленому ПКУ порядку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268.6.3 п. 268.6 ст. 268 ПКУ).</w:t>
      </w:r>
    </w:p>
    <w:p w:rsidR="008B42C1" w:rsidRPr="001344B4" w:rsidRDefault="008B42C1" w:rsidP="001344B4">
      <w:pPr>
        <w:spacing w:after="0" w:line="240" w:lineRule="auto"/>
        <w:jc w:val="both"/>
        <w:rPr>
          <w:rFonts w:ascii="Times New Roman" w:hAnsi="Times New Roman" w:cs="Times New Roman"/>
          <w:b/>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 xml:space="preserve">Оподаткування ПДВ операцій з експорту товарів у межах договорів комісії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Звертаємо увагу платників ПДВ, що попередня (авансова) оплата вартості товарів, що вивозяться за межі митної території України чи ввозяться на митну територію України, не змінює значення сум ПДВ, які відносяться до податкового кредиту або податкових зобов’язань платника ПДВ, такого експортера або імпортера.</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Норми визначені п. 187.11 ст. 187 Податкового кодексу України (далі –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Операції з вивезення товарів за межі митної території України у митному режимі експорту оподатковуються за нульовою ставкою. Товари вважаються вивезеними за межі митної території України, якщо таке вивезення підтверджене в порядку, </w:t>
      </w:r>
      <w:r w:rsidRPr="001344B4">
        <w:rPr>
          <w:rFonts w:ascii="Times New Roman" w:hAnsi="Times New Roman" w:cs="Times New Roman"/>
          <w:sz w:val="20"/>
          <w:szCs w:val="20"/>
          <w:lang w:val="uk-UA"/>
        </w:rPr>
        <w:lastRenderedPageBreak/>
        <w:t>визначеному Кабінетом Міністрів України, митною декларацією, оформленою відповідно до вимог Митного кодексу України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195.1.1 п. 195.1 ст. 195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Датою виникнення податкових зобов’язань з ПДВ у разі експорту товарів є дата оформлення митної декларації, що засвідчує факт перетинання митного кордону України, оформлена відповідно до вимог митного законодавства                    (п. 187.1 ст. 187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Отже, за операцією з експортування (вивезення) товарів за межі митної території України податкові зобов’язання з ПДВ визначаються на дату фактичного здійснення такого вивезення, тобто на дату оформлення вантажної митної декларації контролюючим органом.</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Експорт товарів із залученням комісіонера не впливає на порядок визначення податкових зобов’язань з ПДВ.</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 xml:space="preserve">У разі якщо платник ПДВ експортує товари за межі митної території України, отримані від іншого платника ПДВ на умовах комісії, консигнації, доручення або інших видів договорів, які не передбачають переходу права власності на такі товари від такого іншого платника податку до експортера, право на отримання бюджетного відшкодування має такий інший платник податку. При цьому комісійна винагорода, отримана платником податку – експортером від такого іншого платника податку, включається до бази оподаткування за ставкою, визначеною </w:t>
      </w:r>
      <w:proofErr w:type="spellStart"/>
      <w:r w:rsidRPr="001344B4">
        <w:rPr>
          <w:rFonts w:ascii="Times New Roman" w:hAnsi="Times New Roman" w:cs="Times New Roman"/>
          <w:sz w:val="20"/>
          <w:szCs w:val="20"/>
          <w:lang w:val="uk-UA"/>
        </w:rPr>
        <w:t>п.п</w:t>
      </w:r>
      <w:proofErr w:type="spellEnd"/>
      <w:r w:rsidRPr="001344B4">
        <w:rPr>
          <w:rFonts w:ascii="Times New Roman" w:hAnsi="Times New Roman" w:cs="Times New Roman"/>
          <w:sz w:val="20"/>
          <w:szCs w:val="20"/>
          <w:lang w:val="uk-UA"/>
        </w:rPr>
        <w:t>. «а» п. 193.1 ст. 193 ПКУ, та не включається до митної вартості товарів, які експортуються (п. 200.16 ст. 200 ПКУ).</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Враховуючи вищевикладене, право на застосування нульової ставки ПДВ і, відповідно, право на отримання бюджетного відшкодування має лише продавець експортної продукції – її власник (комітент).</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При отриманні комітентом авансової оплати вартості товарів, що експортуються комісіонером, жодних податкових наслідків не виникає.</w:t>
      </w:r>
    </w:p>
    <w:p w:rsidR="008B42C1" w:rsidRPr="001344B4" w:rsidRDefault="008B42C1" w:rsidP="001344B4">
      <w:pPr>
        <w:spacing w:after="0" w:line="240" w:lineRule="auto"/>
        <w:jc w:val="both"/>
        <w:rPr>
          <w:rFonts w:ascii="Times New Roman" w:hAnsi="Times New Roman" w:cs="Times New Roman"/>
          <w:sz w:val="20"/>
          <w:szCs w:val="20"/>
          <w:lang w:val="uk-UA"/>
        </w:rPr>
      </w:pPr>
    </w:p>
    <w:p w:rsidR="008B42C1" w:rsidRPr="001344B4" w:rsidRDefault="008B42C1" w:rsidP="001344B4">
      <w:pPr>
        <w:spacing w:after="0" w:line="240" w:lineRule="auto"/>
        <w:jc w:val="both"/>
        <w:rPr>
          <w:rFonts w:ascii="Times New Roman" w:hAnsi="Times New Roman" w:cs="Times New Roman"/>
          <w:b/>
          <w:sz w:val="20"/>
          <w:szCs w:val="20"/>
          <w:lang w:val="uk-UA"/>
        </w:rPr>
      </w:pPr>
      <w:r w:rsidRPr="001344B4">
        <w:rPr>
          <w:rFonts w:ascii="Times New Roman" w:hAnsi="Times New Roman" w:cs="Times New Roman"/>
          <w:b/>
          <w:sz w:val="20"/>
          <w:szCs w:val="20"/>
          <w:lang w:val="uk-UA"/>
        </w:rPr>
        <w:t xml:space="preserve">Строк сплати для фізичних осіб земельного податку </w:t>
      </w:r>
    </w:p>
    <w:p w:rsidR="008B42C1" w:rsidRPr="001344B4" w:rsidRDefault="00B979C3"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Н</w:t>
      </w:r>
      <w:r w:rsidR="008B42C1" w:rsidRPr="001344B4">
        <w:rPr>
          <w:rFonts w:ascii="Times New Roman" w:hAnsi="Times New Roman" w:cs="Times New Roman"/>
          <w:sz w:val="20"/>
          <w:szCs w:val="20"/>
          <w:lang w:val="uk-UA"/>
        </w:rPr>
        <w:t>агадує</w:t>
      </w:r>
      <w:r w:rsidRPr="001344B4">
        <w:rPr>
          <w:rFonts w:ascii="Times New Roman" w:hAnsi="Times New Roman" w:cs="Times New Roman"/>
          <w:sz w:val="20"/>
          <w:szCs w:val="20"/>
          <w:lang w:val="uk-UA"/>
        </w:rPr>
        <w:t>мо</w:t>
      </w:r>
      <w:r w:rsidR="008B42C1" w:rsidRPr="001344B4">
        <w:rPr>
          <w:rFonts w:ascii="Times New Roman" w:hAnsi="Times New Roman" w:cs="Times New Roman"/>
          <w:sz w:val="20"/>
          <w:szCs w:val="20"/>
          <w:lang w:val="uk-UA"/>
        </w:rPr>
        <w:t xml:space="preserve">, що нарахування фізичним особам сум земельного податку проводиться контролюючими органами (за місцем знаходження земельної ділянки), які надсилають (вручають) платникові за місцем його реєстрації до 01 липня поточного року податкове повідомлення-рішення про внесення земельного податку за формою, встановленою у порядку, визначеному ст. 58 Податкового кодексу України (далі – ПКУ) (п. 286.5 ст. 286). </w:t>
      </w:r>
    </w:p>
    <w:p w:rsidR="008B42C1" w:rsidRPr="001344B4" w:rsidRDefault="008B42C1" w:rsidP="001344B4">
      <w:pPr>
        <w:spacing w:after="0" w:line="240" w:lineRule="auto"/>
        <w:jc w:val="both"/>
        <w:rPr>
          <w:rFonts w:ascii="Times New Roman" w:hAnsi="Times New Roman" w:cs="Times New Roman"/>
          <w:sz w:val="20"/>
          <w:szCs w:val="20"/>
          <w:lang w:val="uk-UA"/>
        </w:rPr>
      </w:pPr>
      <w:r w:rsidRPr="001344B4">
        <w:rPr>
          <w:rFonts w:ascii="Times New Roman" w:hAnsi="Times New Roman" w:cs="Times New Roman"/>
          <w:sz w:val="20"/>
          <w:szCs w:val="20"/>
          <w:lang w:val="uk-UA"/>
        </w:rPr>
        <w:t>Земельний податок фізичними особами сплачується протягом 60 днів з дня вручення податкового повідомлення-рішення (п. 287.5 ст. 287 ПКУ).</w:t>
      </w:r>
    </w:p>
    <w:p w:rsidR="00AD3D9A" w:rsidRPr="001344B4" w:rsidRDefault="00AD3D9A" w:rsidP="001344B4">
      <w:pPr>
        <w:spacing w:after="0" w:line="240" w:lineRule="auto"/>
        <w:jc w:val="both"/>
        <w:rPr>
          <w:rFonts w:ascii="Times New Roman" w:hAnsi="Times New Roman" w:cs="Times New Roman"/>
          <w:b/>
          <w:sz w:val="20"/>
          <w:szCs w:val="20"/>
          <w:lang w:val="uk-UA"/>
        </w:rPr>
      </w:pPr>
    </w:p>
    <w:p w:rsidR="001344B4" w:rsidRPr="001344B4" w:rsidRDefault="001344B4" w:rsidP="001344B4">
      <w:pPr>
        <w:spacing w:after="0" w:line="240" w:lineRule="auto"/>
        <w:outlineLvl w:val="0"/>
        <w:rPr>
          <w:rFonts w:ascii="Times New Roman" w:eastAsia="Times New Roman" w:hAnsi="Times New Roman" w:cs="Times New Roman"/>
          <w:b/>
          <w:bCs/>
          <w:kern w:val="36"/>
          <w:sz w:val="20"/>
          <w:szCs w:val="20"/>
          <w:lang w:val="uk-UA" w:eastAsia="ru-RU"/>
        </w:rPr>
      </w:pPr>
      <w:r w:rsidRPr="001344B4">
        <w:rPr>
          <w:rFonts w:ascii="Times New Roman" w:eastAsia="Times New Roman" w:hAnsi="Times New Roman" w:cs="Times New Roman"/>
          <w:b/>
          <w:bCs/>
          <w:kern w:val="36"/>
          <w:sz w:val="20"/>
          <w:szCs w:val="20"/>
          <w:lang w:val="uk-UA" w:eastAsia="ru-RU"/>
        </w:rPr>
        <w:t xml:space="preserve">За 4 місяці сплачено 84,7 </w:t>
      </w:r>
      <w:proofErr w:type="spellStart"/>
      <w:r w:rsidRPr="001344B4">
        <w:rPr>
          <w:rFonts w:ascii="Times New Roman" w:eastAsia="Times New Roman" w:hAnsi="Times New Roman" w:cs="Times New Roman"/>
          <w:b/>
          <w:bCs/>
          <w:kern w:val="36"/>
          <w:sz w:val="20"/>
          <w:szCs w:val="20"/>
          <w:lang w:val="uk-UA" w:eastAsia="ru-RU"/>
        </w:rPr>
        <w:t>млрд</w:t>
      </w:r>
      <w:proofErr w:type="spellEnd"/>
      <w:r w:rsidRPr="001344B4">
        <w:rPr>
          <w:rFonts w:ascii="Times New Roman" w:eastAsia="Times New Roman" w:hAnsi="Times New Roman" w:cs="Times New Roman"/>
          <w:b/>
          <w:bCs/>
          <w:kern w:val="36"/>
          <w:sz w:val="20"/>
          <w:szCs w:val="20"/>
          <w:lang w:val="uk-UA" w:eastAsia="ru-RU"/>
        </w:rPr>
        <w:t xml:space="preserve"> </w:t>
      </w:r>
      <w:proofErr w:type="spellStart"/>
      <w:r w:rsidRPr="001344B4">
        <w:rPr>
          <w:rFonts w:ascii="Times New Roman" w:eastAsia="Times New Roman" w:hAnsi="Times New Roman" w:cs="Times New Roman"/>
          <w:b/>
          <w:bCs/>
          <w:kern w:val="36"/>
          <w:sz w:val="20"/>
          <w:szCs w:val="20"/>
          <w:lang w:val="uk-UA" w:eastAsia="ru-RU"/>
        </w:rPr>
        <w:t>грн</w:t>
      </w:r>
      <w:proofErr w:type="spellEnd"/>
      <w:r w:rsidRPr="001344B4">
        <w:rPr>
          <w:rFonts w:ascii="Times New Roman" w:eastAsia="Times New Roman" w:hAnsi="Times New Roman" w:cs="Times New Roman"/>
          <w:b/>
          <w:bCs/>
          <w:kern w:val="36"/>
          <w:sz w:val="20"/>
          <w:szCs w:val="20"/>
          <w:lang w:val="uk-UA" w:eastAsia="ru-RU"/>
        </w:rPr>
        <w:t xml:space="preserve"> єдиного внеску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У січні-квітні 2019 року Державною фіскальною службою України забезпечено надходження 84,7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єдиного внеску на загальнообов’язкове державне соціальне страхування. Це на 24%, або на 16,4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більше, ніж за відповідний період минулого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У квітні 2019 року сплачено 23,5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що майже на 27%, або 5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більше квітня минулого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«Результативна статистика свідчить про успішність проведених заходів з </w:t>
      </w:r>
      <w:proofErr w:type="spellStart"/>
      <w:r w:rsidRPr="001344B4">
        <w:rPr>
          <w:rFonts w:ascii="Times New Roman" w:eastAsia="Times New Roman" w:hAnsi="Times New Roman" w:cs="Times New Roman"/>
          <w:sz w:val="20"/>
          <w:szCs w:val="20"/>
          <w:lang w:val="uk-UA" w:eastAsia="ru-RU"/>
        </w:rPr>
        <w:t>детінізації</w:t>
      </w:r>
      <w:proofErr w:type="spellEnd"/>
      <w:r w:rsidRPr="001344B4">
        <w:rPr>
          <w:rFonts w:ascii="Times New Roman" w:eastAsia="Times New Roman" w:hAnsi="Times New Roman" w:cs="Times New Roman"/>
          <w:sz w:val="20"/>
          <w:szCs w:val="20"/>
          <w:lang w:val="uk-UA" w:eastAsia="ru-RU"/>
        </w:rPr>
        <w:t xml:space="preserve"> економіки та зайнятості населення, що дозволило вивести з тіні неоподатковані доходи та підвищити розмір заробітної плати», – наголосив </w:t>
      </w:r>
      <w:proofErr w:type="spellStart"/>
      <w:r w:rsidRPr="001344B4">
        <w:rPr>
          <w:rFonts w:ascii="Times New Roman" w:eastAsia="Times New Roman" w:hAnsi="Times New Roman" w:cs="Times New Roman"/>
          <w:sz w:val="20"/>
          <w:szCs w:val="20"/>
          <w:lang w:val="uk-UA" w:eastAsia="ru-RU"/>
        </w:rPr>
        <w:t>в.о</w:t>
      </w:r>
      <w:proofErr w:type="spellEnd"/>
      <w:r w:rsidRPr="001344B4">
        <w:rPr>
          <w:rFonts w:ascii="Times New Roman" w:eastAsia="Times New Roman" w:hAnsi="Times New Roman" w:cs="Times New Roman"/>
          <w:sz w:val="20"/>
          <w:szCs w:val="20"/>
          <w:lang w:val="uk-UA" w:eastAsia="ru-RU"/>
        </w:rPr>
        <w:t xml:space="preserve">. Голови ДФС Олександр Власов.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За його словами, за січень-березень цього року кількість застрахованих осіб зросла до 10,6 </w:t>
      </w:r>
      <w:proofErr w:type="spellStart"/>
      <w:r w:rsidRPr="001344B4">
        <w:rPr>
          <w:rFonts w:ascii="Times New Roman" w:eastAsia="Times New Roman" w:hAnsi="Times New Roman" w:cs="Times New Roman"/>
          <w:sz w:val="20"/>
          <w:szCs w:val="20"/>
          <w:lang w:val="uk-UA" w:eastAsia="ru-RU"/>
        </w:rPr>
        <w:t>млн</w:t>
      </w:r>
      <w:proofErr w:type="spellEnd"/>
      <w:r w:rsidRPr="001344B4">
        <w:rPr>
          <w:rFonts w:ascii="Times New Roman" w:eastAsia="Times New Roman" w:hAnsi="Times New Roman" w:cs="Times New Roman"/>
          <w:sz w:val="20"/>
          <w:szCs w:val="20"/>
          <w:lang w:val="uk-UA" w:eastAsia="ru-RU"/>
        </w:rPr>
        <w:t xml:space="preserve">, що на понад 290 тис. осіб більше, ніж за три місяці минулого року. </w:t>
      </w:r>
    </w:p>
    <w:p w:rsidR="001344B4" w:rsidRPr="001344B4" w:rsidRDefault="001344B4" w:rsidP="001344B4">
      <w:pPr>
        <w:spacing w:after="0" w:line="240" w:lineRule="auto"/>
        <w:jc w:val="both"/>
        <w:rPr>
          <w:rFonts w:ascii="Times New Roman" w:eastAsia="Times New Roman" w:hAnsi="Times New Roman" w:cs="Times New Roman"/>
          <w:sz w:val="20"/>
          <w:szCs w:val="20"/>
          <w:lang w:val="uk-UA" w:eastAsia="ru-RU"/>
        </w:rPr>
      </w:pPr>
      <w:r w:rsidRPr="001344B4">
        <w:rPr>
          <w:rFonts w:ascii="Times New Roman" w:eastAsia="Times New Roman" w:hAnsi="Times New Roman" w:cs="Times New Roman"/>
          <w:sz w:val="20"/>
          <w:szCs w:val="20"/>
          <w:lang w:val="uk-UA" w:eastAsia="ru-RU"/>
        </w:rPr>
        <w:t xml:space="preserve">Заробітна плата та грошове забезпечення, на які нараховується єдиний внесок за січень-березень 2019 року, склали 275,6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що майже на 50 </w:t>
      </w:r>
      <w:proofErr w:type="spellStart"/>
      <w:r w:rsidRPr="001344B4">
        <w:rPr>
          <w:rFonts w:ascii="Times New Roman" w:eastAsia="Times New Roman" w:hAnsi="Times New Roman" w:cs="Times New Roman"/>
          <w:sz w:val="20"/>
          <w:szCs w:val="20"/>
          <w:lang w:val="uk-UA" w:eastAsia="ru-RU"/>
        </w:rPr>
        <w:t>млрд</w:t>
      </w:r>
      <w:proofErr w:type="spellEnd"/>
      <w:r w:rsidRPr="001344B4">
        <w:rPr>
          <w:rFonts w:ascii="Times New Roman" w:eastAsia="Times New Roman" w:hAnsi="Times New Roman" w:cs="Times New Roman"/>
          <w:sz w:val="20"/>
          <w:szCs w:val="20"/>
          <w:lang w:val="uk-UA" w:eastAsia="ru-RU"/>
        </w:rPr>
        <w:t xml:space="preserve"> </w:t>
      </w:r>
      <w:proofErr w:type="spellStart"/>
      <w:r w:rsidRPr="001344B4">
        <w:rPr>
          <w:rFonts w:ascii="Times New Roman" w:eastAsia="Times New Roman" w:hAnsi="Times New Roman" w:cs="Times New Roman"/>
          <w:sz w:val="20"/>
          <w:szCs w:val="20"/>
          <w:lang w:val="uk-UA" w:eastAsia="ru-RU"/>
        </w:rPr>
        <w:t>грн</w:t>
      </w:r>
      <w:proofErr w:type="spellEnd"/>
      <w:r w:rsidRPr="001344B4">
        <w:rPr>
          <w:rFonts w:ascii="Times New Roman" w:eastAsia="Times New Roman" w:hAnsi="Times New Roman" w:cs="Times New Roman"/>
          <w:sz w:val="20"/>
          <w:szCs w:val="20"/>
          <w:lang w:val="uk-UA" w:eastAsia="ru-RU"/>
        </w:rPr>
        <w:t xml:space="preserve"> більше аналогічного періоду 2018 року. </w:t>
      </w:r>
    </w:p>
    <w:p w:rsidR="002F104A" w:rsidRDefault="002F104A" w:rsidP="001344B4">
      <w:pPr>
        <w:spacing w:after="0" w:line="240" w:lineRule="auto"/>
        <w:jc w:val="both"/>
        <w:rPr>
          <w:rFonts w:ascii="Times New Roman" w:hAnsi="Times New Roman" w:cs="Times New Roman"/>
          <w:sz w:val="20"/>
          <w:szCs w:val="20"/>
          <w:lang w:val="uk-UA"/>
        </w:rPr>
      </w:pPr>
    </w:p>
    <w:p w:rsidR="002F104A" w:rsidRPr="002F104A" w:rsidRDefault="002F104A" w:rsidP="002F104A">
      <w:pPr>
        <w:pStyle w:val="1"/>
        <w:spacing w:before="0" w:beforeAutospacing="0" w:after="0" w:afterAutospacing="0"/>
        <w:rPr>
          <w:sz w:val="20"/>
          <w:szCs w:val="20"/>
          <w:lang w:val="uk-UA"/>
        </w:rPr>
      </w:pPr>
      <w:r w:rsidRPr="002F104A">
        <w:rPr>
          <w:sz w:val="20"/>
          <w:szCs w:val="20"/>
          <w:lang w:val="uk-UA"/>
        </w:rPr>
        <w:t xml:space="preserve">Форми бланків для Системи електронного адміністрування реалізації пального (СЕАРП) та спирту етилового(СЕ) </w:t>
      </w:r>
    </w:p>
    <w:p w:rsidR="002F104A" w:rsidRPr="002F104A" w:rsidRDefault="002F104A" w:rsidP="002F104A">
      <w:pPr>
        <w:pStyle w:val="a5"/>
        <w:spacing w:before="0" w:beforeAutospacing="0" w:after="0" w:afterAutospacing="0"/>
        <w:jc w:val="both"/>
        <w:rPr>
          <w:b/>
          <w:sz w:val="20"/>
          <w:szCs w:val="20"/>
          <w:lang w:val="uk-UA"/>
        </w:rPr>
      </w:pPr>
      <w:r w:rsidRPr="002F104A">
        <w:rPr>
          <w:rStyle w:val="a7"/>
          <w:b w:val="0"/>
          <w:sz w:val="20"/>
          <w:szCs w:val="20"/>
          <w:lang w:val="uk-UA"/>
        </w:rPr>
        <w:t>З 1 липня 2019 року запроваджується Система електронного адміністрування реалізації пального (СЕАРП) та спирту етилового (СЕ).</w:t>
      </w:r>
      <w:r w:rsidRPr="002F104A">
        <w:rPr>
          <w:b/>
          <w:sz w:val="20"/>
          <w:szCs w:val="20"/>
          <w:lang w:val="uk-UA"/>
        </w:rPr>
        <w:t xml:space="preserve"> </w:t>
      </w:r>
    </w:p>
    <w:p w:rsidR="002F104A" w:rsidRPr="002F104A" w:rsidRDefault="002F104A" w:rsidP="002F104A">
      <w:pPr>
        <w:pStyle w:val="a5"/>
        <w:spacing w:before="0" w:beforeAutospacing="0" w:after="0" w:afterAutospacing="0"/>
        <w:jc w:val="both"/>
        <w:rPr>
          <w:sz w:val="20"/>
          <w:szCs w:val="20"/>
          <w:lang w:val="uk-UA"/>
        </w:rPr>
      </w:pPr>
      <w:r w:rsidRPr="002F104A">
        <w:rPr>
          <w:sz w:val="20"/>
          <w:szCs w:val="20"/>
          <w:lang w:val="uk-UA"/>
        </w:rPr>
        <w:t xml:space="preserve"> Якщо здійснюєте реалізацію пального або спирту етилового, необхідно обов’язково зареєструватися платником податку за місцезнаходженням юридичних осіб, місцем проживання фізичних осіб — підприємців до початку здійснення реалізації пального або спирту етилового. </w:t>
      </w:r>
    </w:p>
    <w:p w:rsidR="002F104A" w:rsidRPr="002F104A" w:rsidRDefault="002F104A" w:rsidP="002F104A">
      <w:pPr>
        <w:pStyle w:val="a5"/>
        <w:spacing w:before="0" w:beforeAutospacing="0" w:after="0" w:afterAutospacing="0"/>
        <w:jc w:val="both"/>
        <w:rPr>
          <w:sz w:val="20"/>
          <w:szCs w:val="20"/>
          <w:lang w:val="uk-UA"/>
        </w:rPr>
      </w:pPr>
      <w:r w:rsidRPr="002F104A">
        <w:rPr>
          <w:sz w:val="20"/>
          <w:szCs w:val="20"/>
          <w:lang w:val="uk-UA"/>
        </w:rPr>
        <w:t> </w:t>
      </w:r>
      <w:r w:rsidRPr="002F104A">
        <w:rPr>
          <w:rStyle w:val="a7"/>
          <w:sz w:val="20"/>
          <w:szCs w:val="20"/>
          <w:lang w:val="uk-UA"/>
        </w:rPr>
        <w:t>Як зареєструватися?</w:t>
      </w:r>
      <w:r w:rsidRPr="002F104A">
        <w:rPr>
          <w:sz w:val="20"/>
          <w:szCs w:val="20"/>
          <w:lang w:val="uk-UA"/>
        </w:rPr>
        <w:t xml:space="preserve"> </w:t>
      </w:r>
    </w:p>
    <w:p w:rsidR="002F104A" w:rsidRPr="002F104A" w:rsidRDefault="002F104A" w:rsidP="002F104A">
      <w:pPr>
        <w:pStyle w:val="a5"/>
        <w:spacing w:before="0" w:beforeAutospacing="0" w:after="0" w:afterAutospacing="0"/>
        <w:jc w:val="both"/>
        <w:rPr>
          <w:sz w:val="20"/>
          <w:szCs w:val="20"/>
          <w:lang w:val="uk-UA"/>
        </w:rPr>
      </w:pPr>
      <w:r w:rsidRPr="002F104A">
        <w:rPr>
          <w:sz w:val="20"/>
          <w:szCs w:val="20"/>
          <w:lang w:val="uk-UA"/>
        </w:rPr>
        <w:t xml:space="preserve">Реєстрація платника податку здійснюється на підставі подання особою не пізніше ніж за три робочі дні до початку здійснення реалізації пального або спирту етилового заяви, форма якої затверджується центральним органом виконавчої влади, що забезпечує формування державної фінансової політики. </w:t>
      </w:r>
    </w:p>
    <w:p w:rsidR="002F104A" w:rsidRPr="002F104A" w:rsidRDefault="002F104A" w:rsidP="002F104A">
      <w:pPr>
        <w:pStyle w:val="a5"/>
        <w:spacing w:before="0" w:beforeAutospacing="0" w:after="0" w:afterAutospacing="0"/>
        <w:jc w:val="both"/>
        <w:rPr>
          <w:sz w:val="20"/>
          <w:szCs w:val="20"/>
          <w:lang w:val="uk-UA"/>
        </w:rPr>
      </w:pPr>
      <w:r w:rsidRPr="002F104A">
        <w:rPr>
          <w:sz w:val="20"/>
          <w:szCs w:val="20"/>
          <w:lang w:val="uk-UA"/>
        </w:rPr>
        <w:t xml:space="preserve">Платники акцизного податку зобов’язані з 1 травня 2019 року до 1 червня 2019 року зареєструвати в СЕАРП та СЕ усі акцизні склади, розпорядниками яких такі платники податку будуть станом на 1 липня 2019 року. </w:t>
      </w:r>
    </w:p>
    <w:p w:rsidR="002F104A" w:rsidRPr="002F104A" w:rsidRDefault="002F104A" w:rsidP="002F104A">
      <w:pPr>
        <w:pStyle w:val="a5"/>
        <w:spacing w:before="0" w:beforeAutospacing="0" w:after="0" w:afterAutospacing="0"/>
        <w:jc w:val="both"/>
        <w:rPr>
          <w:sz w:val="20"/>
          <w:szCs w:val="20"/>
          <w:lang w:val="uk-UA"/>
        </w:rPr>
      </w:pPr>
      <w:r w:rsidRPr="002F104A">
        <w:rPr>
          <w:rStyle w:val="a7"/>
          <w:sz w:val="20"/>
          <w:szCs w:val="20"/>
          <w:lang w:val="uk-UA"/>
        </w:rPr>
        <w:t>Суб’єкти господарювання,</w:t>
      </w:r>
      <w:r w:rsidRPr="002F104A">
        <w:rPr>
          <w:sz w:val="20"/>
          <w:szCs w:val="20"/>
          <w:lang w:val="uk-UA"/>
        </w:rPr>
        <w:t xml:space="preserve"> які відповідатимуть визначенню платників акцизного податку з 1 липня 2019 року, </w:t>
      </w:r>
      <w:r w:rsidRPr="002F104A">
        <w:rPr>
          <w:rStyle w:val="a7"/>
          <w:sz w:val="20"/>
          <w:szCs w:val="20"/>
          <w:lang w:val="uk-UA"/>
        </w:rPr>
        <w:t>зобов’язані до 1 липня 2019 року зареєструватися платниками податку та зареєструвати в СЕАРП та СЕ усі акцизні склади,</w:t>
      </w:r>
      <w:r w:rsidRPr="002F104A">
        <w:rPr>
          <w:sz w:val="20"/>
          <w:szCs w:val="20"/>
          <w:lang w:val="uk-UA"/>
        </w:rPr>
        <w:t xml:space="preserve"> розпорядниками яких такі платники податку будуть станом на 1 липня 2019 року. </w:t>
      </w:r>
    </w:p>
    <w:p w:rsidR="002F104A" w:rsidRPr="002F104A" w:rsidRDefault="002F104A" w:rsidP="002F104A">
      <w:pPr>
        <w:pStyle w:val="a5"/>
        <w:spacing w:before="0" w:beforeAutospacing="0" w:after="0" w:afterAutospacing="0"/>
        <w:jc w:val="both"/>
        <w:rPr>
          <w:sz w:val="20"/>
          <w:szCs w:val="20"/>
          <w:lang w:val="uk-UA"/>
        </w:rPr>
      </w:pPr>
      <w:r w:rsidRPr="002F104A">
        <w:rPr>
          <w:sz w:val="20"/>
          <w:szCs w:val="20"/>
          <w:lang w:val="uk-UA"/>
        </w:rPr>
        <w:t xml:space="preserve">За порушення встановленого порядку реєстрації платниками акцизного податку в контролюючих органах та відсутність з вини платника податку реєстрації акцизних складів у СЕАРП та СЕ передбачена відповідальність у вигляді штрафів. </w:t>
      </w:r>
    </w:p>
    <w:p w:rsidR="002F104A" w:rsidRPr="002F104A" w:rsidRDefault="002F104A" w:rsidP="002F104A">
      <w:pPr>
        <w:pStyle w:val="a5"/>
        <w:spacing w:before="0" w:beforeAutospacing="0" w:after="0" w:afterAutospacing="0"/>
        <w:jc w:val="both"/>
        <w:rPr>
          <w:sz w:val="20"/>
          <w:szCs w:val="20"/>
          <w:lang w:val="uk-UA"/>
        </w:rPr>
      </w:pPr>
      <w:r w:rsidRPr="002F104A">
        <w:rPr>
          <w:sz w:val="20"/>
          <w:szCs w:val="20"/>
          <w:lang w:val="uk-UA"/>
        </w:rPr>
        <w:t xml:space="preserve">Звертаємо увагу, що </w:t>
      </w:r>
      <w:proofErr w:type="spellStart"/>
      <w:r w:rsidRPr="002F104A">
        <w:rPr>
          <w:sz w:val="20"/>
          <w:szCs w:val="20"/>
          <w:lang w:val="uk-UA"/>
        </w:rPr>
        <w:t>оприлюднено</w:t>
      </w:r>
      <w:proofErr w:type="spellEnd"/>
      <w:r w:rsidRPr="002F104A">
        <w:rPr>
          <w:sz w:val="20"/>
          <w:szCs w:val="20"/>
          <w:lang w:val="uk-UA"/>
        </w:rPr>
        <w:t xml:space="preserve"> проект наказу Мінфіну «Про затвердження форм заяви про реєстрацію платника акцизного податку з реалізації 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яким </w:t>
      </w:r>
      <w:r w:rsidRPr="002F104A">
        <w:rPr>
          <w:rStyle w:val="a7"/>
          <w:sz w:val="20"/>
          <w:szCs w:val="20"/>
          <w:lang w:val="uk-UA"/>
        </w:rPr>
        <w:t>передбачено затвердити:</w:t>
      </w:r>
      <w:r w:rsidRPr="002F104A">
        <w:rPr>
          <w:sz w:val="20"/>
          <w:szCs w:val="20"/>
          <w:lang w:val="uk-UA"/>
        </w:rPr>
        <w:t xml:space="preserve"> </w:t>
      </w:r>
    </w:p>
    <w:p w:rsidR="002F104A" w:rsidRPr="002F104A" w:rsidRDefault="002F104A" w:rsidP="002F104A">
      <w:pPr>
        <w:pStyle w:val="a5"/>
        <w:spacing w:before="0" w:beforeAutospacing="0" w:after="0" w:afterAutospacing="0"/>
        <w:jc w:val="both"/>
        <w:rPr>
          <w:sz w:val="20"/>
          <w:szCs w:val="20"/>
          <w:lang w:val="uk-UA"/>
        </w:rPr>
      </w:pPr>
      <w:proofErr w:type="spellStart"/>
      <w:r w:rsidRPr="002F104A">
        <w:rPr>
          <w:sz w:val="20"/>
          <w:szCs w:val="20"/>
          <w:lang w:val="uk-UA"/>
        </w:rPr>
        <w:t>-форму</w:t>
      </w:r>
      <w:proofErr w:type="spellEnd"/>
      <w:r w:rsidRPr="002F104A">
        <w:rPr>
          <w:sz w:val="20"/>
          <w:szCs w:val="20"/>
          <w:lang w:val="uk-UA"/>
        </w:rPr>
        <w:t xml:space="preserve"> заяви про реєстрацію платника акцизного податку з реалізації пального або спирту етилового та/або акцизних складів; </w:t>
      </w:r>
    </w:p>
    <w:p w:rsidR="002F104A" w:rsidRPr="002F104A" w:rsidRDefault="002F104A" w:rsidP="002F104A">
      <w:pPr>
        <w:pStyle w:val="a5"/>
        <w:spacing w:before="0" w:beforeAutospacing="0" w:after="0" w:afterAutospacing="0"/>
        <w:jc w:val="both"/>
        <w:rPr>
          <w:sz w:val="20"/>
          <w:szCs w:val="20"/>
          <w:lang w:val="uk-UA"/>
        </w:rPr>
      </w:pPr>
      <w:proofErr w:type="spellStart"/>
      <w:r w:rsidRPr="002F104A">
        <w:rPr>
          <w:sz w:val="20"/>
          <w:szCs w:val="20"/>
          <w:lang w:val="uk-UA"/>
        </w:rPr>
        <w:t>-акцизну</w:t>
      </w:r>
      <w:proofErr w:type="spellEnd"/>
      <w:r w:rsidRPr="002F104A">
        <w:rPr>
          <w:sz w:val="20"/>
          <w:szCs w:val="20"/>
          <w:lang w:val="uk-UA"/>
        </w:rPr>
        <w:t xml:space="preserve"> накладну форми «П»; </w:t>
      </w:r>
    </w:p>
    <w:p w:rsidR="002F104A" w:rsidRPr="002F104A" w:rsidRDefault="002F104A" w:rsidP="002F104A">
      <w:pPr>
        <w:pStyle w:val="a5"/>
        <w:spacing w:before="0" w:beforeAutospacing="0" w:after="0" w:afterAutospacing="0"/>
        <w:jc w:val="both"/>
        <w:rPr>
          <w:sz w:val="20"/>
          <w:szCs w:val="20"/>
          <w:lang w:val="uk-UA"/>
        </w:rPr>
      </w:pPr>
      <w:proofErr w:type="spellStart"/>
      <w:r w:rsidRPr="002F104A">
        <w:rPr>
          <w:sz w:val="20"/>
          <w:szCs w:val="20"/>
          <w:lang w:val="uk-UA"/>
        </w:rPr>
        <w:t>-акцизну</w:t>
      </w:r>
      <w:proofErr w:type="spellEnd"/>
      <w:r w:rsidRPr="002F104A">
        <w:rPr>
          <w:sz w:val="20"/>
          <w:szCs w:val="20"/>
          <w:lang w:val="uk-UA"/>
        </w:rPr>
        <w:t xml:space="preserve"> накладну форми «С»; </w:t>
      </w:r>
    </w:p>
    <w:p w:rsidR="002F104A" w:rsidRPr="002F104A" w:rsidRDefault="002F104A" w:rsidP="002F104A">
      <w:pPr>
        <w:pStyle w:val="a5"/>
        <w:spacing w:before="0" w:beforeAutospacing="0" w:after="0" w:afterAutospacing="0"/>
        <w:jc w:val="both"/>
        <w:rPr>
          <w:sz w:val="20"/>
          <w:szCs w:val="20"/>
          <w:lang w:val="uk-UA"/>
        </w:rPr>
      </w:pPr>
      <w:proofErr w:type="spellStart"/>
      <w:r w:rsidRPr="002F104A">
        <w:rPr>
          <w:sz w:val="20"/>
          <w:szCs w:val="20"/>
          <w:lang w:val="uk-UA"/>
        </w:rPr>
        <w:lastRenderedPageBreak/>
        <w:t>-розрахунок</w:t>
      </w:r>
      <w:proofErr w:type="spellEnd"/>
      <w:r w:rsidRPr="002F104A">
        <w:rPr>
          <w:sz w:val="20"/>
          <w:szCs w:val="20"/>
          <w:lang w:val="uk-UA"/>
        </w:rPr>
        <w:t xml:space="preserve"> коригування акцизної накладної форми «П»; </w:t>
      </w:r>
    </w:p>
    <w:p w:rsidR="002F104A" w:rsidRPr="002F104A" w:rsidRDefault="002F104A" w:rsidP="002F104A">
      <w:pPr>
        <w:pStyle w:val="a5"/>
        <w:spacing w:before="0" w:beforeAutospacing="0" w:after="0" w:afterAutospacing="0"/>
        <w:jc w:val="both"/>
        <w:rPr>
          <w:sz w:val="20"/>
          <w:szCs w:val="20"/>
          <w:lang w:val="uk-UA"/>
        </w:rPr>
      </w:pPr>
      <w:proofErr w:type="spellStart"/>
      <w:r w:rsidRPr="002F104A">
        <w:rPr>
          <w:sz w:val="20"/>
          <w:szCs w:val="20"/>
          <w:lang w:val="uk-UA"/>
        </w:rPr>
        <w:t>-розрахунок</w:t>
      </w:r>
      <w:proofErr w:type="spellEnd"/>
      <w:r w:rsidRPr="002F104A">
        <w:rPr>
          <w:sz w:val="20"/>
          <w:szCs w:val="20"/>
          <w:lang w:val="uk-UA"/>
        </w:rPr>
        <w:t xml:space="preserve"> коригування акцизної накладної форми «С»; </w:t>
      </w:r>
    </w:p>
    <w:p w:rsidR="002F104A" w:rsidRPr="002F104A" w:rsidRDefault="002F104A" w:rsidP="002F104A">
      <w:pPr>
        <w:pStyle w:val="a5"/>
        <w:spacing w:before="0" w:beforeAutospacing="0" w:after="0" w:afterAutospacing="0"/>
        <w:jc w:val="both"/>
        <w:rPr>
          <w:sz w:val="20"/>
          <w:szCs w:val="20"/>
          <w:lang w:val="uk-UA"/>
        </w:rPr>
      </w:pPr>
      <w:proofErr w:type="spellStart"/>
      <w:r w:rsidRPr="002F104A">
        <w:rPr>
          <w:sz w:val="20"/>
          <w:szCs w:val="20"/>
          <w:lang w:val="uk-UA"/>
        </w:rPr>
        <w:t>-форму</w:t>
      </w:r>
      <w:proofErr w:type="spellEnd"/>
      <w:r w:rsidRPr="002F104A">
        <w:rPr>
          <w:sz w:val="20"/>
          <w:szCs w:val="20"/>
          <w:lang w:val="uk-UA"/>
        </w:rPr>
        <w:t xml:space="preserve"> заявки на поповнення (коригування) залишку пального; </w:t>
      </w:r>
    </w:p>
    <w:p w:rsidR="002F104A" w:rsidRPr="002F104A" w:rsidRDefault="002F104A" w:rsidP="002F104A">
      <w:pPr>
        <w:pStyle w:val="a5"/>
        <w:spacing w:before="0" w:beforeAutospacing="0" w:after="0" w:afterAutospacing="0"/>
        <w:jc w:val="both"/>
        <w:rPr>
          <w:sz w:val="20"/>
          <w:szCs w:val="20"/>
          <w:lang w:val="uk-UA"/>
        </w:rPr>
      </w:pPr>
      <w:proofErr w:type="spellStart"/>
      <w:r w:rsidRPr="002F104A">
        <w:rPr>
          <w:sz w:val="20"/>
          <w:szCs w:val="20"/>
          <w:lang w:val="uk-UA"/>
        </w:rPr>
        <w:t>-форму</w:t>
      </w:r>
      <w:proofErr w:type="spellEnd"/>
      <w:r w:rsidRPr="002F104A">
        <w:rPr>
          <w:sz w:val="20"/>
          <w:szCs w:val="20"/>
          <w:lang w:val="uk-UA"/>
        </w:rPr>
        <w:t xml:space="preserve"> заявки на поповнення (коригування) залишку спирту етилового; </w:t>
      </w:r>
    </w:p>
    <w:p w:rsidR="002F104A" w:rsidRPr="002F104A" w:rsidRDefault="002F104A" w:rsidP="002F104A">
      <w:pPr>
        <w:pStyle w:val="a5"/>
        <w:spacing w:before="0" w:beforeAutospacing="0" w:after="0" w:afterAutospacing="0"/>
        <w:jc w:val="both"/>
        <w:rPr>
          <w:sz w:val="20"/>
          <w:szCs w:val="20"/>
          <w:lang w:val="uk-UA"/>
        </w:rPr>
      </w:pPr>
      <w:proofErr w:type="spellStart"/>
      <w:r w:rsidRPr="002F104A">
        <w:rPr>
          <w:sz w:val="20"/>
          <w:szCs w:val="20"/>
          <w:lang w:val="uk-UA"/>
        </w:rPr>
        <w:t>-Порядок</w:t>
      </w:r>
      <w:proofErr w:type="spellEnd"/>
      <w:r w:rsidRPr="002F104A">
        <w:rPr>
          <w:sz w:val="20"/>
          <w:szCs w:val="20"/>
          <w:lang w:val="uk-UA"/>
        </w:rPr>
        <w:t xml:space="preserve">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w:t>
      </w:r>
    </w:p>
    <w:p w:rsidR="002F104A" w:rsidRPr="002F104A" w:rsidRDefault="00FD2C9B" w:rsidP="002F104A">
      <w:pPr>
        <w:pStyle w:val="a5"/>
        <w:spacing w:before="0" w:beforeAutospacing="0" w:after="0" w:afterAutospacing="0"/>
        <w:jc w:val="both"/>
        <w:rPr>
          <w:sz w:val="20"/>
          <w:szCs w:val="20"/>
          <w:lang w:val="uk-UA"/>
        </w:rPr>
      </w:pPr>
      <w:hyperlink r:id="rId8" w:history="1">
        <w:r w:rsidR="002F104A" w:rsidRPr="002F104A">
          <w:rPr>
            <w:rStyle w:val="a3"/>
            <w:sz w:val="20"/>
            <w:szCs w:val="20"/>
            <w:lang w:val="uk-UA"/>
          </w:rPr>
          <w:t>З проектом наказу можна ознайомитись за посиланням: (http://sfs.gov.ua/diyalnist-/regulyatorna-politika-/regulyatorna-politika/2019-rik/73346.html)</w:t>
        </w:r>
      </w:hyperlink>
      <w:r w:rsidR="002F104A" w:rsidRPr="002F104A">
        <w:rPr>
          <w:sz w:val="20"/>
          <w:szCs w:val="20"/>
          <w:lang w:val="uk-UA"/>
        </w:rPr>
        <w:t xml:space="preserve"> </w:t>
      </w:r>
    </w:p>
    <w:p w:rsidR="000A0934" w:rsidRPr="001344B4" w:rsidRDefault="000A0934" w:rsidP="001344B4">
      <w:pPr>
        <w:spacing w:after="0" w:line="240" w:lineRule="auto"/>
        <w:jc w:val="both"/>
        <w:rPr>
          <w:rFonts w:ascii="Times New Roman" w:hAnsi="Times New Roman" w:cs="Times New Roman"/>
          <w:b/>
          <w:sz w:val="20"/>
          <w:szCs w:val="20"/>
          <w:lang w:val="uk-UA"/>
        </w:rPr>
      </w:pPr>
    </w:p>
    <w:sectPr w:rsidR="000A0934" w:rsidRPr="001344B4" w:rsidSect="00AD3D9A">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E6BB6"/>
    <w:rsid w:val="00031507"/>
    <w:rsid w:val="000A0934"/>
    <w:rsid w:val="0011674F"/>
    <w:rsid w:val="0012663A"/>
    <w:rsid w:val="001344B4"/>
    <w:rsid w:val="001549C9"/>
    <w:rsid w:val="00164C68"/>
    <w:rsid w:val="001A75C3"/>
    <w:rsid w:val="00222317"/>
    <w:rsid w:val="002F104A"/>
    <w:rsid w:val="002F774B"/>
    <w:rsid w:val="003370E6"/>
    <w:rsid w:val="003647D1"/>
    <w:rsid w:val="003859F8"/>
    <w:rsid w:val="0048367E"/>
    <w:rsid w:val="004E197E"/>
    <w:rsid w:val="005740C6"/>
    <w:rsid w:val="007737D0"/>
    <w:rsid w:val="008B42C1"/>
    <w:rsid w:val="00951DC3"/>
    <w:rsid w:val="00972E4D"/>
    <w:rsid w:val="00A123CD"/>
    <w:rsid w:val="00AD09FB"/>
    <w:rsid w:val="00AD3D9A"/>
    <w:rsid w:val="00B06EE4"/>
    <w:rsid w:val="00B0758B"/>
    <w:rsid w:val="00B44717"/>
    <w:rsid w:val="00B76D52"/>
    <w:rsid w:val="00B979C3"/>
    <w:rsid w:val="00BD0108"/>
    <w:rsid w:val="00CE6BB6"/>
    <w:rsid w:val="00D25F14"/>
    <w:rsid w:val="00E36B69"/>
    <w:rsid w:val="00FB5D3B"/>
    <w:rsid w:val="00FD2C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0C6"/>
  </w:style>
  <w:style w:type="paragraph" w:styleId="1">
    <w:name w:val="heading 1"/>
    <w:basedOn w:val="a"/>
    <w:link w:val="10"/>
    <w:uiPriority w:val="9"/>
    <w:qFormat/>
    <w:rsid w:val="000A09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0758B"/>
    <w:rPr>
      <w:color w:val="0000FF"/>
      <w:u w:val="single"/>
    </w:rPr>
  </w:style>
  <w:style w:type="paragraph" w:customStyle="1" w:styleId="tc">
    <w:name w:val="tc"/>
    <w:basedOn w:val="a"/>
    <w:rsid w:val="000A093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4">
    <w:name w:val="Table Grid"/>
    <w:basedOn w:val="a1"/>
    <w:rsid w:val="000A093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0A0934"/>
    <w:rPr>
      <w:rFonts w:ascii="Times New Roman" w:eastAsia="Times New Roman" w:hAnsi="Times New Roman" w:cs="Times New Roman"/>
      <w:b/>
      <w:bCs/>
      <w:kern w:val="36"/>
      <w:sz w:val="48"/>
      <w:szCs w:val="48"/>
      <w:lang w:eastAsia="ru-RU"/>
    </w:rPr>
  </w:style>
  <w:style w:type="paragraph" w:styleId="a5">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6"/>
    <w:uiPriority w:val="99"/>
    <w:unhideWhenUsed/>
    <w:rsid w:val="00A123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FB5D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mail-a3">
    <w:name w:val="gmail-a3"/>
    <w:basedOn w:val="a"/>
    <w:rsid w:val="002223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222317"/>
    <w:rPr>
      <w:b/>
      <w:bCs/>
    </w:rPr>
  </w:style>
  <w:style w:type="paragraph" w:styleId="a8">
    <w:name w:val="Balloon Text"/>
    <w:basedOn w:val="a"/>
    <w:link w:val="a9"/>
    <w:uiPriority w:val="99"/>
    <w:semiHidden/>
    <w:unhideWhenUsed/>
    <w:rsid w:val="0022231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22317"/>
    <w:rPr>
      <w:rFonts w:ascii="Tahoma" w:hAnsi="Tahoma" w:cs="Tahoma"/>
      <w:sz w:val="16"/>
      <w:szCs w:val="16"/>
    </w:rPr>
  </w:style>
  <w:style w:type="character" w:customStyle="1" w:styleId="statsitem">
    <w:name w:val="stats__item"/>
    <w:basedOn w:val="a0"/>
    <w:rsid w:val="00222317"/>
  </w:style>
  <w:style w:type="character" w:customStyle="1" w:styleId="news-feed--bold">
    <w:name w:val="news-feed--bold"/>
    <w:basedOn w:val="a0"/>
    <w:rsid w:val="00222317"/>
  </w:style>
  <w:style w:type="character" w:styleId="aa">
    <w:name w:val="Emphasis"/>
    <w:basedOn w:val="a0"/>
    <w:uiPriority w:val="20"/>
    <w:qFormat/>
    <w:rsid w:val="00222317"/>
    <w:rPr>
      <w:i/>
      <w:iCs/>
    </w:rPr>
  </w:style>
  <w:style w:type="character" w:customStyle="1" w:styleId="rvts9">
    <w:name w:val="rvts9"/>
    <w:basedOn w:val="a0"/>
    <w:rsid w:val="00AD3D9A"/>
  </w:style>
  <w:style w:type="character" w:customStyle="1" w:styleId="rvts23">
    <w:name w:val="rvts23"/>
    <w:basedOn w:val="a0"/>
    <w:rsid w:val="00AD3D9A"/>
  </w:style>
  <w:style w:type="paragraph" w:customStyle="1" w:styleId="BodyTextIndent21">
    <w:name w:val="Body Text Indent 21"/>
    <w:basedOn w:val="a"/>
    <w:rsid w:val="00AD3D9A"/>
    <w:pPr>
      <w:widowControl w:val="0"/>
      <w:spacing w:after="0" w:line="240" w:lineRule="auto"/>
      <w:ind w:firstLine="567"/>
      <w:jc w:val="both"/>
    </w:pPr>
    <w:rPr>
      <w:rFonts w:ascii="Times New Roman" w:eastAsia="Times New Roman" w:hAnsi="Times New Roman" w:cs="Times New Roman"/>
      <w:sz w:val="28"/>
      <w:szCs w:val="20"/>
      <w:lang w:val="uk-UA" w:eastAsia="ru-RU"/>
    </w:rPr>
  </w:style>
  <w:style w:type="character" w:customStyle="1" w:styleId="a6">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5"/>
    <w:locked/>
    <w:rsid w:val="00AD3D9A"/>
    <w:rPr>
      <w:rFonts w:ascii="Times New Roman" w:eastAsia="Times New Roman" w:hAnsi="Times New Roman" w:cs="Times New Roman"/>
      <w:sz w:val="24"/>
      <w:szCs w:val="24"/>
      <w:lang w:eastAsia="ru-RU"/>
    </w:rPr>
  </w:style>
  <w:style w:type="paragraph" w:styleId="ab">
    <w:name w:val="Body Text"/>
    <w:basedOn w:val="a"/>
    <w:link w:val="ac"/>
    <w:rsid w:val="00AD3D9A"/>
    <w:pPr>
      <w:spacing w:after="0" w:line="240" w:lineRule="auto"/>
      <w:jc w:val="both"/>
    </w:pPr>
    <w:rPr>
      <w:rFonts w:ascii="Times New Roman" w:eastAsia="Times New Roman" w:hAnsi="Times New Roman" w:cs="Times New Roman"/>
      <w:sz w:val="28"/>
      <w:szCs w:val="20"/>
      <w:lang w:val="uk-UA" w:eastAsia="ru-RU"/>
    </w:rPr>
  </w:style>
  <w:style w:type="character" w:customStyle="1" w:styleId="ac">
    <w:name w:val="Основной текст Знак"/>
    <w:basedOn w:val="a0"/>
    <w:link w:val="ab"/>
    <w:rsid w:val="00AD3D9A"/>
    <w:rPr>
      <w:rFonts w:ascii="Times New Roman" w:eastAsia="Times New Roman" w:hAnsi="Times New Roman" w:cs="Times New Roman"/>
      <w:sz w:val="28"/>
      <w:szCs w:val="20"/>
      <w:lang w:val="uk-UA" w:eastAsia="ru-RU"/>
    </w:rPr>
  </w:style>
  <w:style w:type="character" w:customStyle="1" w:styleId="apple-converted-space">
    <w:name w:val="apple-converted-space"/>
    <w:basedOn w:val="a0"/>
    <w:rsid w:val="00E36B69"/>
  </w:style>
  <w:style w:type="paragraph" w:customStyle="1" w:styleId="20">
    <w:name w:val="20"/>
    <w:basedOn w:val="a"/>
    <w:rsid w:val="008B42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3430114">
      <w:bodyDiv w:val="1"/>
      <w:marLeft w:val="0"/>
      <w:marRight w:val="0"/>
      <w:marTop w:val="0"/>
      <w:marBottom w:val="0"/>
      <w:divBdr>
        <w:top w:val="none" w:sz="0" w:space="0" w:color="auto"/>
        <w:left w:val="none" w:sz="0" w:space="0" w:color="auto"/>
        <w:bottom w:val="none" w:sz="0" w:space="0" w:color="auto"/>
        <w:right w:val="none" w:sz="0" w:space="0" w:color="auto"/>
      </w:divBdr>
      <w:divsChild>
        <w:div w:id="922026684">
          <w:marLeft w:val="0"/>
          <w:marRight w:val="0"/>
          <w:marTop w:val="0"/>
          <w:marBottom w:val="0"/>
          <w:divBdr>
            <w:top w:val="none" w:sz="0" w:space="0" w:color="auto"/>
            <w:left w:val="none" w:sz="0" w:space="0" w:color="auto"/>
            <w:bottom w:val="none" w:sz="0" w:space="0" w:color="auto"/>
            <w:right w:val="none" w:sz="0" w:space="0" w:color="auto"/>
          </w:divBdr>
        </w:div>
        <w:div w:id="1971593181">
          <w:marLeft w:val="0"/>
          <w:marRight w:val="0"/>
          <w:marTop w:val="0"/>
          <w:marBottom w:val="0"/>
          <w:divBdr>
            <w:top w:val="none" w:sz="0" w:space="0" w:color="auto"/>
            <w:left w:val="none" w:sz="0" w:space="0" w:color="auto"/>
            <w:bottom w:val="none" w:sz="0" w:space="0" w:color="auto"/>
            <w:right w:val="none" w:sz="0" w:space="0" w:color="auto"/>
          </w:divBdr>
        </w:div>
      </w:divsChild>
    </w:div>
    <w:div w:id="131215272">
      <w:bodyDiv w:val="1"/>
      <w:marLeft w:val="0"/>
      <w:marRight w:val="0"/>
      <w:marTop w:val="0"/>
      <w:marBottom w:val="0"/>
      <w:divBdr>
        <w:top w:val="none" w:sz="0" w:space="0" w:color="auto"/>
        <w:left w:val="none" w:sz="0" w:space="0" w:color="auto"/>
        <w:bottom w:val="none" w:sz="0" w:space="0" w:color="auto"/>
        <w:right w:val="none" w:sz="0" w:space="0" w:color="auto"/>
      </w:divBdr>
      <w:divsChild>
        <w:div w:id="1045790349">
          <w:marLeft w:val="0"/>
          <w:marRight w:val="0"/>
          <w:marTop w:val="0"/>
          <w:marBottom w:val="0"/>
          <w:divBdr>
            <w:top w:val="none" w:sz="0" w:space="0" w:color="auto"/>
            <w:left w:val="none" w:sz="0" w:space="0" w:color="auto"/>
            <w:bottom w:val="none" w:sz="0" w:space="0" w:color="auto"/>
            <w:right w:val="none" w:sz="0" w:space="0" w:color="auto"/>
          </w:divBdr>
          <w:divsChild>
            <w:div w:id="6177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6484">
      <w:bodyDiv w:val="1"/>
      <w:marLeft w:val="0"/>
      <w:marRight w:val="0"/>
      <w:marTop w:val="0"/>
      <w:marBottom w:val="0"/>
      <w:divBdr>
        <w:top w:val="none" w:sz="0" w:space="0" w:color="auto"/>
        <w:left w:val="none" w:sz="0" w:space="0" w:color="auto"/>
        <w:bottom w:val="none" w:sz="0" w:space="0" w:color="auto"/>
        <w:right w:val="none" w:sz="0" w:space="0" w:color="auto"/>
      </w:divBdr>
      <w:divsChild>
        <w:div w:id="251283992">
          <w:marLeft w:val="0"/>
          <w:marRight w:val="0"/>
          <w:marTop w:val="0"/>
          <w:marBottom w:val="0"/>
          <w:divBdr>
            <w:top w:val="none" w:sz="0" w:space="0" w:color="auto"/>
            <w:left w:val="none" w:sz="0" w:space="0" w:color="auto"/>
            <w:bottom w:val="none" w:sz="0" w:space="0" w:color="auto"/>
            <w:right w:val="none" w:sz="0" w:space="0" w:color="auto"/>
          </w:divBdr>
          <w:divsChild>
            <w:div w:id="82779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00668">
      <w:bodyDiv w:val="1"/>
      <w:marLeft w:val="0"/>
      <w:marRight w:val="0"/>
      <w:marTop w:val="0"/>
      <w:marBottom w:val="0"/>
      <w:divBdr>
        <w:top w:val="none" w:sz="0" w:space="0" w:color="auto"/>
        <w:left w:val="none" w:sz="0" w:space="0" w:color="auto"/>
        <w:bottom w:val="none" w:sz="0" w:space="0" w:color="auto"/>
        <w:right w:val="none" w:sz="0" w:space="0" w:color="auto"/>
      </w:divBdr>
      <w:divsChild>
        <w:div w:id="440565142">
          <w:marLeft w:val="0"/>
          <w:marRight w:val="0"/>
          <w:marTop w:val="0"/>
          <w:marBottom w:val="0"/>
          <w:divBdr>
            <w:top w:val="none" w:sz="0" w:space="0" w:color="auto"/>
            <w:left w:val="none" w:sz="0" w:space="0" w:color="auto"/>
            <w:bottom w:val="none" w:sz="0" w:space="0" w:color="auto"/>
            <w:right w:val="none" w:sz="0" w:space="0" w:color="auto"/>
          </w:divBdr>
          <w:divsChild>
            <w:div w:id="3573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7381">
      <w:bodyDiv w:val="1"/>
      <w:marLeft w:val="0"/>
      <w:marRight w:val="0"/>
      <w:marTop w:val="0"/>
      <w:marBottom w:val="0"/>
      <w:divBdr>
        <w:top w:val="none" w:sz="0" w:space="0" w:color="auto"/>
        <w:left w:val="none" w:sz="0" w:space="0" w:color="auto"/>
        <w:bottom w:val="none" w:sz="0" w:space="0" w:color="auto"/>
        <w:right w:val="none" w:sz="0" w:space="0" w:color="auto"/>
      </w:divBdr>
      <w:divsChild>
        <w:div w:id="1750928259">
          <w:marLeft w:val="0"/>
          <w:marRight w:val="0"/>
          <w:marTop w:val="0"/>
          <w:marBottom w:val="0"/>
          <w:divBdr>
            <w:top w:val="none" w:sz="0" w:space="0" w:color="auto"/>
            <w:left w:val="none" w:sz="0" w:space="0" w:color="auto"/>
            <w:bottom w:val="none" w:sz="0" w:space="0" w:color="auto"/>
            <w:right w:val="none" w:sz="0" w:space="0" w:color="auto"/>
          </w:divBdr>
        </w:div>
        <w:div w:id="730080119">
          <w:marLeft w:val="0"/>
          <w:marRight w:val="0"/>
          <w:marTop w:val="0"/>
          <w:marBottom w:val="0"/>
          <w:divBdr>
            <w:top w:val="none" w:sz="0" w:space="0" w:color="auto"/>
            <w:left w:val="none" w:sz="0" w:space="0" w:color="auto"/>
            <w:bottom w:val="none" w:sz="0" w:space="0" w:color="auto"/>
            <w:right w:val="none" w:sz="0" w:space="0" w:color="auto"/>
          </w:divBdr>
        </w:div>
      </w:divsChild>
    </w:div>
    <w:div w:id="611664932">
      <w:bodyDiv w:val="1"/>
      <w:marLeft w:val="0"/>
      <w:marRight w:val="0"/>
      <w:marTop w:val="0"/>
      <w:marBottom w:val="0"/>
      <w:divBdr>
        <w:top w:val="none" w:sz="0" w:space="0" w:color="auto"/>
        <w:left w:val="none" w:sz="0" w:space="0" w:color="auto"/>
        <w:bottom w:val="none" w:sz="0" w:space="0" w:color="auto"/>
        <w:right w:val="none" w:sz="0" w:space="0" w:color="auto"/>
      </w:divBdr>
      <w:divsChild>
        <w:div w:id="237711898">
          <w:marLeft w:val="0"/>
          <w:marRight w:val="0"/>
          <w:marTop w:val="0"/>
          <w:marBottom w:val="0"/>
          <w:divBdr>
            <w:top w:val="none" w:sz="0" w:space="0" w:color="auto"/>
            <w:left w:val="none" w:sz="0" w:space="0" w:color="auto"/>
            <w:bottom w:val="none" w:sz="0" w:space="0" w:color="auto"/>
            <w:right w:val="none" w:sz="0" w:space="0" w:color="auto"/>
          </w:divBdr>
          <w:divsChild>
            <w:div w:id="20187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57850">
      <w:bodyDiv w:val="1"/>
      <w:marLeft w:val="0"/>
      <w:marRight w:val="0"/>
      <w:marTop w:val="0"/>
      <w:marBottom w:val="0"/>
      <w:divBdr>
        <w:top w:val="none" w:sz="0" w:space="0" w:color="auto"/>
        <w:left w:val="none" w:sz="0" w:space="0" w:color="auto"/>
        <w:bottom w:val="none" w:sz="0" w:space="0" w:color="auto"/>
        <w:right w:val="none" w:sz="0" w:space="0" w:color="auto"/>
      </w:divBdr>
      <w:divsChild>
        <w:div w:id="1957633057">
          <w:marLeft w:val="0"/>
          <w:marRight w:val="0"/>
          <w:marTop w:val="0"/>
          <w:marBottom w:val="0"/>
          <w:divBdr>
            <w:top w:val="none" w:sz="0" w:space="0" w:color="auto"/>
            <w:left w:val="none" w:sz="0" w:space="0" w:color="auto"/>
            <w:bottom w:val="none" w:sz="0" w:space="0" w:color="auto"/>
            <w:right w:val="none" w:sz="0" w:space="0" w:color="auto"/>
          </w:divBdr>
          <w:divsChild>
            <w:div w:id="1555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604211">
      <w:bodyDiv w:val="1"/>
      <w:marLeft w:val="0"/>
      <w:marRight w:val="0"/>
      <w:marTop w:val="0"/>
      <w:marBottom w:val="0"/>
      <w:divBdr>
        <w:top w:val="none" w:sz="0" w:space="0" w:color="auto"/>
        <w:left w:val="none" w:sz="0" w:space="0" w:color="auto"/>
        <w:bottom w:val="none" w:sz="0" w:space="0" w:color="auto"/>
        <w:right w:val="none" w:sz="0" w:space="0" w:color="auto"/>
      </w:divBdr>
      <w:divsChild>
        <w:div w:id="1837574835">
          <w:marLeft w:val="0"/>
          <w:marRight w:val="0"/>
          <w:marTop w:val="0"/>
          <w:marBottom w:val="0"/>
          <w:divBdr>
            <w:top w:val="none" w:sz="0" w:space="0" w:color="auto"/>
            <w:left w:val="none" w:sz="0" w:space="0" w:color="auto"/>
            <w:bottom w:val="none" w:sz="0" w:space="0" w:color="auto"/>
            <w:right w:val="none" w:sz="0" w:space="0" w:color="auto"/>
          </w:divBdr>
          <w:divsChild>
            <w:div w:id="961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16610">
      <w:bodyDiv w:val="1"/>
      <w:marLeft w:val="0"/>
      <w:marRight w:val="0"/>
      <w:marTop w:val="0"/>
      <w:marBottom w:val="0"/>
      <w:divBdr>
        <w:top w:val="none" w:sz="0" w:space="0" w:color="auto"/>
        <w:left w:val="none" w:sz="0" w:space="0" w:color="auto"/>
        <w:bottom w:val="none" w:sz="0" w:space="0" w:color="auto"/>
        <w:right w:val="none" w:sz="0" w:space="0" w:color="auto"/>
      </w:divBdr>
      <w:divsChild>
        <w:div w:id="1695957739">
          <w:marLeft w:val="0"/>
          <w:marRight w:val="0"/>
          <w:marTop w:val="0"/>
          <w:marBottom w:val="0"/>
          <w:divBdr>
            <w:top w:val="none" w:sz="0" w:space="0" w:color="auto"/>
            <w:left w:val="none" w:sz="0" w:space="0" w:color="auto"/>
            <w:bottom w:val="none" w:sz="0" w:space="0" w:color="auto"/>
            <w:right w:val="none" w:sz="0" w:space="0" w:color="auto"/>
          </w:divBdr>
          <w:divsChild>
            <w:div w:id="89026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84442">
      <w:bodyDiv w:val="1"/>
      <w:marLeft w:val="0"/>
      <w:marRight w:val="0"/>
      <w:marTop w:val="0"/>
      <w:marBottom w:val="0"/>
      <w:divBdr>
        <w:top w:val="none" w:sz="0" w:space="0" w:color="auto"/>
        <w:left w:val="none" w:sz="0" w:space="0" w:color="auto"/>
        <w:bottom w:val="none" w:sz="0" w:space="0" w:color="auto"/>
        <w:right w:val="none" w:sz="0" w:space="0" w:color="auto"/>
      </w:divBdr>
      <w:divsChild>
        <w:div w:id="1667905231">
          <w:marLeft w:val="0"/>
          <w:marRight w:val="0"/>
          <w:marTop w:val="0"/>
          <w:marBottom w:val="0"/>
          <w:divBdr>
            <w:top w:val="none" w:sz="0" w:space="0" w:color="auto"/>
            <w:left w:val="none" w:sz="0" w:space="0" w:color="auto"/>
            <w:bottom w:val="none" w:sz="0" w:space="0" w:color="auto"/>
            <w:right w:val="none" w:sz="0" w:space="0" w:color="auto"/>
          </w:divBdr>
          <w:divsChild>
            <w:div w:id="154324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681623">
      <w:bodyDiv w:val="1"/>
      <w:marLeft w:val="0"/>
      <w:marRight w:val="0"/>
      <w:marTop w:val="0"/>
      <w:marBottom w:val="0"/>
      <w:divBdr>
        <w:top w:val="none" w:sz="0" w:space="0" w:color="auto"/>
        <w:left w:val="none" w:sz="0" w:space="0" w:color="auto"/>
        <w:bottom w:val="none" w:sz="0" w:space="0" w:color="auto"/>
        <w:right w:val="none" w:sz="0" w:space="0" w:color="auto"/>
      </w:divBdr>
      <w:divsChild>
        <w:div w:id="664819643">
          <w:marLeft w:val="0"/>
          <w:marRight w:val="0"/>
          <w:marTop w:val="0"/>
          <w:marBottom w:val="0"/>
          <w:divBdr>
            <w:top w:val="none" w:sz="0" w:space="0" w:color="auto"/>
            <w:left w:val="none" w:sz="0" w:space="0" w:color="auto"/>
            <w:bottom w:val="none" w:sz="0" w:space="0" w:color="auto"/>
            <w:right w:val="none" w:sz="0" w:space="0" w:color="auto"/>
          </w:divBdr>
          <w:divsChild>
            <w:div w:id="63368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6236">
      <w:bodyDiv w:val="1"/>
      <w:marLeft w:val="0"/>
      <w:marRight w:val="0"/>
      <w:marTop w:val="0"/>
      <w:marBottom w:val="0"/>
      <w:divBdr>
        <w:top w:val="none" w:sz="0" w:space="0" w:color="auto"/>
        <w:left w:val="none" w:sz="0" w:space="0" w:color="auto"/>
        <w:bottom w:val="none" w:sz="0" w:space="0" w:color="auto"/>
        <w:right w:val="none" w:sz="0" w:space="0" w:color="auto"/>
      </w:divBdr>
      <w:divsChild>
        <w:div w:id="441269893">
          <w:marLeft w:val="0"/>
          <w:marRight w:val="0"/>
          <w:marTop w:val="0"/>
          <w:marBottom w:val="0"/>
          <w:divBdr>
            <w:top w:val="none" w:sz="0" w:space="0" w:color="auto"/>
            <w:left w:val="none" w:sz="0" w:space="0" w:color="auto"/>
            <w:bottom w:val="none" w:sz="0" w:space="0" w:color="auto"/>
            <w:right w:val="none" w:sz="0" w:space="0" w:color="auto"/>
          </w:divBdr>
        </w:div>
        <w:div w:id="432676821">
          <w:marLeft w:val="0"/>
          <w:marRight w:val="0"/>
          <w:marTop w:val="0"/>
          <w:marBottom w:val="0"/>
          <w:divBdr>
            <w:top w:val="none" w:sz="0" w:space="0" w:color="auto"/>
            <w:left w:val="none" w:sz="0" w:space="0" w:color="auto"/>
            <w:bottom w:val="none" w:sz="0" w:space="0" w:color="auto"/>
            <w:right w:val="none" w:sz="0" w:space="0" w:color="auto"/>
          </w:divBdr>
        </w:div>
      </w:divsChild>
    </w:div>
    <w:div w:id="1291014316">
      <w:bodyDiv w:val="1"/>
      <w:marLeft w:val="0"/>
      <w:marRight w:val="0"/>
      <w:marTop w:val="0"/>
      <w:marBottom w:val="0"/>
      <w:divBdr>
        <w:top w:val="none" w:sz="0" w:space="0" w:color="auto"/>
        <w:left w:val="none" w:sz="0" w:space="0" w:color="auto"/>
        <w:bottom w:val="none" w:sz="0" w:space="0" w:color="auto"/>
        <w:right w:val="none" w:sz="0" w:space="0" w:color="auto"/>
      </w:divBdr>
      <w:divsChild>
        <w:div w:id="1043093622">
          <w:marLeft w:val="0"/>
          <w:marRight w:val="0"/>
          <w:marTop w:val="0"/>
          <w:marBottom w:val="0"/>
          <w:divBdr>
            <w:top w:val="none" w:sz="0" w:space="0" w:color="auto"/>
            <w:left w:val="none" w:sz="0" w:space="0" w:color="auto"/>
            <w:bottom w:val="none" w:sz="0" w:space="0" w:color="auto"/>
            <w:right w:val="none" w:sz="0" w:space="0" w:color="auto"/>
          </w:divBdr>
          <w:divsChild>
            <w:div w:id="153881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67434">
      <w:bodyDiv w:val="1"/>
      <w:marLeft w:val="0"/>
      <w:marRight w:val="0"/>
      <w:marTop w:val="0"/>
      <w:marBottom w:val="0"/>
      <w:divBdr>
        <w:top w:val="none" w:sz="0" w:space="0" w:color="auto"/>
        <w:left w:val="none" w:sz="0" w:space="0" w:color="auto"/>
        <w:bottom w:val="none" w:sz="0" w:space="0" w:color="auto"/>
        <w:right w:val="none" w:sz="0" w:space="0" w:color="auto"/>
      </w:divBdr>
      <w:divsChild>
        <w:div w:id="273754774">
          <w:marLeft w:val="0"/>
          <w:marRight w:val="0"/>
          <w:marTop w:val="0"/>
          <w:marBottom w:val="0"/>
          <w:divBdr>
            <w:top w:val="none" w:sz="0" w:space="0" w:color="auto"/>
            <w:left w:val="none" w:sz="0" w:space="0" w:color="auto"/>
            <w:bottom w:val="none" w:sz="0" w:space="0" w:color="auto"/>
            <w:right w:val="none" w:sz="0" w:space="0" w:color="auto"/>
          </w:divBdr>
          <w:divsChild>
            <w:div w:id="33272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2738">
      <w:bodyDiv w:val="1"/>
      <w:marLeft w:val="0"/>
      <w:marRight w:val="0"/>
      <w:marTop w:val="0"/>
      <w:marBottom w:val="0"/>
      <w:divBdr>
        <w:top w:val="none" w:sz="0" w:space="0" w:color="auto"/>
        <w:left w:val="none" w:sz="0" w:space="0" w:color="auto"/>
        <w:bottom w:val="none" w:sz="0" w:space="0" w:color="auto"/>
        <w:right w:val="none" w:sz="0" w:space="0" w:color="auto"/>
      </w:divBdr>
      <w:divsChild>
        <w:div w:id="237599575">
          <w:marLeft w:val="0"/>
          <w:marRight w:val="0"/>
          <w:marTop w:val="0"/>
          <w:marBottom w:val="0"/>
          <w:divBdr>
            <w:top w:val="none" w:sz="0" w:space="0" w:color="auto"/>
            <w:left w:val="none" w:sz="0" w:space="0" w:color="auto"/>
            <w:bottom w:val="none" w:sz="0" w:space="0" w:color="auto"/>
            <w:right w:val="none" w:sz="0" w:space="0" w:color="auto"/>
          </w:divBdr>
          <w:divsChild>
            <w:div w:id="1213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37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9695">
          <w:marLeft w:val="0"/>
          <w:marRight w:val="0"/>
          <w:marTop w:val="0"/>
          <w:marBottom w:val="0"/>
          <w:divBdr>
            <w:top w:val="none" w:sz="0" w:space="0" w:color="auto"/>
            <w:left w:val="none" w:sz="0" w:space="0" w:color="auto"/>
            <w:bottom w:val="none" w:sz="0" w:space="0" w:color="auto"/>
            <w:right w:val="none" w:sz="0" w:space="0" w:color="auto"/>
          </w:divBdr>
          <w:divsChild>
            <w:div w:id="23208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50467">
      <w:bodyDiv w:val="1"/>
      <w:marLeft w:val="0"/>
      <w:marRight w:val="0"/>
      <w:marTop w:val="0"/>
      <w:marBottom w:val="0"/>
      <w:divBdr>
        <w:top w:val="none" w:sz="0" w:space="0" w:color="auto"/>
        <w:left w:val="none" w:sz="0" w:space="0" w:color="auto"/>
        <w:bottom w:val="none" w:sz="0" w:space="0" w:color="auto"/>
        <w:right w:val="none" w:sz="0" w:space="0" w:color="auto"/>
      </w:divBdr>
      <w:divsChild>
        <w:div w:id="1756706852">
          <w:marLeft w:val="0"/>
          <w:marRight w:val="0"/>
          <w:marTop w:val="0"/>
          <w:marBottom w:val="0"/>
          <w:divBdr>
            <w:top w:val="none" w:sz="0" w:space="0" w:color="auto"/>
            <w:left w:val="none" w:sz="0" w:space="0" w:color="auto"/>
            <w:bottom w:val="none" w:sz="0" w:space="0" w:color="auto"/>
            <w:right w:val="none" w:sz="0" w:space="0" w:color="auto"/>
          </w:divBdr>
        </w:div>
        <w:div w:id="1346521006">
          <w:marLeft w:val="0"/>
          <w:marRight w:val="0"/>
          <w:marTop w:val="0"/>
          <w:marBottom w:val="0"/>
          <w:divBdr>
            <w:top w:val="none" w:sz="0" w:space="0" w:color="auto"/>
            <w:left w:val="none" w:sz="0" w:space="0" w:color="auto"/>
            <w:bottom w:val="none" w:sz="0" w:space="0" w:color="auto"/>
            <w:right w:val="none" w:sz="0" w:space="0" w:color="auto"/>
          </w:divBdr>
        </w:div>
      </w:divsChild>
    </w:div>
    <w:div w:id="1935672596">
      <w:bodyDiv w:val="1"/>
      <w:marLeft w:val="0"/>
      <w:marRight w:val="0"/>
      <w:marTop w:val="0"/>
      <w:marBottom w:val="0"/>
      <w:divBdr>
        <w:top w:val="none" w:sz="0" w:space="0" w:color="auto"/>
        <w:left w:val="none" w:sz="0" w:space="0" w:color="auto"/>
        <w:bottom w:val="none" w:sz="0" w:space="0" w:color="auto"/>
        <w:right w:val="none" w:sz="0" w:space="0" w:color="auto"/>
      </w:divBdr>
      <w:divsChild>
        <w:div w:id="261568345">
          <w:marLeft w:val="0"/>
          <w:marRight w:val="0"/>
          <w:marTop w:val="0"/>
          <w:marBottom w:val="0"/>
          <w:divBdr>
            <w:top w:val="none" w:sz="0" w:space="0" w:color="auto"/>
            <w:left w:val="none" w:sz="0" w:space="0" w:color="auto"/>
            <w:bottom w:val="none" w:sz="0" w:space="0" w:color="auto"/>
            <w:right w:val="none" w:sz="0" w:space="0" w:color="auto"/>
          </w:divBdr>
          <w:divsChild>
            <w:div w:id="10792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6094">
      <w:bodyDiv w:val="1"/>
      <w:marLeft w:val="0"/>
      <w:marRight w:val="0"/>
      <w:marTop w:val="0"/>
      <w:marBottom w:val="0"/>
      <w:divBdr>
        <w:top w:val="none" w:sz="0" w:space="0" w:color="auto"/>
        <w:left w:val="none" w:sz="0" w:space="0" w:color="auto"/>
        <w:bottom w:val="none" w:sz="0" w:space="0" w:color="auto"/>
        <w:right w:val="none" w:sz="0" w:space="0" w:color="auto"/>
      </w:divBdr>
      <w:divsChild>
        <w:div w:id="190998755">
          <w:marLeft w:val="0"/>
          <w:marRight w:val="0"/>
          <w:marTop w:val="0"/>
          <w:marBottom w:val="0"/>
          <w:divBdr>
            <w:top w:val="none" w:sz="0" w:space="0" w:color="auto"/>
            <w:left w:val="none" w:sz="0" w:space="0" w:color="auto"/>
            <w:bottom w:val="none" w:sz="0" w:space="0" w:color="auto"/>
            <w:right w:val="none" w:sz="0" w:space="0" w:color="auto"/>
          </w:divBdr>
          <w:divsChild>
            <w:div w:id="80112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0583">
      <w:bodyDiv w:val="1"/>
      <w:marLeft w:val="0"/>
      <w:marRight w:val="0"/>
      <w:marTop w:val="0"/>
      <w:marBottom w:val="0"/>
      <w:divBdr>
        <w:top w:val="none" w:sz="0" w:space="0" w:color="auto"/>
        <w:left w:val="none" w:sz="0" w:space="0" w:color="auto"/>
        <w:bottom w:val="none" w:sz="0" w:space="0" w:color="auto"/>
        <w:right w:val="none" w:sz="0" w:space="0" w:color="auto"/>
      </w:divBdr>
      <w:divsChild>
        <w:div w:id="1726181337">
          <w:marLeft w:val="0"/>
          <w:marRight w:val="0"/>
          <w:marTop w:val="0"/>
          <w:marBottom w:val="0"/>
          <w:divBdr>
            <w:top w:val="none" w:sz="0" w:space="0" w:color="auto"/>
            <w:left w:val="none" w:sz="0" w:space="0" w:color="auto"/>
            <w:bottom w:val="none" w:sz="0" w:space="0" w:color="auto"/>
            <w:right w:val="none" w:sz="0" w:space="0" w:color="auto"/>
          </w:divBdr>
          <w:divsChild>
            <w:div w:id="179825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86626">
      <w:bodyDiv w:val="1"/>
      <w:marLeft w:val="0"/>
      <w:marRight w:val="0"/>
      <w:marTop w:val="0"/>
      <w:marBottom w:val="0"/>
      <w:divBdr>
        <w:top w:val="none" w:sz="0" w:space="0" w:color="auto"/>
        <w:left w:val="none" w:sz="0" w:space="0" w:color="auto"/>
        <w:bottom w:val="none" w:sz="0" w:space="0" w:color="auto"/>
        <w:right w:val="none" w:sz="0" w:space="0" w:color="auto"/>
      </w:divBdr>
      <w:divsChild>
        <w:div w:id="828398131">
          <w:marLeft w:val="0"/>
          <w:marRight w:val="0"/>
          <w:marTop w:val="0"/>
          <w:marBottom w:val="0"/>
          <w:divBdr>
            <w:top w:val="none" w:sz="0" w:space="0" w:color="auto"/>
            <w:left w:val="none" w:sz="0" w:space="0" w:color="auto"/>
            <w:bottom w:val="none" w:sz="0" w:space="0" w:color="auto"/>
            <w:right w:val="none" w:sz="0" w:space="0" w:color="auto"/>
          </w:divBdr>
          <w:divsChild>
            <w:div w:id="154914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923891">
      <w:bodyDiv w:val="1"/>
      <w:marLeft w:val="0"/>
      <w:marRight w:val="0"/>
      <w:marTop w:val="0"/>
      <w:marBottom w:val="0"/>
      <w:divBdr>
        <w:top w:val="none" w:sz="0" w:space="0" w:color="auto"/>
        <w:left w:val="none" w:sz="0" w:space="0" w:color="auto"/>
        <w:bottom w:val="none" w:sz="0" w:space="0" w:color="auto"/>
        <w:right w:val="none" w:sz="0" w:space="0" w:color="auto"/>
      </w:divBdr>
      <w:divsChild>
        <w:div w:id="1266500908">
          <w:marLeft w:val="0"/>
          <w:marRight w:val="0"/>
          <w:marTop w:val="0"/>
          <w:marBottom w:val="0"/>
          <w:divBdr>
            <w:top w:val="none" w:sz="0" w:space="0" w:color="auto"/>
            <w:left w:val="none" w:sz="0" w:space="0" w:color="auto"/>
            <w:bottom w:val="none" w:sz="0" w:space="0" w:color="auto"/>
            <w:right w:val="none" w:sz="0" w:space="0" w:color="auto"/>
          </w:divBdr>
        </w:div>
        <w:div w:id="1132363077">
          <w:marLeft w:val="0"/>
          <w:marRight w:val="0"/>
          <w:marTop w:val="0"/>
          <w:marBottom w:val="0"/>
          <w:divBdr>
            <w:top w:val="none" w:sz="0" w:space="0" w:color="auto"/>
            <w:left w:val="none" w:sz="0" w:space="0" w:color="auto"/>
            <w:bottom w:val="none" w:sz="0" w:space="0" w:color="auto"/>
            <w:right w:val="none" w:sz="0" w:space="0" w:color="auto"/>
          </w:divBdr>
        </w:div>
        <w:div w:id="484051288">
          <w:marLeft w:val="0"/>
          <w:marRight w:val="0"/>
          <w:marTop w:val="0"/>
          <w:marBottom w:val="0"/>
          <w:divBdr>
            <w:top w:val="none" w:sz="0" w:space="0" w:color="auto"/>
            <w:left w:val="none" w:sz="0" w:space="0" w:color="auto"/>
            <w:bottom w:val="none" w:sz="0" w:space="0" w:color="auto"/>
            <w:right w:val="none" w:sz="0" w:space="0" w:color="auto"/>
          </w:divBdr>
          <w:divsChild>
            <w:div w:id="15521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yivobl.sfs.gov.ua/%D0%97%20%D0%BF%D1%80%D0%BE%D0%B5%D0%BA%D1%82%D0%BE%D0%BC%20%D0%BD%D0%B0%D0%BA%D0%B0%D0%B7%D1%83%20%D0%BC%D0%BE%D0%B6%D0%BD%D0%B0%20%D0%BE%D0%B7%D0%BD%D0%B0%D0%B9%D0%BE%D0%BC%D0%B8%D1%82%D0%B8%D1%81%D1%8C%20%D0%B7%D0%B0%20%D0%BF%D0%BE%D1%81%D0%B8%D0%BB%D0%B0%D0%BD%D0%BD%D1%8F%D0%BC:%20%28http:/sfs.gov.ua/diyalnist-/regulyatorna-politika-/regulyatorna-politika/2019-rik/73346.html%29" TargetMode="External"/><Relationship Id="rId3" Type="http://schemas.openxmlformats.org/officeDocument/2006/relationships/settings" Target="settings.xml"/><Relationship Id="rId7" Type="http://schemas.openxmlformats.org/officeDocument/2006/relationships/hyperlink" Target="http://sfs.gov.ua/zakonodavstvo/podatkove-zakonodavstvo/listi-dps/73360.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fs.gov.ua/zakonodavstvo/ediniy-vnesok-na-zagalnoobovyazkove-/listi/73353.html" TargetMode="External"/><Relationship Id="rId5" Type="http://schemas.openxmlformats.org/officeDocument/2006/relationships/hyperlink" Target="http://sfs.gov.ua/podatki-ta-zbori/mitni-plateji/spravlyannya-mitnih-plateji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A79DE-0A8D-475C-9795-44A42F9CA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8003</Words>
  <Characters>45621</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2019-05-10T10:03:00Z</dcterms:created>
  <dcterms:modified xsi:type="dcterms:W3CDTF">2019-05-10T10:07:00Z</dcterms:modified>
</cp:coreProperties>
</file>