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На Дніпропетровщині протягом минулого року платники сплатили податків і зборів та єдиного внеску майже 80,8 млрд гривень</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Протягом січня - грудня 2021 року платники Дніпропетровської області перерахували до бюджетів усіх рівнів податків і зборів у сумі 60 млрд 618,0 млн грн, що більше на 13 млрд 570,7 млн грн, або на 28,8 %, ніж за минулий рік. Про це повідомила начальник Головного управління ДПС у Дніпропетровській області Ганна Чуб.</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Так, до Державного бюджету у поточному році спрямовано 28 млрд 742,8 млн грн</w:t>
      </w:r>
      <w:r w:rsidRPr="00431CCC">
        <w:rPr>
          <w:rFonts w:ascii="Times New Roman" w:eastAsia="Times New Roman" w:hAnsi="Times New Roman" w:cs="Times New Roman"/>
          <w:b/>
          <w:b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що на 6 млрд 574,3 млн грн (або на 29,7 %) більше надходжень 2020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До місцевих бюджетів області від платників регіону надійшло 31 млрд 875,2 млн гривень. Це на 6 млрд 996,4 млн грн (або на 28,1 %) більше фактичних надходжень січня – грудня 2020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Єдиного внеску на загальнообов’язкове державне соціальне страхування у січні – грудні 2021 року в області надійшло  20 млрд 143,9 млн грн, що перевищує минулорічні показники на 3 млрд 226,6 млн грн (або на 19,1 %).</w:t>
      </w: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color w:val="1D1D1B"/>
          <w:kern w:val="36"/>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Закон України № 1525: як визначається місце постачання електронних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02.07.2021 набули чинності норми (крім деяких норм, які наберуть чинності з 2022 року)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 1525).</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Законом № 1525 статтю 186 розділу V Податкового кодексу України (далі – ПКУ) доповнено пунктом 186.3 прим. 1, відповідно до якого місцем постачання електронних послуг вважається місцезнаходження отримувача послуг. З метою застосування цього пункту місцезнаходження отримувача електронних послуг визначається: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отримувача послуг – фізичної особи, яка зареєстрована як суб’єкт господарювання, – за місцем реєстрації такого отримувача як суб’єкта господарювання;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для отримувача послуг – фізичної особи, яка не зареєстрована як суб’єкт господарювання, – за місцем фактичного місцезнаходження такої фізичної особи – отримувача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 метою встановлення фактичного місцезнаходження фізичної особи – отримувача послуг враховуються такі відомості (далі – перелік відомостей):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а) якщо електронні послуги надаються засобами фіксованого зв’язку – фактичним місцезнаходженням фізичної особи – отримувача послуг вважається країна встановлення лінії фіксованого зв’язку (місцезнаходження провайдера телекомунікацій, послугами якого користувався одержувач у процесі отримання електронної послуги);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б) якщо електронні послуги надаються засобами рухомого (мобільного) зв’язку – фактичним місцезнаходженням фізичної особи – отримувача послуг вважається країна, яку ідентифікують за мобільним кодом країни SIM-карти, яка використовується під час отримання таких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 якщо електронні послуги надаються іншими, ніж зазначені у абзацах «а» та «б», засобами зв’язку, у тому числі з використанням картки доступу, – фактичним місцезнаходженням фізичної особи – отримувача послуг вважається країна, в якій розміщені такі інші засоби зв’язку або до якої надіслано карту доступу для її використання (у тому числі місцезнаходженням пристрою, яке визначається за його IP-адресою, що використовувалося </w:t>
      </w:r>
      <w:proofErr w:type="spellStart"/>
      <w:r w:rsidRPr="00431CCC">
        <w:rPr>
          <w:rFonts w:ascii="Times New Roman" w:eastAsia="Times New Roman" w:hAnsi="Times New Roman" w:cs="Times New Roman"/>
          <w:color w:val="000000"/>
          <w:sz w:val="20"/>
          <w:szCs w:val="20"/>
          <w:lang w:eastAsia="uk-UA"/>
        </w:rPr>
        <w:t>отримувачем</w:t>
      </w:r>
      <w:proofErr w:type="spellEnd"/>
      <w:r w:rsidRPr="00431CCC">
        <w:rPr>
          <w:rFonts w:ascii="Times New Roman" w:eastAsia="Times New Roman" w:hAnsi="Times New Roman" w:cs="Times New Roman"/>
          <w:color w:val="000000"/>
          <w:sz w:val="20"/>
          <w:szCs w:val="20"/>
          <w:lang w:eastAsia="uk-UA"/>
        </w:rPr>
        <w:t xml:space="preserve"> електронної послуги). Додатковими доказами для визначення місцезнаходження фізичної особи – отримувача послуг, один із яких застосовується одночасно з одним із зазначених у абзацах «а», «б» та «в» переліку відомостей, є: платіжна адреса фізичної особи – отримувача послуг; банківські реквізити, зокрема місце ведення банківського рахунка, використаного для розрахунку за електронні послуги; інша комерційно важлива інформація.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Фізична особа – отримувач електронних послуг може підтвердити, що вона зареєстрована як суб’єкт господарювання – платник податку на додану вартість шляхом повідомлення особі-нерезиденту свого індивідуального податкового номера платника ПДВ. Якщо в договорі, у тому числі укладеному в електронній формі, відсутня інформація, що отримувачем електронних послуг є суб’єкт господарювання – платник податку на додану вартість, вважається, що така послуга отримана фізичною особою, у тому числі фізичною особою – підприємцем, не зареєстрованою як платник ПДВ.</w:t>
      </w:r>
    </w:p>
    <w:p w:rsidR="00ED110F" w:rsidRPr="00431CCC" w:rsidRDefault="00ED110F"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До уваги ФОП - платників єдиного податку другої групи, які надають послуги з надання доступу до мережі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у зв’язку з тим, що Закон України від 30.11.2021 № 1914-ХІІ «Про внесення змін до Податкового кодексу України та деяких законодавчих актів України щодо забезпечення збалансованості бюджетних надходжень набирає чинності з 01.01.2022 (далі – Закон № 1914), ДПС України повідомила про окремі зміни в частині обрання спрощеної системи оподаткування фізичними особами підприємцями, які надають послуги з доступу до мережі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 урахуванням змін внесених Законом № 1914 до Податкового кодексу України (далі – ПКУ) фізичні особи – підприємці (ФОП), які надають посередницькі послуги з купівлі, продажу, оренди та оцінювання нерухомого майна (група 70.31 КВЕД ДК 009:2005), послуги з надання доступу до мережі Інтернет</w:t>
      </w:r>
      <w:r w:rsidRPr="00431CCC">
        <w:rPr>
          <w:rFonts w:ascii="Times New Roman" w:eastAsia="Times New Roman" w:hAnsi="Times New Roman" w:cs="Times New Roman"/>
          <w:b/>
          <w:b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xml:space="preserve">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431CCC">
        <w:rPr>
          <w:rFonts w:ascii="Times New Roman" w:eastAsia="Times New Roman" w:hAnsi="Times New Roman" w:cs="Times New Roman"/>
          <w:color w:val="000000"/>
          <w:sz w:val="20"/>
          <w:szCs w:val="20"/>
          <w:lang w:eastAsia="uk-UA"/>
        </w:rPr>
        <w:t>напівдорогоцінного</w:t>
      </w:r>
      <w:proofErr w:type="spellEnd"/>
      <w:r w:rsidRPr="00431CCC">
        <w:rPr>
          <w:rFonts w:ascii="Times New Roman" w:eastAsia="Times New Roman" w:hAnsi="Times New Roman" w:cs="Times New Roman"/>
          <w:color w:val="000000"/>
          <w:sz w:val="20"/>
          <w:szCs w:val="20"/>
          <w:lang w:eastAsia="uk-UA"/>
        </w:rPr>
        <w:t xml:space="preserve"> каміння, такі </w:t>
      </w:r>
      <w:proofErr w:type="spellStart"/>
      <w:r w:rsidRPr="00431CCC">
        <w:rPr>
          <w:rFonts w:ascii="Times New Roman" w:eastAsia="Times New Roman" w:hAnsi="Times New Roman" w:cs="Times New Roman"/>
          <w:color w:val="000000"/>
          <w:sz w:val="20"/>
          <w:szCs w:val="20"/>
          <w:lang w:eastAsia="uk-UA"/>
        </w:rPr>
        <w:t>ФОП</w:t>
      </w:r>
      <w:proofErr w:type="spellEnd"/>
      <w:r w:rsidRPr="00431CCC">
        <w:rPr>
          <w:rFonts w:ascii="Times New Roman" w:eastAsia="Times New Roman" w:hAnsi="Times New Roman" w:cs="Times New Roman"/>
          <w:color w:val="000000"/>
          <w:sz w:val="20"/>
          <w:szCs w:val="20"/>
          <w:lang w:eastAsia="uk-UA"/>
        </w:rPr>
        <w:t xml:space="preserve"> належать виключно до третьої групи платників єдиного податк</w:t>
      </w:r>
      <w:r w:rsidRPr="00431CCC">
        <w:rPr>
          <w:rFonts w:ascii="Times New Roman" w:eastAsia="Times New Roman" w:hAnsi="Times New Roman" w:cs="Times New Roman"/>
          <w:b/>
          <w:bCs/>
          <w:color w:val="000000"/>
          <w:sz w:val="20"/>
          <w:szCs w:val="20"/>
          <w:bdr w:val="none" w:sz="0" w:space="0" w:color="auto" w:frame="1"/>
          <w:lang w:eastAsia="uk-UA"/>
        </w:rPr>
        <w:t>у,</w:t>
      </w:r>
      <w:r w:rsidRPr="00431CCC">
        <w:rPr>
          <w:rFonts w:ascii="Times New Roman" w:eastAsia="Times New Roman" w:hAnsi="Times New Roman" w:cs="Times New Roman"/>
          <w:color w:val="000000"/>
          <w:sz w:val="20"/>
          <w:szCs w:val="20"/>
          <w:lang w:eastAsia="uk-UA"/>
        </w:rPr>
        <w:t> якщо відповідають вимогам, встановленим для такої групи.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Відповідно до п. 291.3 ст. 291 ПКУ ФОП може самостійно обрати спрощену систему оподаткування, якщо така особа відповідає вимогам, встановленим главою 1 розділу XIV ПКУ, та реєструється платником єдиного податку в порядку, визначеному цією главою.</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До внесення Законом № 1914 змін до ПКУ ФОП, які надавали послуги з надання доступу до мережі Інтернет, мали право реєструватися платниками єдиного податку другої групи.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Згідно з п. п. 298.1.5 п. 298.1 ст. 298 ПКУ 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про застосування спрощеної системи оподаткування </w:t>
      </w:r>
      <w:r w:rsidRPr="00431CCC">
        <w:rPr>
          <w:rFonts w:ascii="Times New Roman" w:eastAsia="Times New Roman" w:hAnsi="Times New Roman" w:cs="Times New Roman"/>
          <w:b/>
          <w:bCs/>
          <w:color w:val="000000"/>
          <w:sz w:val="20"/>
          <w:szCs w:val="20"/>
          <w:bdr w:val="none" w:sz="0" w:space="0" w:color="auto" w:frame="1"/>
          <w:lang w:eastAsia="uk-UA"/>
        </w:rPr>
        <w:t xml:space="preserve">до </w:t>
      </w:r>
      <w:r w:rsidRPr="00431CCC">
        <w:rPr>
          <w:rFonts w:ascii="Times New Roman" w:eastAsia="Times New Roman" w:hAnsi="Times New Roman" w:cs="Times New Roman"/>
          <w:b/>
          <w:bCs/>
          <w:color w:val="000000"/>
          <w:sz w:val="20"/>
          <w:szCs w:val="20"/>
          <w:bdr w:val="none" w:sz="0" w:space="0" w:color="auto" w:frame="1"/>
          <w:lang w:eastAsia="uk-UA"/>
        </w:rPr>
        <w:lastRenderedPageBreak/>
        <w:t>контролюючого органу не пізніше ніж за 15 календарних днів до початку наступного</w:t>
      </w:r>
      <w:r w:rsidRPr="00431CCC">
        <w:rPr>
          <w:rFonts w:ascii="Times New Roman" w:eastAsia="Times New Roman" w:hAnsi="Times New Roman" w:cs="Times New Roman"/>
          <w:color w:val="000000"/>
          <w:sz w:val="20"/>
          <w:szCs w:val="20"/>
          <w:lang w:eastAsia="uk-UA"/>
        </w:rPr>
        <w:t> На дату оприлюднення Закону № 1914 термін, встановлений ПКУ, </w:t>
      </w:r>
      <w:r w:rsidRPr="00431CCC">
        <w:rPr>
          <w:rFonts w:ascii="Times New Roman" w:eastAsia="Times New Roman" w:hAnsi="Times New Roman" w:cs="Times New Roman"/>
          <w:b/>
          <w:bCs/>
          <w:color w:val="000000"/>
          <w:sz w:val="20"/>
          <w:szCs w:val="20"/>
          <w:bdr w:val="none" w:sz="0" w:space="0" w:color="auto" w:frame="1"/>
          <w:lang w:eastAsia="uk-UA"/>
        </w:rPr>
        <w:t>для самостійного переходу платником</w:t>
      </w:r>
      <w:r w:rsidRPr="00431CCC">
        <w:rPr>
          <w:rFonts w:ascii="Times New Roman" w:eastAsia="Times New Roman" w:hAnsi="Times New Roman" w:cs="Times New Roman"/>
          <w:color w:val="000000"/>
          <w:sz w:val="20"/>
          <w:szCs w:val="20"/>
          <w:lang w:eastAsia="uk-UA"/>
        </w:rPr>
        <w:t> на іншу групу платника єдиного податку минув, при цьому Закон № 1914 не передбачає перехідного періоду для надавачів послуг з доступу до мережі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 метою створення максимально сприятливих умов щодо безперебійного та якісного обслуговування платників податків Державна податкова служба України інформує про можливість для ФОП – платників єдиного податку другої групи, які надають послуги з надання доступу до мережі Інтернет, подати заяви про обрання спрощеної системи оподаткування </w:t>
      </w:r>
      <w:r w:rsidRPr="00431CCC">
        <w:rPr>
          <w:rFonts w:ascii="Times New Roman" w:eastAsia="Times New Roman" w:hAnsi="Times New Roman" w:cs="Times New Roman"/>
          <w:b/>
          <w:bCs/>
          <w:color w:val="000000"/>
          <w:sz w:val="20"/>
          <w:szCs w:val="20"/>
          <w:bdr w:val="none" w:sz="0" w:space="0" w:color="auto" w:frame="1"/>
          <w:lang w:eastAsia="uk-UA"/>
        </w:rPr>
        <w:t>до 31.12.2021 (включно)</w:t>
      </w:r>
      <w:r w:rsidRPr="00431CCC">
        <w:rPr>
          <w:rFonts w:ascii="Times New Roman" w:eastAsia="Times New Roman" w:hAnsi="Times New Roman" w:cs="Times New Roman"/>
          <w:color w:val="000000"/>
          <w:sz w:val="20"/>
          <w:szCs w:val="20"/>
          <w:lang w:eastAsia="uk-UA"/>
        </w:rPr>
        <w:t> в частині: </w:t>
      </w:r>
      <w:r w:rsidRPr="00431CCC">
        <w:rPr>
          <w:rFonts w:ascii="Times New Roman" w:eastAsia="Times New Roman" w:hAnsi="Times New Roman" w:cs="Times New Roman"/>
          <w:color w:val="000000"/>
          <w:sz w:val="20"/>
          <w:szCs w:val="20"/>
          <w:u w:val="single"/>
          <w:bdr w:val="none" w:sz="0" w:space="0" w:color="auto" w:frame="1"/>
          <w:lang w:eastAsia="uk-UA"/>
        </w:rPr>
        <w:t xml:space="preserve">зміни ставки та групи платника єдиного податку та/або внесення змін до реєстру платників єдиного податку щодо виключення виду господарської діяльності з надання послуги доступу до мережі Інтернет (у тому числі </w:t>
      </w:r>
      <w:proofErr w:type="spellStart"/>
      <w:r w:rsidRPr="00431CCC">
        <w:rPr>
          <w:rFonts w:ascii="Times New Roman" w:eastAsia="Times New Roman" w:hAnsi="Times New Roman" w:cs="Times New Roman"/>
          <w:color w:val="000000"/>
          <w:sz w:val="20"/>
          <w:szCs w:val="20"/>
          <w:u w:val="single"/>
          <w:bdr w:val="none" w:sz="0" w:space="0" w:color="auto" w:frame="1"/>
          <w:lang w:eastAsia="uk-UA"/>
        </w:rPr>
        <w:t>провайдерських</w:t>
      </w:r>
      <w:proofErr w:type="spellEnd"/>
      <w:r w:rsidRPr="00431CCC">
        <w:rPr>
          <w:rFonts w:ascii="Times New Roman" w:eastAsia="Times New Roman" w:hAnsi="Times New Roman" w:cs="Times New Roman"/>
          <w:color w:val="000000"/>
          <w:sz w:val="20"/>
          <w:szCs w:val="20"/>
          <w:u w:val="single"/>
          <w:bdr w:val="none" w:sz="0" w:space="0" w:color="auto" w:frame="1"/>
          <w:lang w:eastAsia="uk-UA"/>
        </w:rPr>
        <w:t xml:space="preserve"> послуг КВЕД </w:t>
      </w:r>
      <w:proofErr w:type="spellStart"/>
      <w:r w:rsidRPr="00431CCC">
        <w:rPr>
          <w:rFonts w:ascii="Times New Roman" w:eastAsia="Times New Roman" w:hAnsi="Times New Roman" w:cs="Times New Roman"/>
          <w:color w:val="000000"/>
          <w:sz w:val="20"/>
          <w:szCs w:val="20"/>
          <w:u w:val="single"/>
          <w:bdr w:val="none" w:sz="0" w:space="0" w:color="auto" w:frame="1"/>
          <w:lang w:eastAsia="uk-UA"/>
        </w:rPr>
        <w:t>ДК</w:t>
      </w:r>
      <w:proofErr w:type="spellEnd"/>
      <w:r w:rsidRPr="00431CCC">
        <w:rPr>
          <w:rFonts w:ascii="Times New Roman" w:eastAsia="Times New Roman" w:hAnsi="Times New Roman" w:cs="Times New Roman"/>
          <w:color w:val="000000"/>
          <w:sz w:val="20"/>
          <w:szCs w:val="20"/>
          <w:u w:val="single"/>
          <w:bdr w:val="none" w:sz="0" w:space="0" w:color="auto" w:frame="1"/>
          <w:lang w:eastAsia="uk-UA"/>
        </w:rPr>
        <w:t xml:space="preserve"> 009:2010 61.90 «Інша діяльність у сфері електрозв’язку»), та/або відмови від спрощеної системи оподаткування.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Подання заяв можливо здійснити в один із наступних способів: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особисто платником податків або уповноваженою на це особою;</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надіслати поштою з повідомленням про вручення та з описом вкладення;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засобами електронного зв'язку в електронній формі з дотриманням вимог законів України «Про електронні документи та електронний документообіг» через Електронний кабінет платника та єдиний </w:t>
      </w:r>
      <w:proofErr w:type="spellStart"/>
      <w:r w:rsidRPr="00431CCC">
        <w:rPr>
          <w:rFonts w:ascii="Times New Roman" w:eastAsia="Times New Roman" w:hAnsi="Times New Roman" w:cs="Times New Roman"/>
          <w:color w:val="000000"/>
          <w:sz w:val="20"/>
          <w:szCs w:val="20"/>
          <w:lang w:eastAsia="uk-UA"/>
        </w:rPr>
        <w:t>вебпортал</w:t>
      </w:r>
      <w:proofErr w:type="spellEnd"/>
      <w:r w:rsidRPr="00431CCC">
        <w:rPr>
          <w:rFonts w:ascii="Times New Roman" w:eastAsia="Times New Roman" w:hAnsi="Times New Roman" w:cs="Times New Roman"/>
          <w:color w:val="000000"/>
          <w:sz w:val="20"/>
          <w:szCs w:val="20"/>
          <w:lang w:eastAsia="uk-UA"/>
        </w:rPr>
        <w:t xml:space="preserve"> державних електронних послуг ДІЯ.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повідомляємо, якщо ФОП – платники єдиного податку другої групи, які здійснюють послуги з надання доступу до мережі Інтернет, з 01 січня 2022 року не здійснять перехід на третю групу платника єдиного податку або не відмовляться від вищевказаного виду діяльності, реєстрація платником єдиного податку такої категорії підприємців може бути анульована за рішенням контролюючого органу згідно вимог п. 299.10 ст. 299 ПКУ.</w:t>
      </w:r>
    </w:p>
    <w:p w:rsidR="004F0C92" w:rsidRPr="00431CCC" w:rsidRDefault="004F0C9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Внесено зміни до Положення про реєстрацію платників податку на додану вартість</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наказом Міністерства фінансів від 01.12.2021 № 637 «Про внесення змін до наказу Міністерства фінансів України від 14 листопада 2014 року № 1130» (зареєстровано у Міністерстві юстиції України 23.122021 за № 1657/37279) (далі – Наказ № 637) внесено зміни до Положення про реєстрацію платників податку на додану вартість (далі – Положення).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Положення приведено у відповідність до: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Закону України від 01 липня 2021 року №1 617-IX «Про внесення змін до Податкового кодексу України та деяких інших законодавчих актів України щодо адміністрування податків і зборів на тимчасово окупованій території Автономної Республіки Крим та міста Севастополя».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Зокрема, </w:t>
      </w:r>
      <w:r w:rsidRPr="00431CCC">
        <w:rPr>
          <w:rFonts w:ascii="Times New Roman" w:eastAsia="Times New Roman" w:hAnsi="Times New Roman" w:cs="Times New Roman"/>
          <w:b/>
          <w:bCs/>
          <w:color w:val="000000"/>
          <w:sz w:val="20"/>
          <w:szCs w:val="20"/>
          <w:bdr w:val="none" w:sz="0" w:space="0" w:color="auto" w:frame="1"/>
          <w:lang w:eastAsia="uk-UA"/>
        </w:rPr>
        <w:t>Положення доповнено новим розділом VIII «Особливості реєстрації як платників податку на додану вартість осіб-нерезидентів».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Цим розділом визначається процедура реєстрації, перереєстрації, анулювання реєстрації як платників ПДВ осіб – нерезидентів, що здійснюються відповідно до ст. 208 прим. 1 Податкового кодексу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b/>
          <w:bCs/>
          <w:color w:val="000000"/>
          <w:sz w:val="20"/>
          <w:szCs w:val="20"/>
          <w:bdr w:val="none" w:sz="0" w:space="0" w:color="auto" w:frame="1"/>
          <w:lang w:eastAsia="uk-UA"/>
        </w:rPr>
        <w:t>Так, у заяві про реєстрацію платника ПДВ зазначається: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інформація щодо реєстрації нерезидента у країні нерезидента,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ідентифікаційні дані нерезидента, який буде підлягати електронній ідентифікації,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дані щодо його представника,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електронна адреса,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причина реєстрації,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щодо підтвердження факту та періоду досягнення суми операцій з постачання фізичним особам електронних послуг, визначеної для обов'язкової реєстрації платником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іноземна валюта (євро або долар США), в якій особа – нерезидент буде сплачувати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Наказ № 637 набирає чинності з 01 січня 2022 року, крім підпункту 2 пункту 2 та пункту 3 Змін, які набирають чинності одночасно з набранням чинності </w:t>
      </w:r>
      <w:hyperlink r:id="rId5" w:tgtFrame="_blank" w:history="1">
        <w:r w:rsidRPr="00431CCC">
          <w:rPr>
            <w:rFonts w:ascii="Times New Roman" w:eastAsia="Times New Roman" w:hAnsi="Times New Roman" w:cs="Times New Roman"/>
            <w:color w:val="2D5CA6"/>
            <w:sz w:val="20"/>
            <w:szCs w:val="20"/>
            <w:u w:val="single"/>
            <w:bdr w:val="none" w:sz="0" w:space="0" w:color="auto" w:frame="1"/>
            <w:lang w:eastAsia="uk-UA"/>
          </w:rPr>
          <w:t>Законом України від 01 липня 2021 року № 1618-IX «Про визнання таким, що втратив чинність, Закону України «Про створення вільної економічної зони «Крим» та про особливості здійснення економічної діяльності на тимчасово окупованій території України» та про внесення змін до деяких законодавчих актів України»</w:t>
        </w:r>
      </w:hyperlink>
      <w:r w:rsidRPr="00431CCC">
        <w:rPr>
          <w:rFonts w:ascii="Times New Roman" w:eastAsia="Times New Roman" w:hAnsi="Times New Roman" w:cs="Times New Roman"/>
          <w:color w:val="000000"/>
          <w:sz w:val="20"/>
          <w:szCs w:val="20"/>
          <w:lang w:eastAsia="uk-UA"/>
        </w:rPr>
        <w:t>, але не раніше дня його офіційного опублікування.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Наказ № 637 опубліковано в бюлетені «Офіційний вісник України» від 28.12.2021 № 99.</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i/>
          <w:iCs/>
          <w:color w:val="000000"/>
          <w:sz w:val="20"/>
          <w:szCs w:val="20"/>
          <w:bdr w:val="none" w:sz="0" w:space="0" w:color="auto" w:frame="1"/>
          <w:lang w:eastAsia="uk-UA"/>
        </w:rPr>
        <w:t> </w:t>
      </w: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До уваги ФОП – спрощенців!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Фізичні особи – підприємці – платники єдиного  податку першої групи  відповідно до положень Податкового кодексу звільнені від обов’язку застосовувати реєстратори розрахункових операцій (РРО) та/або програмні реєстратори розрахункових операцій (ПРРО) при здійсненні господарської діяльності. Тобто зазначена категорія ФОП, яка здійснює виключно роздрібний продаж товарів з торговельних місць на  ринках та/або провадить  господарську  діяльність з надання побутових послуг населенню, не використовує працю найманих осіб, з 01 січня 2022 року не застосовує РРО/ПРРО та не веде облік товарних запасів.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Фізичні особи – підприємці – платники єдиного податку другої,  третьої та четвертої груп згідно з вимогами Податкового кодексу з 01 січня 2022 року зобов’язані застосовувати РРО/ПРРО при здійсненні розрахункових операцій незалежно від виду діяльності та обсягу доходу.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При цьому ФОП – платники єдиного податку, що здійснюють продаж  технічно складних побутових товарів, що підлягають гарантійному ремонту, а також лікарських засобів та виробів медичного призначення, ювелірних та </w:t>
      </w:r>
      <w:r w:rsidRPr="00431CCC">
        <w:rPr>
          <w:rFonts w:ascii="Times New Roman" w:eastAsia="Times New Roman" w:hAnsi="Times New Roman" w:cs="Times New Roman"/>
          <w:color w:val="000000"/>
          <w:sz w:val="20"/>
          <w:szCs w:val="20"/>
          <w:lang w:eastAsia="uk-UA"/>
        </w:rPr>
        <w:lastRenderedPageBreak/>
        <w:t>побутових виробів з дорогоцінних металів, дорогоцінного каміння, а також платники єдиного податку, які зареєстровані платниками ПДВ, зобов’язані вести облік товарних запасів, </w:t>
      </w:r>
      <w:r w:rsidRPr="00431CCC">
        <w:rPr>
          <w:rFonts w:ascii="Times New Roman" w:eastAsia="Times New Roman" w:hAnsi="Times New Roman" w:cs="Times New Roman"/>
          <w:i/>
          <w:iCs/>
          <w:color w:val="000000"/>
          <w:sz w:val="20"/>
          <w:szCs w:val="20"/>
          <w:bdr w:val="none" w:sz="0" w:space="0" w:color="auto" w:frame="1"/>
          <w:lang w:eastAsia="uk-UA"/>
        </w:rPr>
        <w:t>відповідно до вимог затвердженого Порядку ведення обліку товарних записів для фізичних осіб – підприємців, у тому числі платників єдиного податку, який затверджений наказом Мінфіну від 09.09.2021 №496.</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Звертаємо увагу платників податків!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Постановою КМУ від 23.12.2021 №1359 «Про внесення змін до постанови Кабінету Міністрів України від 23 серпня 2000 №1336</w:t>
      </w:r>
      <w:r w:rsidRPr="00431CCC">
        <w:rPr>
          <w:rFonts w:ascii="Times New Roman" w:eastAsia="Times New Roman" w:hAnsi="Times New Roman" w:cs="Times New Roman"/>
          <w:b/>
          <w:b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внесено зміни до постанови №1336, які визначають, що підприємці платники єдиного податку, що провадять роздрібну торгівлю на території села мають право здійснювати розрахунки без застосування РРО/ПРРО, але з використанням розрахункових книжок та книг обліку розрахункових операцій, крім випадків: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роздрібної торгівлі в торгівельних об’єктах, в яких здійснюється також торгівля підакцизними товарами;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дистанційної торгівлі, зокрема, торгівлі через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прийняття рішень сільськими радами та радами ОТГ про обов’язкове застосування на території села РРО/ПРРО.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України</w:t>
      </w:r>
    </w:p>
    <w:p w:rsidR="00917C4D" w:rsidRPr="00431CCC" w:rsidRDefault="00C336A8"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6" w:history="1">
        <w:r w:rsidR="00917C4D" w:rsidRPr="00431CCC">
          <w:rPr>
            <w:rFonts w:ascii="Times New Roman" w:eastAsia="Times New Roman" w:hAnsi="Times New Roman" w:cs="Times New Roman"/>
            <w:b/>
            <w:bCs/>
            <w:color w:val="2D5CA6"/>
            <w:sz w:val="20"/>
            <w:szCs w:val="20"/>
            <w:u w:val="single"/>
            <w:bdr w:val="none" w:sz="0" w:space="0" w:color="auto" w:frame="1"/>
            <w:lang w:eastAsia="uk-UA"/>
          </w:rPr>
          <w:t>https://tax.gov.ua/media-tsentr/novini/546965.html</w:t>
        </w:r>
      </w:hyperlink>
    </w:p>
    <w:p w:rsidR="00917C4D" w:rsidRPr="00431CCC" w:rsidRDefault="00917C4D"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Щодо відображення в розрахункових документах цифрового значення штрихового коду марки акцизного податку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наступне.</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Пунктом 1 розділу ІІ Положення про форму та зміст розрахункових документів/електронних розрахункових документів, затвердженого наказом Міністерства фінансів України від 21.01.2016 № 13 (далі – Положення № 13) визначено, що фіскальний касовий чек на товари (послуги) – це розрахунковий документ/електронний розрахунковий документ, створений у паперовій та/або електронній формі (електронний розрахунковий документ), реєстратором розрахункових операцій (РРО) або програмним реєстратором розрахункових операцій (програмний РРО) при проведенні розрахунків за продані товари (надані послуги).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Наказом Міністерства фінансів України від 08.06.2021 № 329 «Про затвердження Змін до Положення про форму та зміст розрахункових документів/електронних розрахункових документів» (далі – наказ № 329), який набув чинності 01 липня 2021 року, внесено зміни до форми фіскального касового чека на товари (послуги) та фіскального касового чека видачі коштів і доповнено їх новим реквізитом – «цифрове значення штрихового коду марки акцизного податку на алкогольні напої», який зазначається у випадках, передбачених чинним законодавством у рядку 9 розрахункового документа (чека РРО/програмного 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Законом України від 30 листопада 2021 року № 1914-ІХ «Про внесення змін до Податкового кодексу України та інших законодавчих актів України щодо забезпечення збалансованості бюджетних надходжень» з 1 січня 2022 року набирають чинності зміни до пункту 11 статті 3 розділу ІІ Закону України від 6 липня 1995 року № 265/95-ВР «Про застосування реєстраторів розрахункових операцій у сфері торгівлі, громадського харчування та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Згідно зі змінами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проводити розрахункові операції через РРО та/або через програмні РРО для підакцизних товарів з використанням режиму програмування із зазначенням коду товарної підкатегорії згідно з УКТ ЗЕД, найменування товарів, цін товарів та обліку їх кількості, а також із зазначенням цифрового значення штрихового коду марки акцизного податку (серія та номер) при роздрібній торгівлі алкогольними напоями.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Враховуючи викладене, Державна податкова служба України наголошує на необхідності з 1 січня 2022 року дотримання суб’єктами господарювання вимог пункту 11 статті 3 розділу ІІ Закону України від 6 липня 1995 року № 265/95-ВР «Про застосування реєстраторів розрахункових операцій у сфері торгівлі, громадського харчування та послуг», зокрема, в частині відображення (при роздрібній торгівлі алкогольними напоями) в розрахункових документам (чеках РРО/програмних РРО) такого реквізиту як цифрове значення штрихового коду марки акцизного податку (серія та номер).</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України за посиланням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w:t>
      </w:r>
      <w:hyperlink r:id="rId7" w:history="1">
        <w:r w:rsidRPr="00431CCC">
          <w:rPr>
            <w:rFonts w:ascii="Times New Roman" w:eastAsia="Times New Roman" w:hAnsi="Times New Roman" w:cs="Times New Roman"/>
            <w:b/>
            <w:bCs/>
            <w:color w:val="2D5CA6"/>
            <w:sz w:val="20"/>
            <w:szCs w:val="20"/>
            <w:u w:val="single"/>
            <w:bdr w:val="none" w:sz="0" w:space="0" w:color="auto" w:frame="1"/>
            <w:lang w:eastAsia="uk-UA"/>
          </w:rPr>
          <w:t>https://tax.gov.ua/nove-pro-podatki--novini-/546986.html</w:t>
        </w:r>
      </w:hyperlink>
    </w:p>
    <w:p w:rsidR="00917C4D" w:rsidRPr="00431CCC" w:rsidRDefault="00917C4D"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 01.01.2022 стартує кампанія декларування громадянами доходів, одержаних протягом 2021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платників, що конституційний обов’язок громадян (ч. 2 ст. 67 Конституції України) – це щороку подавати декларацію про майновий стан і доходи за минулий рік.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Отже, з початку 2022 року стартує кампанія декларування громадянами доходів, одержаних протягом 2021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Нагадуємо, що обов’язок щодо подання декларації у платників податків виникає:</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при отриманні доходів не від податкових агентів (тобто від інших фізичних осіб, які не зареєстровані як </w:t>
      </w:r>
      <w:proofErr w:type="spellStart"/>
      <w:r w:rsidRPr="00431CCC">
        <w:rPr>
          <w:rFonts w:ascii="Times New Roman" w:eastAsia="Times New Roman" w:hAnsi="Times New Roman" w:cs="Times New Roman"/>
          <w:color w:val="000000"/>
          <w:sz w:val="20"/>
          <w:szCs w:val="20"/>
          <w:lang w:eastAsia="uk-UA"/>
        </w:rPr>
        <w:t>самозайняті</w:t>
      </w:r>
      <w:proofErr w:type="spellEnd"/>
      <w:r w:rsidRPr="00431CCC">
        <w:rPr>
          <w:rFonts w:ascii="Times New Roman" w:eastAsia="Times New Roman" w:hAnsi="Times New Roman" w:cs="Times New Roman"/>
          <w:color w:val="000000"/>
          <w:sz w:val="20"/>
          <w:szCs w:val="20"/>
          <w:lang w:eastAsia="uk-UA"/>
        </w:rPr>
        <w:t xml:space="preserve"> особи). До таких доходів відносяться, зокрема, доходи від надання в оренду рухомого або нерухомого майна іншим фізичним особам; успадкування чи отримання в дарунок майна не від членів сім’ї першого та другого ступеня споріднення тощо;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 отриманні від податкових агентів доходів, які не підлягали оподаткуванню при виплаті, але які не звільнені від оподаткування. До таких доходів відносяться, зокрема, операції з інвестиційними активами;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 отриманні іноземних доходів;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та в інших випадках передбачених законодавством, зокрема, при отриманні у власність майна за рішенням суду.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Разом з тим, слід зазначити, що обов'язок платника податку щодо подання податкової декларації вважається виконаним і податкова декларація не подається, якщо такий платник податку отримував доходи виключно: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від податкових агентів, які не включаються до загального місячного (річного) оподатковуваного доходу;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виключно від податкових агентів незалежно від виду та розміру нарахованого (виплаченого, наданого) доходу, крім випадків, прямо передбачених ІV розділом ПКУ;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від операцій продажу (обміну) майна, дарування, дохід від яких відповідно до розділу IV ПКУ не оподатковується, оподатковується за нульовою ставкою та/або з яких при нотаріальному посвідченні договорів був сплачений податок відповідно до розділу IV ПКУ;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 вигляді об'єктів спадщини, які оподатковуються за нульовою ставкою податку та/або з яких сплачено податок відповідно до п. 174.3 ст. 174 ПКУ.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Від відповідального ставлення до вимог законодавства і своєчасного виконання конституційного обов’язку громадянами залежить економічний розвиток держави, її фінансова безпека та рівень соціального захисту.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За вибором платника податків декларація подається за місцем своєї податкової адреси особисто або уповноваженою на це особою; поштою або засобами електронного зв’язку.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Звертаємо увагу, що для зручності платників та спрощення процедури декларування доходів громадянами,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в Електронному кабінеті у розділі «ЕК для громадян» працює електронний сервіс «Декларація про майновий стан і доходи». За допомогою цього сервісу можна заповнити декларацію та надіслати її до контролюючого органу в електронному вигляді з копіями первинних документів, зокрема, для використання права на податкову знижку.</w:t>
      </w:r>
    </w:p>
    <w:p w:rsidR="00917C4D" w:rsidRPr="00431CCC" w:rsidRDefault="00917C4D"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 xml:space="preserve">Закон України № 1525: за яких умов особа – нерезидент, яка постачає </w:t>
      </w:r>
      <w:proofErr w:type="spellStart"/>
      <w:r w:rsidRPr="00431CCC">
        <w:rPr>
          <w:rFonts w:ascii="Times New Roman" w:eastAsia="Times New Roman" w:hAnsi="Times New Roman" w:cs="Times New Roman"/>
          <w:b/>
          <w:color w:val="1D1D1B"/>
          <w:kern w:val="36"/>
          <w:sz w:val="20"/>
          <w:szCs w:val="20"/>
          <w:lang w:eastAsia="uk-UA"/>
        </w:rPr>
        <w:t>фізособам</w:t>
      </w:r>
      <w:proofErr w:type="spellEnd"/>
      <w:r w:rsidRPr="00431CCC">
        <w:rPr>
          <w:rFonts w:ascii="Times New Roman" w:eastAsia="Times New Roman" w:hAnsi="Times New Roman" w:cs="Times New Roman"/>
          <w:b/>
          <w:color w:val="1D1D1B"/>
          <w:kern w:val="36"/>
          <w:sz w:val="20"/>
          <w:szCs w:val="20"/>
          <w:lang w:eastAsia="uk-UA"/>
        </w:rPr>
        <w:t xml:space="preserve"> електронні послуги, місце постачання яких розташоване на митній території України, зобов'язана зареєструватися платником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02.07.2021 набули чинності норми (крім деяких норм, які наберуть чинності з 2022 року)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 1525).</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Обов’язок щодо реєстрації платником ПДВ виникає у особи-нерезидента, якщо за результатами попереднього календарного року загальна сума від здійснення нею операцій з постачання фізичним особам електронних послуг, місце постачання яких розташоване на митній території України, сукупно перевищує суму, еквівалентну 1 000 000 гривень. Ця сума обчислюється за офіційним курсом валюти України до іноземної валюти, встановленим Національним банком України, що діє на 0 годин 1 січня відповідного року (пункт 208 прим 1. 2 статті 208 прим. 1 розділу V Податкового кодексу України (ПКУ). Норми статті 208 прим. 1 розділу V ПКУ набирають чинності з 1 січня 2022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Реєстрація здійснюється на підставі заяви такої особи – нерезидента про її реєстрацію як платника ПДВ. Така заява подається до 31 березня включно відповідного календарного року, наступного за роком, у якому така особа-нерезидент досягла зазначеного обсягу. Норми ПКУ в частині реєстрації як платника ПДВ особи-нерезидента, який постачає фізичним особам електронні послуги, місце постачання яких розташовано на митній території України, застосовуються до податкових періодів, починаючи з 1 січня 2022 року. Отже, особа-нерезидент, яка не має постійного представництва в Україні та у якої за результатами 2021 року загальна сума від здійснення операцій з постачання фізичним особам, у тому числі фізичним особам – підприємцям, не зареєстрованим як платники ПДВ, електронних послуг, місце постачання яких розташоване на митній території України, сукупно перевищує суму, еквівалентну 1 000 000 гривень, визначену за офіційним курсом валюти України до іноземної валюти, встановленим Національним банком України, що діє на 0 годин 1 січня 2022 року, зобов’язана у періоді з 1 січня 2022 по 31 березня 2022 року (включно) подати до податкових органів заяву про реєстрацію такої особи-нерезидента як платника ПДВ. Заява подається в електронній формі через спеціальне портальне рішення для користувачів нерезидентів, які надають електронні послуги. ПКУ не передбачає можливості подати заяву у інший спосіб, ніж через спеціальне портальне рішення, а також раніше, ніж 1 січня 2022 року.</w:t>
      </w:r>
    </w:p>
    <w:p w:rsidR="004F0C92" w:rsidRPr="00431CCC" w:rsidRDefault="004F0C9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pStyle w:val="1"/>
        <w:shd w:val="clear" w:color="auto" w:fill="FFFFFF"/>
        <w:spacing w:before="0" w:beforeAutospacing="0" w:after="0" w:afterAutospacing="0"/>
        <w:jc w:val="both"/>
        <w:textAlignment w:val="baseline"/>
        <w:rPr>
          <w:bCs w:val="0"/>
          <w:color w:val="1D1D1B"/>
          <w:sz w:val="20"/>
          <w:szCs w:val="20"/>
        </w:rPr>
      </w:pPr>
      <w:r w:rsidRPr="00431CCC">
        <w:rPr>
          <w:i/>
          <w:iCs/>
          <w:color w:val="000000"/>
          <w:sz w:val="20"/>
          <w:szCs w:val="20"/>
          <w:bdr w:val="none" w:sz="0" w:space="0" w:color="auto" w:frame="1"/>
        </w:rPr>
        <w:t> </w:t>
      </w:r>
      <w:r w:rsidRPr="00431CCC">
        <w:rPr>
          <w:bCs w:val="0"/>
          <w:color w:val="1D1D1B"/>
          <w:sz w:val="20"/>
          <w:szCs w:val="20"/>
        </w:rPr>
        <w:t>Правила ведення обліку товарних запасів визначені Наказом № 496</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наказом Міністерства фінансів України від 03.09.2021 № 496 (зареєстровано в Міністерстві юстиції України 02.11.2021 за № 1411/37033) затверджено Порядок ведення обліку товарних запасів для фізичних осіб – підприємців, у тому числі платників єдиного податку (далі – Порядок).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Порядок розроблено, зокрема відповідно до Закону України «Про застосування реєстраторів розрахункових операцій у сфері торгівлі, громадського харчування та послуг» (далі – Закон), Податкового кодексу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Порядок визначає правила ведення обліку товарних запасів та поширюється на фізичних осіб – підприємців, у тому числі платників єдиного податку (далі – ФОП), які відповідно до Закону зобов'язані вести облік товарних запасів та здійснювати продаж лише тих товарів, що відображені в такому обліку, та осіб, які фактично здійснюють продаж товарів (надання послуг) та/або розрахункові операції в місці продажу (господарському об'єкті) такого ФОП.</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цьому Порядку терміни вживаються в таких значеннях:</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документи, які підтверджують облік та походження товарів – Форма ведення обліку товарних запасів, визначена додатком до цього Порядку (далі – Форма обліку), та первинні документи;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первинні документи – опис залишку товарів на початок обліку, накладні, транспортні документи, митні декларації, акти закупки, фіскальні чеки, товарні чеки, інші документи, що містять реквізити, які дозволяють ідентифікувати постачальника та отримувача товару (найменування суб'єкта господарювання, реєстраційний номер облікової картки платника податків (далі – РНОКПП) або код згідно з ЄДРПОУ суб'єкта господарювання, серія та номер паспорта / номер ID картки для фізичних осіб, які через свої релігійні переконання відмовились від прийняття РНОКПП та офіційно повідомили про це відповідний контролюючий орган і мають відповідну відмітку в паспорті), дату проведення операції, найменування, кількість та вартість товару.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Опис залишку товарів на початок обліку складається в довільній формі та має містити інформацію про: найменування товарів, наявних у такої ФОП на дату набуття ним обов'язку щодо ведення обліку товарних запасів, кількості таких товарів (із зазначенням одиниці виміру) та їх вартості, самостійно визначеної ФОП.</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первинних документах, що засвідчують знищення, втрату або використання товарів на власні потреби, зазначається вартість товару за ціною придбання, підтвердженою обліком товарів, визначеним цим Порядком, та не зазначаються реквізити постачальника і отримувача товару;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місце продажу (господарський об'єкт) – стаціонарний або будь-який пересувний об'єкт, у тому числі транспортний засіб, частина пересувного чи стаціонарного об'єкта, у тому числі транспортного засобу, де здійснюються розрахункові операції під час продажу товарів (надання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місце зберігання – стаціонарний або будь-який пересувний об'єкт, у тому числі транспортний засіб, частина пересувного чи стаціонарного об'єкта, у тому числі транспортного засобу, земельна ділянка, де зберігаються товарні запаси, що належать ФОП;</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товарні запаси – сукупність товарів, що утримуються ФОП для подальшого продажу (надання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i/>
          <w:iCs/>
          <w:color w:val="000000"/>
          <w:sz w:val="20"/>
          <w:szCs w:val="20"/>
          <w:bdr w:val="none" w:sz="0" w:space="0" w:color="auto" w:frame="1"/>
          <w:lang w:eastAsia="uk-UA"/>
        </w:rPr>
        <w:t> </w:t>
      </w: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Щодо виправлення помилки в графах «Код товару згідно з УКТ ЗЕД» та «Опис товару згідно з УКТ ЗЕД»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звертає увагу на таке.</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Порядок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затверджений наказом Міністерства фінансів України від 27.11.2020 № 729 (далі – Порядок № 729).</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Коригування акцизної накладної форми «П» (для реалізації пального) та форми «С» (для реалізації спирту етилового) здійснюється відповідно до вимог розділів IV та V Порядку № 729 відповідно.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Якщо після реалізації пального (спирту етилового) виникає потреба у виправленні помилок, допущених під час складання акцизної накладної форми «П» (форми «С»), показники такої акцизної накладної підлягають коригуванню шляхом складання розрахунку коригування акцизної накладної форми «П» (форми «С») та реєстрації його в Єдиному реєстрі акцизних накладних (далі –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Коригуються лише показники складених акцизних накладних, зареєстрованих в ЄРАН відповідно до ст. 231 Податкового кодексу України від 02 грудня 2010 року № 2755-VI із змінами та доповненнями.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Складання розрахунків коригування здійснюється у такій самій кількості примірників, як і кількість примірників акцизної накладної, до якої вони складаються, крім розрахунків коригування, складених до акцизної накладної на операцію з реалізації пального (спирту етилового), яка не відбулась (у тому числі через зазначення помилкових реквізитів отримувача пального - платника податку (філії чи структурного підрозділу платника податку), або акцизного складу/акцизного складу пересувного, на який отримано пальне (спирт етиловий)), другий примірник якої не зареєстрований отримувачем пального (спирту етилового)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разі складання акцизної накладної на операцію з реалізації пального, яка не відбулась, та реєстрації в ЄРАН такої акцизної накладної (першого примірника такої акцизної накладної), платником податку складається розрахунок коригування до такої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 одному примірнику – для коригування складеної в одному примірнику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одному примірнику – для коригування складеної в двох примірниках акцизної накладної, другий примірник якої не зареєстрований отримувачем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 двох примірниках – для коригування складеної в двох примірниках акцизної накладної, другий примірник якої зареєстрований отримувачем пального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вступній частині розрахунку коригування акцизної накладної робиться відповідна відмітка «Х» в одному з передбачених формою такого розрахунку полів залежно від того, який показник акцизної накладної коригується, зокрема: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відміна показників акцизної накладної, складеної на операцію з реалізації пального, яка не відбулась, у якої зареєстровані всі примірники. Такий код виду коригування може бути зазначений при відміні показників складеної у двох примірниках акцизної накладної, перший та другий примірники якої зареєстровано в ЄРАН, або складеної в одному примірнику акцизної накладної, яка зареєстрована в ЄРАН – код виду коригування «3»;</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відміна показників акцизної накладної, складеної на операцію з реалізації пального, яка не відбулась, та другий примірник якої не зареєстровано в ЄРАН. Такий код виду коригування може бути зазначений при відміні показників акцизної накладної, складеної у двох примірниках акцизної накладної, у якої в ЄРАН зареєстровано тільки її перший примірник – код виду коригування «6».</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Зазначені коди коригування стосуються складання розрахунку коригування у разі неправильного заповнення граф «Код товару згідно з УКТ ЗЕД» та «Опис пального згідно з УКТ ЗЕД»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здійснення відміни показників акцизної накладної в табличній частині такого розрахунку платник: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 графі 1 зазначає порядковий номер рядка – цифру «1»;</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 акцизної накладної переносить до граф 2, 3 таблиці дані щодо коду товару згідно з УКТ ЗЕД, його опису;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 граф 4, 5 вносить показник коригування (зменшення) обсягу реалізованого пального (спирту етилового) з відповідним знаком.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Такий розрахунок коригування в повному обсязі </w:t>
      </w:r>
      <w:proofErr w:type="spellStart"/>
      <w:r w:rsidRPr="00431CCC">
        <w:rPr>
          <w:rFonts w:ascii="Times New Roman" w:eastAsia="Times New Roman" w:hAnsi="Times New Roman" w:cs="Times New Roman"/>
          <w:color w:val="000000"/>
          <w:sz w:val="20"/>
          <w:szCs w:val="20"/>
          <w:lang w:eastAsia="uk-UA"/>
        </w:rPr>
        <w:t>сторнує</w:t>
      </w:r>
      <w:proofErr w:type="spellEnd"/>
      <w:r w:rsidRPr="00431CCC">
        <w:rPr>
          <w:rFonts w:ascii="Times New Roman" w:eastAsia="Times New Roman" w:hAnsi="Times New Roman" w:cs="Times New Roman"/>
          <w:color w:val="000000"/>
          <w:sz w:val="20"/>
          <w:szCs w:val="20"/>
          <w:lang w:eastAsia="uk-UA"/>
        </w:rPr>
        <w:t xml:space="preserve"> обсяг пального (спирту етилового), зазначений в акцизній накладній.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Складений в одному примірнику розрахунок коригування акцизної накладної реєструється в ЄРАН особою, що реалізує пальне (спирт етиловий).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разі зменшення обсягів реалізованого пального, зазначеного в акцизній накладній, перший та другий примірники якої зареєстровано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платник направляє особі – отримувачу пального перший та другий примірники розрахунку коригування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особа – отримувач реєструє в ЄРАН перший та другий примірники розрахунку коригування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реєстрації в ЄРАН розрахунку коригування до акцизної накладної, складеного для відміни показників такої накладної, платником складається акцизна накладна на операцію з реалізації пального (спирту етилового), яка фактично відбулась, з правильними реквізитами та показниками, в якій зазначається: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порядковий номер документа, який має відповідати поточній нумерації;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дата складення нової акцизної накладної, яка має відповідати даті складення помилкової накладної, що була зареєстрована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реєстраційний номер зареєстрованого в ЄРАН першого примірника акцизної накладної, показники якої було скориговано таким розрахунком коригування.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Така акцизна накладна підлягає реєстрації в ЄРАН.</w:t>
      </w:r>
    </w:p>
    <w:p w:rsidR="004F0C92" w:rsidRPr="00431CCC" w:rsidRDefault="004F0C9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До уваги платників податків! З 1 січня 2022 року введені в дію нові рахунки до державного бюджету!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b/>
          <w:bCs/>
          <w:sz w:val="20"/>
          <w:szCs w:val="20"/>
          <w:bdr w:val="none" w:sz="0" w:space="0" w:color="auto" w:frame="1"/>
          <w:lang w:eastAsia="uk-UA"/>
        </w:rPr>
        <w:t>До уваги платників податків!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b/>
          <w:bCs/>
          <w:sz w:val="20"/>
          <w:szCs w:val="20"/>
          <w:bdr w:val="none" w:sz="0" w:space="0" w:color="auto" w:frame="1"/>
          <w:lang w:eastAsia="uk-UA"/>
        </w:rPr>
        <w:t>З 1 січня 2022 року введені в дію нові рахунки до державного бюджету!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sz w:val="20"/>
          <w:szCs w:val="20"/>
          <w:lang w:eastAsia="uk-UA"/>
        </w:rPr>
        <w:t>Головне управління ДПС у Дніпропетровській області повідомляє, з </w:t>
      </w:r>
      <w:r w:rsidRPr="00431CCC">
        <w:rPr>
          <w:rFonts w:ascii="Times New Roman" w:eastAsia="Times New Roman" w:hAnsi="Times New Roman" w:cs="Times New Roman"/>
          <w:b/>
          <w:bCs/>
          <w:sz w:val="20"/>
          <w:szCs w:val="20"/>
          <w:bdr w:val="none" w:sz="0" w:space="0" w:color="auto" w:frame="1"/>
          <w:lang w:eastAsia="uk-UA"/>
        </w:rPr>
        <w:t>01.01.2022</w:t>
      </w:r>
      <w:r w:rsidRPr="00431CCC">
        <w:rPr>
          <w:rFonts w:ascii="Times New Roman" w:eastAsia="Times New Roman" w:hAnsi="Times New Roman" w:cs="Times New Roman"/>
          <w:sz w:val="20"/>
          <w:szCs w:val="20"/>
          <w:lang w:eastAsia="uk-UA"/>
        </w:rPr>
        <w:t> що Державною казначейською службою відкриті нові бюджетні рахунки до Державного бюджету по Дніпропетровській області.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sz w:val="20"/>
          <w:szCs w:val="20"/>
          <w:lang w:eastAsia="uk-UA"/>
        </w:rPr>
        <w:t>Кошти, сплачені з </w:t>
      </w:r>
      <w:r w:rsidRPr="00431CCC">
        <w:rPr>
          <w:rFonts w:ascii="Times New Roman" w:eastAsia="Times New Roman" w:hAnsi="Times New Roman" w:cs="Times New Roman"/>
          <w:b/>
          <w:bCs/>
          <w:sz w:val="20"/>
          <w:szCs w:val="20"/>
          <w:bdr w:val="none" w:sz="0" w:space="0" w:color="auto" w:frame="1"/>
          <w:lang w:eastAsia="uk-UA"/>
        </w:rPr>
        <w:t>01.01.2022</w:t>
      </w:r>
      <w:r w:rsidRPr="00431CCC">
        <w:rPr>
          <w:rFonts w:ascii="Times New Roman" w:eastAsia="Times New Roman" w:hAnsi="Times New Roman" w:cs="Times New Roman"/>
          <w:sz w:val="20"/>
          <w:szCs w:val="20"/>
          <w:lang w:eastAsia="uk-UA"/>
        </w:rPr>
        <w:t> на старі рахунки по зарахуванню податків до Державного бюджету не будуть зараховуватись, а повертатимуться на рахунки з яких була здійснена сплата.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b/>
          <w:bCs/>
          <w:sz w:val="20"/>
          <w:szCs w:val="20"/>
          <w:bdr w:val="none" w:sz="0" w:space="0" w:color="auto" w:frame="1"/>
          <w:lang w:eastAsia="uk-UA"/>
        </w:rPr>
        <w:t>1.</w:t>
      </w:r>
      <w:r w:rsidRPr="00431CCC">
        <w:rPr>
          <w:rFonts w:ascii="Times New Roman" w:eastAsia="Times New Roman" w:hAnsi="Times New Roman" w:cs="Times New Roman"/>
          <w:sz w:val="20"/>
          <w:szCs w:val="20"/>
          <w:lang w:eastAsia="uk-UA"/>
        </w:rPr>
        <w:t> </w:t>
      </w:r>
      <w:hyperlink r:id="rId8" w:history="1">
        <w:r w:rsidRPr="00431CCC">
          <w:rPr>
            <w:rFonts w:ascii="Times New Roman" w:eastAsia="Times New Roman" w:hAnsi="Times New Roman" w:cs="Times New Roman"/>
            <w:b/>
            <w:bCs/>
            <w:sz w:val="20"/>
            <w:szCs w:val="20"/>
            <w:bdr w:val="none" w:sz="0" w:space="0" w:color="auto" w:frame="1"/>
            <w:lang w:eastAsia="uk-UA"/>
          </w:rPr>
          <w:t>Реквізити рахунків для сплати податків, зборів та платежів до державного та місцевих бюджетів по Дніпропетровській області</w:t>
        </w:r>
        <w:r w:rsidRPr="00431CCC">
          <w:rPr>
            <w:rFonts w:ascii="Times New Roman" w:eastAsia="Times New Roman" w:hAnsi="Times New Roman" w:cs="Times New Roman"/>
            <w:sz w:val="20"/>
            <w:szCs w:val="20"/>
            <w:u w:val="single"/>
            <w:bdr w:val="none" w:sz="0" w:space="0" w:color="auto" w:frame="1"/>
            <w:lang w:eastAsia="uk-UA"/>
          </w:rPr>
          <w:t> </w:t>
        </w:r>
      </w:hyperlink>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Інформаційний лист № 27: Щодо особливостей реєстрації як платників ПДВ осіб-нерезидентів, які здійснюють операції з постачання фізичним особам електронних послуг, та подання ними податкової звітності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повідомляє, що ДПС України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за посиланням </w:t>
      </w:r>
      <w:hyperlink r:id="rId9" w:history="1">
        <w:r w:rsidRPr="00431CCC">
          <w:rPr>
            <w:rFonts w:ascii="Times New Roman" w:eastAsia="Times New Roman" w:hAnsi="Times New Roman" w:cs="Times New Roman"/>
            <w:b/>
            <w:bCs/>
            <w:color w:val="2D5CA6"/>
            <w:sz w:val="20"/>
            <w:szCs w:val="20"/>
            <w:u w:val="single"/>
            <w:bdr w:val="none" w:sz="0" w:space="0" w:color="auto" w:frame="1"/>
            <w:lang w:eastAsia="uk-UA"/>
          </w:rPr>
          <w:t>https://tax.gov.ua/data/material/000/441/547327/InfoList27.pdf</w:t>
        </w:r>
      </w:hyperlink>
      <w:r w:rsidRPr="00431CCC">
        <w:rPr>
          <w:rFonts w:ascii="Times New Roman" w:eastAsia="Times New Roman" w:hAnsi="Times New Roman" w:cs="Times New Roman"/>
          <w:color w:val="000000"/>
          <w:sz w:val="20"/>
          <w:szCs w:val="20"/>
          <w:lang w:eastAsia="uk-UA"/>
        </w:rPr>
        <w:t> </w:t>
      </w:r>
      <w:r w:rsidRPr="00431CCC">
        <w:rPr>
          <w:rFonts w:ascii="Times New Roman" w:eastAsia="Times New Roman" w:hAnsi="Times New Roman" w:cs="Times New Roman"/>
          <w:b/>
          <w:bCs/>
          <w:color w:val="000000"/>
          <w:sz w:val="20"/>
          <w:szCs w:val="20"/>
          <w:bdr w:val="none" w:sz="0" w:space="0" w:color="auto" w:frame="1"/>
          <w:lang w:eastAsia="uk-UA"/>
        </w:rPr>
        <w:t>розміщено</w:t>
      </w:r>
      <w:r w:rsidRPr="00431CCC">
        <w:rPr>
          <w:rFonts w:ascii="Times New Roman" w:eastAsia="Times New Roman" w:hAnsi="Times New Roman" w:cs="Times New Roman"/>
          <w:color w:val="000000"/>
          <w:sz w:val="20"/>
          <w:szCs w:val="20"/>
          <w:lang w:eastAsia="uk-UA"/>
        </w:rPr>
        <w:t> новий Інформаційний лист № 27, який роз’яснює загальні положення Закону України від 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Цей лист містить відповіді на окремі практичні запитання застосування норм Закону № 1525 стосовно процедур реєстрації осіб-нерезидентів як платників ПД, правил визначення періоду подання звітності та строків сплати податку.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листі ви дізнаєтеся: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 який термін особа-нерезидент, яка постачає фізичним особам електронні послуги, місце постачання яких розташоване на митній території України, може подати заяву про обов’язкову або добровільну реєстрацію як платника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 якої дати особа-нерезидент вважається зареєстрованою як платник ПДВ у разі обов’язкової або добровільної реєстрації як платник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які процедури передбачені Кодексом у разі будь-яких змін в облікових відомостях особи-нерезидента, що відбуваються після її реєстрації платником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де в період  до 1 січня 2022 року можна знайти для ознайомлення форму заяви про реєстрацію особи-нерезидента як платника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як визначити перший звітний період для подання спрощеної податкової декларації особою-нерезидентом, яка зареєстрована як платник ПДВ в обов’язковому порядку або добровільно зареєструвалася як платник ПДВ тощо.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України за посиланням</w:t>
      </w:r>
    </w:p>
    <w:p w:rsidR="00917C4D" w:rsidRPr="00431CCC" w:rsidRDefault="00C336A8"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0" w:history="1">
        <w:r w:rsidR="00917C4D" w:rsidRPr="00431CCC">
          <w:rPr>
            <w:rFonts w:ascii="Times New Roman" w:eastAsia="Times New Roman" w:hAnsi="Times New Roman" w:cs="Times New Roman"/>
            <w:b/>
            <w:bCs/>
            <w:color w:val="2D5CA6"/>
            <w:sz w:val="20"/>
            <w:szCs w:val="20"/>
            <w:u w:val="single"/>
            <w:bdr w:val="none" w:sz="0" w:space="0" w:color="auto" w:frame="1"/>
            <w:lang w:eastAsia="uk-UA"/>
          </w:rPr>
          <w:t>https://tax.gov.ua/media-tsentr/novini/547346.html</w:t>
        </w:r>
      </w:hyperlink>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Який орган визначає оціночну вартість об’єкта нерухомого майна, що знаходиться на території України, який не прийнятий в експлуатацію або право власності на який не зареєстровано в установленому законом порядку?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нагадує, що відповідно до п. 1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ml:space="preserve">. XX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Відповідно до </w:t>
      </w:r>
      <w:proofErr w:type="spellStart"/>
      <w:r w:rsidRPr="00431CCC">
        <w:rPr>
          <w:rFonts w:ascii="Times New Roman" w:eastAsia="Times New Roman" w:hAnsi="Times New Roman" w:cs="Times New Roman"/>
          <w:color w:val="000000"/>
          <w:sz w:val="20"/>
          <w:szCs w:val="20"/>
          <w:lang w:eastAsia="uk-UA"/>
        </w:rPr>
        <w:t>п.п</w:t>
      </w:r>
      <w:proofErr w:type="spellEnd"/>
      <w:r w:rsidRPr="00431CCC">
        <w:rPr>
          <w:rFonts w:ascii="Times New Roman" w:eastAsia="Times New Roman" w:hAnsi="Times New Roman" w:cs="Times New Roman"/>
          <w:color w:val="000000"/>
          <w:sz w:val="20"/>
          <w:szCs w:val="20"/>
          <w:lang w:eastAsia="uk-UA"/>
        </w:rPr>
        <w:t xml:space="preserve">. «б» п. 4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ПКУ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у тому числі: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нерухоме майно (земельні ділянки, об’єкти житлової і нежитлової нерухомості).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цілей цього підрозділу до нерухомого майна належать також об’єкти незавершеного будівництва, які: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не прийняті в експлуатацію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w:t>
      </w:r>
      <w:proofErr w:type="spellStart"/>
      <w:r w:rsidRPr="00431CCC">
        <w:rPr>
          <w:rFonts w:ascii="Times New Roman" w:eastAsia="Times New Roman" w:hAnsi="Times New Roman" w:cs="Times New Roman"/>
          <w:color w:val="000000"/>
          <w:sz w:val="20"/>
          <w:szCs w:val="20"/>
          <w:lang w:eastAsia="uk-UA"/>
        </w:rPr>
        <w:t>суперфіцію</w:t>
      </w:r>
      <w:proofErr w:type="spellEnd"/>
      <w:r w:rsidRPr="00431CCC">
        <w:rPr>
          <w:rFonts w:ascii="Times New Roman" w:eastAsia="Times New Roman" w:hAnsi="Times New Roman" w:cs="Times New Roman"/>
          <w:color w:val="000000"/>
          <w:sz w:val="20"/>
          <w:szCs w:val="20"/>
          <w:lang w:eastAsia="uk-UA"/>
        </w:rPr>
        <w:t>;</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Згідно з п. 7.2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ml:space="preserve">. XX «Перехідні положення» ПКУ для об’єктів декларування, визначених підпунктами «б» – «е» п. 4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ПКУ, база для нарахування збору з одноразового (спеціального) добровільного декларування визначається, зокрема, але не виключно, як: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витрати декларанта на придбання (набуття) об’єкта декларування;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Декларації у гривні за офіційним курсом національної валюти, встановленим Національним банком України станом на дату подання Декларації.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Декларант може додати до Декларації відповідні документи або належним чином засвідчені їх копії, що підтверджують вартість об’єктів декларування, які знаходяться (зареєстровані) на території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правові засади здійснення оцінки майна, майнових прав та професійної оціночної діяльності в Україні, її державного та громадського регулювання, забезпечення створення системи незалежної оцінки майна з метою захисту законних інтересів держави та інших суб’єктів правовідносин у питаннях оцінки майна, майнових прав та використання її результатів, визначає Закон України від 12 липня 2001 року № 2658-III «Про оцінку майна, майнових прав та професійну оціночну діяльність в Україні» із змінами та доповненнями (далі – Закон № 2658), відповідно до ст. 5 якого суб’єктами оціночної діяльності є:</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суб’єкти господарювання – зареєстровані в установленому законодавством порядку фізичні особи – суб’єкти підприємницької діяльності, а також юридичні особи незалежно від їх організаційно-правової форми та форми власності, які здійснюють господарську діяльність, у складі яких працює хоча б один оцінювач, та які отримали сертифікат суб’єкта оціночної діяльності відповідно до Закону № 2658;</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органи державної влади та органи місцевого самоврядування, які отримали повноваження на здійснення оціночної діяльності в процесі виконання функцій з управління та розпорядження державним майном та (або) майном, що є у комунальній власності, та у складі яких працюють оцінювачі.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Фонд державного майна України веде Державний реєстр оцінювачів, які отримали кваліфікаційне свідоцтво та Державний реєстр суб’єктів оціночної діяльності, які отримали сертифікати (ст.ст. 17 та 22 Закону № 2658).</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Враховуючи викладене, з метою заповнення графи 9 «Витрати на придбання (набуття)/оціночна вартість»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V Декларації, для визначення оціночної вартості об’єкта нерухомого майна, який не прийнятий в експлуатацію або право власності на який не зареєстровано в установленому законом порядку, але майнові права на такий об’єкт належать декларанту на праві власності, декларант може звернутися до суб’єкта оціночної діяльності, інформація про якого міститься у Державному реєстрі суб’єктів оціночної діяльності.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Крім того, слід зазначити, що декларант має право у графі 9 зазначеного розділу Декларації визначити базу для нарахування збору з одноразового (спеціального) добровільного декларування на підставі витрат, понесених на придбання/набуття об’єкта нерухомого майна, які можуть підтверджуватися відповідними документами (касовий чек, товарний чек, видатковий чек, розрахункова квитанція тощо).</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Закон України № 1525: яким чином має бути подана заява про реєстрацію платником ПДВ особи-нерезидента, яка постачає фізичним особам електронні послуги, місце постачання яких розташоване на митній території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02.07.2021 набули чинності норми (крім деяких норм, які наберуть чинності з 2022 року)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 1525).</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Так, заява про реєстрацію особи – нерезидента як платника ПДВ подається через спеціальне портальне рішення для користувачів нерезидентів, які надають електронні послуги.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До заяви додаються копії: витягу з відповідного бізнес-реєстру (торговельного, банківського або іншого реєстру, в якому фіксується факт державної реєстрації компанії, організації), виданого в країні реєстрації такої особи-нерезидента, та документа, що підтверджує присвоєння ідентифікаційного (реєстраційного, облікового) номера (коду) нерезидента в країні його реєстрації, якщо у витягу з відповідного бізнес-реєстру не зазначені відомості про такий номер (код). У заяві про реєстрацію особи-нерезидента як платника ПДВ зазначаються інформація щодо реєстрації нерезидента у країні нерезидента, ідентифікаційні дані нерезидента, нерезидента, який буде підлягати електронній ідентифікації, дані щодо його представника, електронна адреса, причина реєстрації, інформація щодо підтвердження факту та періоду досягнення суми операцій з постачання фізичним особам електронних послуг, визначеної для обов’язкової реєстрації платником податку, а також іноземна валюта (євро або долар США), в якій особа-нерезидент буде сплачувати ПДВ.</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 1 січня вводиться в дію нова форма податкової декларації про майновий стан і доходи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наступне.</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Звертаємо увагу платників податків – фізичних осіб, що з 1 січня 2022 року вводиться в дію нова форма податкової декларації про майновий стан і доходи (далі – декларація), яка затверджена наказом Міністерства фінансів України від 17 грудня 2020 року № 783 «Про внесення змін до наказу Міністерства фінансів України від 02 жовтня 2015 року № 859», зареєстрованого в Мінюсті 28 грудня 2020 року за № 1295/35578 (далі – Наказ № 783).</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Нова форма декларації передбачає об’єднання звітності з податку на доходи фізичних осіб та єдиного внеску на загальнообов'язкове державне соціальне страхування (далі – єдиний внесок), а також декларування частини прибутку контрольованої іноземної компанії (далі – КІК).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Форма декларації в редакції наказу № 783 доповнена новими додатками: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1) ЄСВ 1, ЄСВ 2 та ЄСВ 3 – для платників єдиного внеску </w:t>
      </w:r>
      <w:proofErr w:type="spellStart"/>
      <w:r w:rsidRPr="00431CCC">
        <w:rPr>
          <w:rFonts w:ascii="Times New Roman" w:eastAsia="Times New Roman" w:hAnsi="Times New Roman" w:cs="Times New Roman"/>
          <w:color w:val="000000"/>
          <w:sz w:val="20"/>
          <w:szCs w:val="20"/>
          <w:lang w:eastAsia="uk-UA"/>
        </w:rPr>
        <w:t>самозайнятих</w:t>
      </w:r>
      <w:proofErr w:type="spellEnd"/>
      <w:r w:rsidRPr="00431CCC">
        <w:rPr>
          <w:rFonts w:ascii="Times New Roman" w:eastAsia="Times New Roman" w:hAnsi="Times New Roman" w:cs="Times New Roman"/>
          <w:color w:val="000000"/>
          <w:sz w:val="20"/>
          <w:szCs w:val="20"/>
          <w:lang w:eastAsia="uk-UA"/>
        </w:rPr>
        <w:t xml:space="preserve"> осіб (крім осіб, які обрали спрощену систему оподаткування) та осіб, які сплачували добровільні внески, передбачені договором про добровільну участь у системі загальнообов’язкового державного соціального страхування;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2) КІК – для платників, у яких виникає обов’язок декларувати прибутки КІК відповідно до п. 170.13 ст. 170 Податкового кодексу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Разом з тим, п. 54 підрозділу Х Перехідних положень Податкового кодексу України встановлені особливості застосування положень про оподаткування прибутку КІК протягом перехідного періоду, а саме: першим звітним </w:t>
      </w:r>
      <w:r w:rsidRPr="00431CCC">
        <w:rPr>
          <w:rFonts w:ascii="Times New Roman" w:eastAsia="Times New Roman" w:hAnsi="Times New Roman" w:cs="Times New Roman"/>
          <w:color w:val="000000"/>
          <w:sz w:val="20"/>
          <w:szCs w:val="20"/>
          <w:lang w:eastAsia="uk-UA"/>
        </w:rPr>
        <w:lastRenderedPageBreak/>
        <w:t>(податковим) роком для звіту про КІК є 2022 рік (якщо звітний рік не відповідає календарному року – звітний період, що розпочинається у 2022 році).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Отже, за звітний період 2021 рік фізичні особи – платники податку додаток до податкової декларації КІК не заповнюють та не подають.</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Про особливості застосування РРО/ПРРО при здійсненні окремих операцій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що З 01.01.2022 року застосування РРО та/або ПРРО є обов’язковим для фізичних осіб – підприємців – платників єдиного податку ІІ-ІІІ групи при продажу товарів, робіт, послуг, у разі здійснення ними розрахункових операцій у розумінні Закону України від 06.07.1995 № 265/95-ВР «Про застосування РРО у сфері торгівлі, громадського харчування та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частиною другою статті 664 Цивільного кодексу України передбачено, що якщо з договору купівлі-продажу не випливає обов’язок продавця доставити товар або передати товар у його місцезнаходження, обов’язок продавця передати товар покупцеві вважається виконаним у момент здачі товару перевізникові або організації зв’язку для доставки покупцеві.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Тобто, якщо споживач (клієнт) замовив товар на </w:t>
      </w:r>
      <w:proofErr w:type="spellStart"/>
      <w:r w:rsidRPr="00431CCC">
        <w:rPr>
          <w:rFonts w:ascii="Times New Roman" w:eastAsia="Times New Roman" w:hAnsi="Times New Roman" w:cs="Times New Roman"/>
          <w:color w:val="000000"/>
          <w:sz w:val="20"/>
          <w:szCs w:val="20"/>
          <w:lang w:eastAsia="uk-UA"/>
        </w:rPr>
        <w:t>вебсайті</w:t>
      </w:r>
      <w:proofErr w:type="spellEnd"/>
      <w:r w:rsidRPr="00431CCC">
        <w:rPr>
          <w:rFonts w:ascii="Times New Roman" w:eastAsia="Times New Roman" w:hAnsi="Times New Roman" w:cs="Times New Roman"/>
          <w:color w:val="000000"/>
          <w:sz w:val="20"/>
          <w:szCs w:val="20"/>
          <w:lang w:eastAsia="uk-UA"/>
        </w:rPr>
        <w:t xml:space="preserve"> продавця (Інтернет – магазин), не здійснював передоплату за замовлений товар, а доставка товару здійснюється службою доставки на підставі договору, відповідно до якого товар передається такій службі для доставки покупцю, то у такому випадку РРО та/або ПРРО застосовується службою доставки безпосередньо при отриманні нею коштів як оплати за товар та передачу товару покупцю. Продавець зобов’язаний вкласти у посилку видаткову накладну або інший супровідний документ, який буде свідчити про походження товару.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Разом з цим, за умови надання продавцем, як можливого способу оплати товарів покупцем, виключно реквізитів розрахункового рахунку, відкритого в установі банку, РРО/ПРРО таким продавцем також може не застосовуватись.</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України за посиланням</w:t>
      </w:r>
    </w:p>
    <w:p w:rsidR="00917C4D" w:rsidRPr="00431CCC" w:rsidRDefault="00C336A8"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1" w:history="1">
        <w:r w:rsidR="00917C4D" w:rsidRPr="00431CCC">
          <w:rPr>
            <w:rFonts w:ascii="Times New Roman" w:eastAsia="Times New Roman" w:hAnsi="Times New Roman" w:cs="Times New Roman"/>
            <w:b/>
            <w:bCs/>
            <w:color w:val="2D5CA6"/>
            <w:sz w:val="20"/>
            <w:szCs w:val="20"/>
            <w:u w:val="single"/>
            <w:bdr w:val="none" w:sz="0" w:space="0" w:color="auto" w:frame="1"/>
            <w:lang w:eastAsia="uk-UA"/>
          </w:rPr>
          <w:t>https://tax.gov.ua/nove-pro-podatki--novini-/547518.html</w:t>
        </w:r>
      </w:hyperlink>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b/>
          <w:bCs/>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Який порядок та термін реєстрації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що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(далі – Порядок № 317), який розроблений відповідно до ст. 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Відповідно до п. 2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 під час реєстрації кожному ПРРО фіскальним сервером ДПС (далі – фіскальний сервер) автоматично формується та присвоюється фіскальний номер.</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Фіскальний номер ПРРО становить унікальний числовий порядковий номер реєстраційного запису в Реєстрі програмних реєстраторів розрахункових операцій, відповідно до алгоритму його формування.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Фіскальний номер ПРРО не змінюється у разі перереєстрації ПРРО, внесенні змін у дані про ПРРО і зберігається за ПРРО до дати скасування його реєстрації.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Пунктом 3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 встановлено, що для реєстрації ПРРО складається Заява про реєстрацію програмних реєстраторів розрахункових операцій за формою № 1-ПРРО (далі – реєстраційна заява за ф. № 1-ПРРО) (J/F 1316604)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за основним місцем обліку суб’єкта господарювання як платника податків до фіскального сервера засобами Електронного кабінету (портального рішення для користувачів або програмного інтерфейсу (API)), або засобами телекомунікацій.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реєстраційній заяві за ф. № 1-ПРРО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у довільному порядку ПРРО для його реєстрації та застосування у відповідній господарській одиниці.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Локальний номер ПРРО зберігається за ПРРО до дати скасування реєстрації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направляється інформація засобами Електронного кабінету або засобами телекомунікацій: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 день отримання реєстраційної заяви за ф. № 1-ПРРО, якщо реєстраційна заява за ф. № 1-ПРРО, надійшла не пізніше 16.00 робочого (операційного дня);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не пізніше наступного робочого дня, якщо реєстраційна заява за  ф. № 1-ПРРО надійшла після 16.00 робочого (операційного дня).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Така інформація направляється у вигляді квитанції, що є електронним повідомленням, яке формується у форматі, затвердженому в установленому законодавством порядку, програмним забезпеченням контролюючого органу за результатами ідентифікації, обробки електронного документа (далі – квитанція) (п.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Датою реєстрації ПРРО є дата формування фіскального номера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Про реєстрацію ПРРО суб’єкту господарювання направляється інформація у квитанції із зазначенням присвоєного під час реєстрації фіскального номера ПРРО (п. 5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За наявності підстав для відмови в реєстрації ПРРО фіскальний сервер формує повідомлення про відмову в реєстрації ПРРО із зазначенням підстав для такої відмови (п. 6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b/>
          <w:bCs/>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lastRenderedPageBreak/>
        <w:t>Про обсяги води, за які не справляється рентна плата за спеціальне використання води первинними водокористувачами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об’єктом оподаткування рентною платою за спеціальне використання води є фактичний обсяг води, який використовують водокористувачі.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Норми встановлені п. 255.3 ст. 255 Податкового кодексу України (далі –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Відповідно до п. 255.4 ст. 255 ПКУ рентна плата за спеціальне використання води не справляється: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 (п. п. 255.4.1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для протипожежних потреб (п. п. 255.4.2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для потреб зовнішнього благоустрою територій міст та інших населених пунктів (п. п. 255.4.3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за воду, що використовується для </w:t>
      </w:r>
      <w:proofErr w:type="spellStart"/>
      <w:r w:rsidRPr="00431CCC">
        <w:rPr>
          <w:rFonts w:ascii="Times New Roman" w:eastAsia="Times New Roman" w:hAnsi="Times New Roman" w:cs="Times New Roman"/>
          <w:color w:val="000000"/>
          <w:sz w:val="20"/>
          <w:szCs w:val="20"/>
          <w:lang w:eastAsia="uk-UA"/>
        </w:rPr>
        <w:t>пилозаглушення</w:t>
      </w:r>
      <w:proofErr w:type="spellEnd"/>
      <w:r w:rsidRPr="00431CCC">
        <w:rPr>
          <w:rFonts w:ascii="Times New Roman" w:eastAsia="Times New Roman" w:hAnsi="Times New Roman" w:cs="Times New Roman"/>
          <w:color w:val="000000"/>
          <w:sz w:val="20"/>
          <w:szCs w:val="20"/>
          <w:lang w:eastAsia="uk-UA"/>
        </w:rPr>
        <w:t xml:space="preserve"> у шахтах і кар’єрах (п. п. 255.4.4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забирається науково-дослідними установами, перелік яких затверджується Кабінетом Міністрів України, для проведення наукових досліджень у галузі рисосіяння та для виробництва елітного насіння рису (п. п. 255.4.5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підземну воду, що вилучається з надр для усунення шкідливої дії вод (підтоплення, засолення, заболочення, зсуву, забруднення тощо), крім кар’єрної, шахтної та дренажної води, що використовується у господарській діяльності після вилучення та/або отримується для використання іншими користувачами (п. п. 255.4.7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забирається для забезпечення випуску молоді цінних промислових видів риби та інших водних живих ресурсів у водні об’єкти (п. п. 255.4.8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морську воду, крім води з лиманів (п. п. 255.4.9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садівницькими та городницькими товариствами (кооперативами) (п. п. 255.4.10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забирається для реабілітації, лікування та оздоровлення реабілітаційними установами для осіб з інвалідністю та дітей з інвалідністю, підприємствами, установами та організаціями фізкультури та спорту для осіб з інвалідністю та дітей з інвалідністю, які засновані всеукраїнськими громадськими об’єднаннями осіб з інвалідністю відповідно до закону (п. п. 255.4.11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для потреб гідроенергетики – з </w:t>
      </w:r>
      <w:proofErr w:type="spellStart"/>
      <w:r w:rsidRPr="00431CCC">
        <w:rPr>
          <w:rFonts w:ascii="Times New Roman" w:eastAsia="Times New Roman" w:hAnsi="Times New Roman" w:cs="Times New Roman"/>
          <w:color w:val="000000"/>
          <w:sz w:val="20"/>
          <w:szCs w:val="20"/>
          <w:lang w:eastAsia="uk-UA"/>
        </w:rPr>
        <w:t>гідроакумулюючих</w:t>
      </w:r>
      <w:proofErr w:type="spellEnd"/>
      <w:r w:rsidRPr="00431CCC">
        <w:rPr>
          <w:rFonts w:ascii="Times New Roman" w:eastAsia="Times New Roman" w:hAnsi="Times New Roman" w:cs="Times New Roman"/>
          <w:color w:val="000000"/>
          <w:sz w:val="20"/>
          <w:szCs w:val="20"/>
          <w:lang w:eastAsia="uk-UA"/>
        </w:rPr>
        <w:t xml:space="preserve"> електростанцій, які функціонують у комплексі з гідроелектростанціями (п. п. 255.4.12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потреб водного транспорту: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 морського водного транспорту, який використовує річковий водний шлях виключно для заходження з моря у морський порт, розташований у пониззі річки, без використання спеціальних заходів забезпечення судноплавства (попуски води з водосховищ та шлюзування);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під час експлуатації водних шляхів стоянковими (</w:t>
      </w:r>
      <w:proofErr w:type="spellStart"/>
      <w:r w:rsidRPr="00431CCC">
        <w:rPr>
          <w:rFonts w:ascii="Times New Roman" w:eastAsia="Times New Roman" w:hAnsi="Times New Roman" w:cs="Times New Roman"/>
          <w:color w:val="000000"/>
          <w:sz w:val="20"/>
          <w:szCs w:val="20"/>
          <w:lang w:eastAsia="uk-UA"/>
        </w:rPr>
        <w:t>нафтоперекачувальні</w:t>
      </w:r>
      <w:proofErr w:type="spellEnd"/>
      <w:r w:rsidRPr="00431CCC">
        <w:rPr>
          <w:rFonts w:ascii="Times New Roman" w:eastAsia="Times New Roman" w:hAnsi="Times New Roman" w:cs="Times New Roman"/>
          <w:color w:val="000000"/>
          <w:sz w:val="20"/>
          <w:szCs w:val="20"/>
          <w:lang w:eastAsia="uk-UA"/>
        </w:rPr>
        <w:t xml:space="preserve"> станції, </w:t>
      </w:r>
      <w:proofErr w:type="spellStart"/>
      <w:r w:rsidRPr="00431CCC">
        <w:rPr>
          <w:rFonts w:ascii="Times New Roman" w:eastAsia="Times New Roman" w:hAnsi="Times New Roman" w:cs="Times New Roman"/>
          <w:color w:val="000000"/>
          <w:sz w:val="20"/>
          <w:szCs w:val="20"/>
          <w:lang w:eastAsia="uk-UA"/>
        </w:rPr>
        <w:t>плавнафтобази</w:t>
      </w:r>
      <w:proofErr w:type="spellEnd"/>
      <w:r w:rsidRPr="00431CCC">
        <w:rPr>
          <w:rFonts w:ascii="Times New Roman" w:eastAsia="Times New Roman" w:hAnsi="Times New Roman" w:cs="Times New Roman"/>
          <w:color w:val="000000"/>
          <w:sz w:val="20"/>
          <w:szCs w:val="20"/>
          <w:lang w:eastAsia="uk-UA"/>
        </w:rPr>
        <w:t>, дебаркадери, доки плавучі, судна з механічним обладнанням та інші стоянкові судна) і службово-допоміжними суднами та експлуатації водних шляхів річки Дунаю (п. п. 255.4.13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Отже, обсяги води, за які не справляється рентна плата за спеціальне використання води, визначені п. 255.4 ст. 255 ПКУ. При цьому первинні водокористувачі декларують такі обсяги води в окремому розрахунку з рентної плати за спеціальне використання води до податкової декларації з рентної плати (далі – Додаток 5) із зазначенням у р. 10.2 Додатка 5 коефіцієнта у розмірі 0 (нуль).</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 неподання або несвоєчасне подання платником податків Звіту про контрольовані операції застосовуються штрафні санкції</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відповідно до п. 120.3 ст. 120 Податкового кодексу України (далі – ПКУ) неподання платником податків, зокрема, Звіту про контрольовані операції (далі – Звіт) та/або документації з трансфертного ціноутворення (далі – документація) відповідно до вимог ст. 39 ПКУ – тягне за собою накладення штрафу (штрафів) у розмірі: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300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3 </w:t>
      </w:r>
      <w:proofErr w:type="spellStart"/>
      <w:r w:rsidRPr="00431CCC">
        <w:rPr>
          <w:rFonts w:ascii="Times New Roman" w:eastAsia="Times New Roman" w:hAnsi="Times New Roman" w:cs="Times New Roman"/>
          <w:color w:val="000000"/>
          <w:sz w:val="20"/>
          <w:szCs w:val="20"/>
          <w:lang w:eastAsia="uk-UA"/>
        </w:rPr>
        <w:t>відс</w:t>
      </w:r>
      <w:proofErr w:type="spellEnd"/>
      <w:r w:rsidRPr="00431CCC">
        <w:rPr>
          <w:rFonts w:ascii="Times New Roman" w:eastAsia="Times New Roman" w:hAnsi="Times New Roman" w:cs="Times New Roman"/>
          <w:color w:val="000000"/>
          <w:sz w:val="20"/>
          <w:szCs w:val="20"/>
          <w:lang w:eastAsia="uk-UA"/>
        </w:rPr>
        <w:t>. суми контрольованих операцій, щодо яких не була подана документація, визначена підпунктами 39.4.6 та 39.4.9 п. 39.4 ст. 39 ПКУ, але не більше 200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Сплата таких фінансових санкцій (штрафів) не звільняє платника податків від обов’язку подання Звіту та/або документації.</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Неподання платником податків Звіту та/або документації після спливу 30 календарних днів, наступних за останнім днем граничного строку сплати штрафу (штрафів), передбаченого п. 120.3 ст. 120 ПКУ, –</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тягне за собою накладення штрафу в розмірі 5 розмірів прожиткового мінімуму для працездатної особи, встановленого законом на 01 січня податкового (звітного) року, за кожен календарний день неподання Звіту та/або документації, але не більше 300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Пунктом 120.6 ст. 120 ПКУ визначено, що несвоєчасне подання платником податків, зокрема, Звіту та/або документації – тягне за собою накладення штрафу (штрафів) у розмірі: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одного розміру прожиткового мінімуму для працездатної особи, встановленого законом на 01 січня податкового (звітного) року, за кожний календарний день несвоєчасного подання Звіту, але не більше 300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двох розмірів прожиткового мінімуму для працездатної особи, встановленого законом на 01 січня податкового (звітного) року, за кожний календарний день несвоєчасного подання документації, визначеної підпунктами 39.4.6 і 39.4.9 п. 39.4 ст. 39 ПКУ, але не більше 200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Поряд з цим, п. 11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10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ml:space="preserve">. ХХ «Перехідні положення» ПКУ визначено, що штрафні (фінансові) санкції (штрафи) за наслідками перевірок, які здійснюються контролюючими органами, застосовуються у розмірах, передбачених законом, чинним на день прийняття рішень щодо застосування таких штрафних (фінансових) санкцій (з урахуванням норм п. 7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10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ХХ «Перехідні положення» ПКУ).</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E8793C"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w:t>
      </w:r>
      <w:r w:rsidR="00482607" w:rsidRPr="00431CCC">
        <w:rPr>
          <w:rFonts w:ascii="Times New Roman" w:eastAsia="Times New Roman" w:hAnsi="Times New Roman" w:cs="Times New Roman"/>
          <w:b/>
          <w:color w:val="1D1D1B"/>
          <w:kern w:val="36"/>
          <w:sz w:val="20"/>
          <w:szCs w:val="20"/>
          <w:lang w:eastAsia="uk-UA"/>
        </w:rPr>
        <w:t>кі активи не можуть бути об’єктами декларування зі збору з одноразового (спеціального) добровільного декларування?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інформує, що відповідно до п. 5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Податкового кодексу України (далі – ПКУ) об’єктами декларування не можуть бути: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а) активи фізичної особи, одержані (набуті) декларантом внаслідок вчинення діяння, що містить ознаки кримінального правопорушення, крім кримінальних правопорушень або інших порушень законодавства, пов’язаних із:</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ухиленням від сплати податків, зборів (обов’язкових платежів);</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ухиленням від сплати єдиного внеску на загальнообов’язкове державне соціальне страхування та страхових внесків на загальнообов’язкове державне пенсійне страхування;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порушеннями у сфері валютного законодавства;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порушеннями у сфері захисту економічної конкуренції в частині порушення, передбаченого п. 12 ст. 50 Закону України від 11 січня 2001 року № 2210-III «Про захист економічної конкуренції» із змінами та доповненнями;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б) активи фізичної особи, які належать фізичній особі – резиденту, у тому числі </w:t>
      </w:r>
      <w:proofErr w:type="spellStart"/>
      <w:r w:rsidRPr="00431CCC">
        <w:rPr>
          <w:rFonts w:ascii="Times New Roman" w:eastAsia="Times New Roman" w:hAnsi="Times New Roman" w:cs="Times New Roman"/>
          <w:color w:val="000000"/>
          <w:sz w:val="20"/>
          <w:szCs w:val="20"/>
          <w:lang w:eastAsia="uk-UA"/>
        </w:rPr>
        <w:t>самозайнятій</w:t>
      </w:r>
      <w:proofErr w:type="spellEnd"/>
      <w:r w:rsidRPr="00431CCC">
        <w:rPr>
          <w:rFonts w:ascii="Times New Roman" w:eastAsia="Times New Roman" w:hAnsi="Times New Roman" w:cs="Times New Roman"/>
          <w:color w:val="000000"/>
          <w:sz w:val="20"/>
          <w:szCs w:val="20"/>
          <w:lang w:eastAsia="uk-UA"/>
        </w:rPr>
        <w:t xml:space="preserve"> особі, а також фізичним особам,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відповідно до ПКУ є чи були платниками податків (далі – Декларант), стосовно якого розпочато досудове розслідування або судове провадження щодо таких активів за ознаками кримінальних правопорушень, передбачених ст.ст. 212, 212 прим. 1, а так само ст. 366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ст. 367 (якщо кримінальне правопорушення пов’язане з порушенням вимог податкового, митного, валютного та іншого законодавства, контроль за дотриманням якого покладено на контролюючі органи) Кримінального кодексу України від 05 квітня 2001 року № 2341-III із змінами та доповненнями (далі – ККУ);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 активи фізичної особи або юридичної особи, які належать Декларанту, стосовно якого відкрито судове провадження у вчиненні будь-якого із кримінальних правопорушень, передбачених ст.ст. 209, 258 прим. 5 і 306, частинами першою і другою ст. 368 прим. 3, частинами першою і другою ст. 368 прим. 4, ст.ст. 368, 368 прим. 5, 369 і 369 прим. 2 ККУ, та/або які підлягають стягненню як необґрунтовані в порядку, встановленому главою 12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III Цивільного процесуального кодексу України від 18 березня 2004 року № 1618-IV із змінами та доповненнями;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 кошти в національній та іноземній валютах, які на дату подання одноразової (спеціальної) добровільної декларації перебувають у готівковій формі;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ґ) активи декларанта, які обліковуються (знаходяться) на рахунках фінансових установ та/або розташовані (зареєстровані) на території країни, визнаної державою-агресором згідно із законом, чи мають джерела походження з такої країни.</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Отримати КЕП для ПРРО без відвідування пункту реєстрації можливо виключно для юридичних осіб (керівника або посадової особи) за наявності чинного КЕП</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отримання кваліфікованого електронного підпису (далі – КЕП) для програмних реєстраторів розрахункових операцій (далі – ПРРО) без відвідування відокремленого пункту реєстрації (далі – ВПР) можливе виключно для юридичних осіб (керівника або посадової особи) за наявності чинного КЕП.</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Інструкцію щодо дистанційного формування сертифікатів для ПРРО (для юридичних осіб) наведено у розділі «Отримання електронних довірчих послуг, у тому числі для програмних РРО» офіційного інформаційного ресурсу Кваліфікованого надавача електронних довірчих послуг ІДД ДПС (далі – Надавач) (</w:t>
      </w:r>
      <w:hyperlink r:id="rId12" w:history="1">
        <w:r w:rsidRPr="00431CCC">
          <w:rPr>
            <w:rFonts w:ascii="Times New Roman" w:eastAsia="Times New Roman" w:hAnsi="Times New Roman" w:cs="Times New Roman"/>
            <w:color w:val="2D5CA6"/>
            <w:sz w:val="20"/>
            <w:szCs w:val="20"/>
            <w:u w:val="single"/>
            <w:bdr w:val="none" w:sz="0" w:space="0" w:color="auto" w:frame="1"/>
            <w:lang w:eastAsia="uk-UA"/>
          </w:rPr>
          <w:t>https://acskidd.gov.ua</w:t>
        </w:r>
      </w:hyperlink>
      <w:r w:rsidRPr="00431CCC">
        <w:rPr>
          <w:rFonts w:ascii="Times New Roman" w:eastAsia="Times New Roman" w:hAnsi="Times New Roman" w:cs="Times New Roman"/>
          <w:color w:val="000000"/>
          <w:sz w:val="20"/>
          <w:szCs w:val="20"/>
          <w:lang w:eastAsia="uk-UA"/>
        </w:rPr>
        <w:t>) у підрозділі «Підготовка документів та реєстрація» в категорії «електронна печатка для РРО (Юридична особа)».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Фізичним особам – підприємцям для отримання КЕП для ПРРО необхідно звернутися до ВПР з відповідними реєстраційними документами.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Перелік реєстраційних документів можна переглянути у розділі «Отримання електронних довірчих послуг, у тому числі для програмних РРО» офіційного інформаційного ресурсу Надавача, обравши категорію «електронна печатка для РРО (Фізична особа)».</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Як завантажити програмне рішення «ПРРО Каса»?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доводить </w:t>
      </w:r>
      <w:proofErr w:type="spellStart"/>
      <w:r w:rsidRPr="00431CCC">
        <w:rPr>
          <w:rFonts w:ascii="Times New Roman" w:eastAsia="Times New Roman" w:hAnsi="Times New Roman" w:cs="Times New Roman"/>
          <w:color w:val="000000"/>
          <w:sz w:val="20"/>
          <w:szCs w:val="20"/>
          <w:lang w:eastAsia="uk-UA"/>
        </w:rPr>
        <w:t>дол</w:t>
      </w:r>
      <w:proofErr w:type="spellEnd"/>
      <w:r w:rsidRPr="00431CCC">
        <w:rPr>
          <w:rFonts w:ascii="Times New Roman" w:eastAsia="Times New Roman" w:hAnsi="Times New Roman" w:cs="Times New Roman"/>
          <w:color w:val="000000"/>
          <w:sz w:val="20"/>
          <w:szCs w:val="20"/>
          <w:lang w:eastAsia="uk-UA"/>
        </w:rPr>
        <w:t xml:space="preserve"> відома, що Державна податкова служба (далі – ДПС) розробила покрокову </w:t>
      </w:r>
      <w:proofErr w:type="spellStart"/>
      <w:r w:rsidRPr="00431CCC">
        <w:rPr>
          <w:rFonts w:ascii="Times New Roman" w:eastAsia="Times New Roman" w:hAnsi="Times New Roman" w:cs="Times New Roman"/>
          <w:color w:val="000000"/>
          <w:sz w:val="20"/>
          <w:szCs w:val="20"/>
          <w:lang w:eastAsia="uk-UA"/>
        </w:rPr>
        <w:t>відеоінструкцію</w:t>
      </w:r>
      <w:proofErr w:type="spellEnd"/>
      <w:r w:rsidRPr="00431CCC">
        <w:rPr>
          <w:rFonts w:ascii="Times New Roman" w:eastAsia="Times New Roman" w:hAnsi="Times New Roman" w:cs="Times New Roman"/>
          <w:color w:val="000000"/>
          <w:sz w:val="20"/>
          <w:szCs w:val="20"/>
          <w:lang w:eastAsia="uk-UA"/>
        </w:rPr>
        <w:t xml:space="preserve"> щодо завантаження програмного забезпечення «ПРРО Каса».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за адресою: Головна/БАНЕР/Програмні РРО (</w:t>
      </w:r>
      <w:hyperlink r:id="rId13" w:history="1">
        <w:r w:rsidRPr="00431CCC">
          <w:rPr>
            <w:rFonts w:ascii="Times New Roman" w:eastAsia="Times New Roman" w:hAnsi="Times New Roman" w:cs="Times New Roman"/>
            <w:color w:val="2D5CA6"/>
            <w:sz w:val="20"/>
            <w:szCs w:val="20"/>
            <w:u w:val="single"/>
            <w:bdr w:val="none" w:sz="0" w:space="0" w:color="auto" w:frame="1"/>
            <w:lang w:eastAsia="uk-UA"/>
          </w:rPr>
          <w:t>https://tax.gov.ua/baneryi/programni-rro/</w:t>
        </w:r>
      </w:hyperlink>
      <w:r w:rsidRPr="00431CCC">
        <w:rPr>
          <w:rFonts w:ascii="Times New Roman" w:eastAsia="Times New Roman" w:hAnsi="Times New Roman" w:cs="Times New Roman"/>
          <w:color w:val="000000"/>
          <w:sz w:val="20"/>
          <w:szCs w:val="20"/>
          <w:lang w:eastAsia="uk-UA"/>
        </w:rPr>
        <w:t>) розміщено банер «Програмні РРО» з інформацією про програмні реєстратори розрахункових операцій (далі – ПРРО) та дистрибутиви безкоштовного ПРРО від ДПС – програмне рішення «ПРРО Каса» (далі – ПРРО Каса).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завантаження програмного забезпечення перейдіть двічі за посиланням «Програмний реєстратор розрахункових операцій».</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Цей розділ банеру містить посилання на завантаження архіву з програмним забезпеченням для операційних систем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xml:space="preserve"> та Windows та інформацію про вміст та призначення інших архівних файлів.</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Перейдіть за активним посиланням ПЗ для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Розпочнеться завантаження архіву.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Після завершення завантаження архіву, його вміст скопіюйте до обраної теки.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Ознайомтеся з керівництвом користувача.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У керівництві користувача зазначається шлях розміщення електронного ключа та кваліфікованого сертифіката відкритого ключа касира для використання ПРРО Каса для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Для встановлення ПРРО Каса для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xml:space="preserve"> скопіюйте файл </w:t>
      </w:r>
      <w:proofErr w:type="spellStart"/>
      <w:r w:rsidRPr="00431CCC">
        <w:rPr>
          <w:rFonts w:ascii="Times New Roman" w:eastAsia="Times New Roman" w:hAnsi="Times New Roman" w:cs="Times New Roman"/>
          <w:color w:val="000000"/>
          <w:sz w:val="20"/>
          <w:szCs w:val="20"/>
          <w:lang w:eastAsia="uk-UA"/>
        </w:rPr>
        <w:t>PRRO.Pos.apk</w:t>
      </w:r>
      <w:proofErr w:type="spellEnd"/>
      <w:r w:rsidRPr="00431CCC">
        <w:rPr>
          <w:rFonts w:ascii="Times New Roman" w:eastAsia="Times New Roman" w:hAnsi="Times New Roman" w:cs="Times New Roman"/>
          <w:color w:val="000000"/>
          <w:sz w:val="20"/>
          <w:szCs w:val="20"/>
          <w:lang w:eastAsia="uk-UA"/>
        </w:rPr>
        <w:t xml:space="preserve"> на пристрій (телефон, планшет, інший пристрій з операційною системою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після чого відкрийте його безпосередньо на пристрої.</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завершення встановлення на пристрій програмного забезпечення ПРРО Каса, його можна використовувати.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Перейдіть за активним посиланням ПЗ для Windows. Розпочинається завантаження архіву.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завершення завантаження архіву його вміст скопіюйте до обраної теки.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Ознайомтеся з керівництвом користувача.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встановлення програмного забезпечення ПРРО Каса для Windows запускається файл setup.exe.</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завершення встановлення на пристрій програмного забезпечення ПРРО Каса, його можна використовувати.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входу в ПРРО Каса потрібно обрати теку, де розміщено електронний ключ та кваліфікований сертифікат відкритого ключа касира та ввести пароль до нього.</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З покроковою </w:t>
      </w:r>
      <w:proofErr w:type="spellStart"/>
      <w:r w:rsidRPr="00431CCC">
        <w:rPr>
          <w:rFonts w:ascii="Times New Roman" w:eastAsia="Times New Roman" w:hAnsi="Times New Roman" w:cs="Times New Roman"/>
          <w:color w:val="000000"/>
          <w:sz w:val="20"/>
          <w:szCs w:val="20"/>
          <w:lang w:eastAsia="uk-UA"/>
        </w:rPr>
        <w:t>відеоінструкцією</w:t>
      </w:r>
      <w:proofErr w:type="spellEnd"/>
      <w:r w:rsidRPr="00431CCC">
        <w:rPr>
          <w:rFonts w:ascii="Times New Roman" w:eastAsia="Times New Roman" w:hAnsi="Times New Roman" w:cs="Times New Roman"/>
          <w:color w:val="000000"/>
          <w:sz w:val="20"/>
          <w:szCs w:val="20"/>
          <w:lang w:eastAsia="uk-UA"/>
        </w:rPr>
        <w:t xml:space="preserve"> «Як завантажити програмне забезпечення ПРРО Каса» можна ознайомитися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за адресою: Головна/БАНЕР/Програмні РРО/</w:t>
      </w:r>
      <w:proofErr w:type="spellStart"/>
      <w:r w:rsidRPr="00431CCC">
        <w:rPr>
          <w:rFonts w:ascii="Times New Roman" w:eastAsia="Times New Roman" w:hAnsi="Times New Roman" w:cs="Times New Roman"/>
          <w:color w:val="000000"/>
          <w:sz w:val="20"/>
          <w:szCs w:val="20"/>
          <w:lang w:eastAsia="uk-UA"/>
        </w:rPr>
        <w:t>Відеоуроки</w:t>
      </w:r>
      <w:proofErr w:type="spellEnd"/>
      <w:r w:rsidRPr="00431CCC">
        <w:rPr>
          <w:rFonts w:ascii="Times New Roman" w:eastAsia="Times New Roman" w:hAnsi="Times New Roman" w:cs="Times New Roman"/>
          <w:color w:val="000000"/>
          <w:sz w:val="20"/>
          <w:szCs w:val="20"/>
          <w:lang w:eastAsia="uk-UA"/>
        </w:rPr>
        <w:t>/Як завантажити програмне рішення ПРРО Каса (</w:t>
      </w:r>
      <w:hyperlink r:id="rId14" w:history="1">
        <w:r w:rsidRPr="00431CCC">
          <w:rPr>
            <w:rFonts w:ascii="Times New Roman" w:eastAsia="Times New Roman" w:hAnsi="Times New Roman" w:cs="Times New Roman"/>
            <w:color w:val="2D5CA6"/>
            <w:sz w:val="20"/>
            <w:szCs w:val="20"/>
            <w:u w:val="single"/>
            <w:bdr w:val="none" w:sz="0" w:space="0" w:color="auto" w:frame="1"/>
            <w:lang w:eastAsia="uk-UA"/>
          </w:rPr>
          <w:t>https://tax.gov.ua/baneryi/programni-rro/video-lessons/</w:t>
        </w:r>
      </w:hyperlink>
      <w:r w:rsidRPr="00431CCC">
        <w:rPr>
          <w:rFonts w:ascii="Times New Roman" w:eastAsia="Times New Roman" w:hAnsi="Times New Roman" w:cs="Times New Roman"/>
          <w:color w:val="000000"/>
          <w:sz w:val="20"/>
          <w:szCs w:val="20"/>
          <w:lang w:eastAsia="uk-UA"/>
        </w:rPr>
        <w:t>).</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Інформація розміщена на офіційному </w:t>
      </w:r>
      <w:proofErr w:type="spellStart"/>
      <w:r w:rsidRPr="00431CCC">
        <w:rPr>
          <w:rFonts w:ascii="Times New Roman" w:eastAsia="Times New Roman" w:hAnsi="Times New Roman" w:cs="Times New Roman"/>
          <w:color w:val="000000"/>
          <w:sz w:val="20"/>
          <w:szCs w:val="20"/>
          <w:lang w:eastAsia="uk-UA"/>
        </w:rPr>
        <w:t>вебпорталі</w:t>
      </w:r>
      <w:proofErr w:type="spellEnd"/>
      <w:r w:rsidRPr="00431CCC">
        <w:rPr>
          <w:rFonts w:ascii="Times New Roman" w:eastAsia="Times New Roman" w:hAnsi="Times New Roman" w:cs="Times New Roman"/>
          <w:color w:val="000000"/>
          <w:sz w:val="20"/>
          <w:szCs w:val="20"/>
          <w:lang w:eastAsia="uk-UA"/>
        </w:rPr>
        <w:t xml:space="preserve"> ДПС України за посиланням</w:t>
      </w:r>
    </w:p>
    <w:p w:rsidR="00482607" w:rsidRPr="00431CCC" w:rsidRDefault="00C336A8"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5" w:history="1">
        <w:r w:rsidR="00482607" w:rsidRPr="00431CCC">
          <w:rPr>
            <w:rFonts w:ascii="Times New Roman" w:eastAsia="Times New Roman" w:hAnsi="Times New Roman" w:cs="Times New Roman"/>
            <w:b/>
            <w:bCs/>
            <w:color w:val="2D5CA6"/>
            <w:sz w:val="20"/>
            <w:szCs w:val="20"/>
            <w:u w:val="single"/>
            <w:bdr w:val="none" w:sz="0" w:space="0" w:color="auto" w:frame="1"/>
            <w:lang w:eastAsia="uk-UA"/>
          </w:rPr>
          <w:t>https://tax.gov.ua/media-tsentr/novini/547373.html</w:t>
        </w:r>
      </w:hyperlink>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 xml:space="preserve">З 01.01.2022 </w:t>
      </w:r>
      <w:proofErr w:type="spellStart"/>
      <w:r w:rsidRPr="00431CCC">
        <w:rPr>
          <w:rFonts w:ascii="Times New Roman" w:eastAsia="Times New Roman" w:hAnsi="Times New Roman" w:cs="Times New Roman"/>
          <w:b/>
          <w:color w:val="1D1D1B"/>
          <w:kern w:val="36"/>
          <w:sz w:val="20"/>
          <w:szCs w:val="20"/>
          <w:lang w:eastAsia="uk-UA"/>
        </w:rPr>
        <w:t>ФОП</w:t>
      </w:r>
      <w:proofErr w:type="spellEnd"/>
      <w:r w:rsidRPr="00431CCC">
        <w:rPr>
          <w:rFonts w:ascii="Times New Roman" w:eastAsia="Times New Roman" w:hAnsi="Times New Roman" w:cs="Times New Roman"/>
          <w:b/>
          <w:color w:val="1D1D1B"/>
          <w:kern w:val="36"/>
          <w:sz w:val="20"/>
          <w:szCs w:val="20"/>
          <w:lang w:eastAsia="uk-UA"/>
        </w:rPr>
        <w:t xml:space="preserve"> – «спрощенці» другої – четвертої груп </w:t>
      </w:r>
      <w:proofErr w:type="spellStart"/>
      <w:r w:rsidRPr="00431CCC">
        <w:rPr>
          <w:rFonts w:ascii="Times New Roman" w:eastAsia="Times New Roman" w:hAnsi="Times New Roman" w:cs="Times New Roman"/>
          <w:b/>
          <w:color w:val="1D1D1B"/>
          <w:kern w:val="36"/>
          <w:sz w:val="20"/>
          <w:szCs w:val="20"/>
          <w:lang w:eastAsia="uk-UA"/>
        </w:rPr>
        <w:t>зобовʼязані</w:t>
      </w:r>
      <w:proofErr w:type="spellEnd"/>
      <w:r w:rsidRPr="00431CCC">
        <w:rPr>
          <w:rFonts w:ascii="Times New Roman" w:eastAsia="Times New Roman" w:hAnsi="Times New Roman" w:cs="Times New Roman"/>
          <w:b/>
          <w:color w:val="1D1D1B"/>
          <w:kern w:val="36"/>
          <w:sz w:val="20"/>
          <w:szCs w:val="20"/>
          <w:lang w:eastAsia="uk-UA"/>
        </w:rPr>
        <w:t xml:space="preserve"> вести облік товарних запасів та підтверджувати їх походження первинними документами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відповідно до п. 12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вести в порядку, встановленому законодавством, облік товарних запасів, здійснювати продаж лише тих товарів (послуг), що відображені в такому обліку. Порядок та форма обліку товарних запасів для фізичних осіб – підприємців, у тому числі платників єдиного податку, встановлюється центральним органом виконавчої влади, та забезпечує формування та реалізує державну фінансову політику. При цьому суб’єкт господарювання зобов’язаний надати контролюючим органам на початок проведення перевірки документи (у паперовій або електронній формі), що підтверджують облік та походження товарних запасів (зокрема, але не виключно, документи щодо інвентаризації товарних запасів, документи про отримання товарів від інших суб’єктів господарювання та/або документи на внутрішнє переміщення товарів, які на момент перевірки знаходяться у місті продажу (господарському об’єкті).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Такі вимоги не поширюються на фізичних осіб – підприємців, які є платниками єдиного податку та не зареєстровані платниками податку на додану вартість (крім тих, які провадять діяльність з реалізації технічно складних побутових товарів, що підлягають гарантійному ремонту, а також лікарських засобів та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431CCC">
        <w:rPr>
          <w:rFonts w:ascii="Times New Roman" w:eastAsia="Times New Roman" w:hAnsi="Times New Roman" w:cs="Times New Roman"/>
          <w:color w:val="000000"/>
          <w:sz w:val="20"/>
          <w:szCs w:val="20"/>
          <w:lang w:eastAsia="uk-UA"/>
        </w:rPr>
        <w:t>напівдорогоцінного</w:t>
      </w:r>
      <w:proofErr w:type="spellEnd"/>
      <w:r w:rsidRPr="00431CCC">
        <w:rPr>
          <w:rFonts w:ascii="Times New Roman" w:eastAsia="Times New Roman" w:hAnsi="Times New Roman" w:cs="Times New Roman"/>
          <w:color w:val="000000"/>
          <w:sz w:val="20"/>
          <w:szCs w:val="20"/>
          <w:lang w:eastAsia="uk-UA"/>
        </w:rPr>
        <w:t xml:space="preserve"> каміння).</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AF3DD2" w:rsidRPr="00431CCC" w:rsidRDefault="00AF3DD2"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Закон України № 1914: зміни в оподаткуванні ПДФО</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22 грудня 2021 року набирають чинності окремі норми Закону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(далі – Закон № 1914), якими внесено зміни до Податкового кодексу України (далі – ПКУ), зокрема в оподаткуванні податком на доходи фізичних осіб (далі – ПДФО) та військовим збором:</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звільнення від оподаткування ПДФО:</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доходу у вигляді соціальних послуг, які надаються згідно із Законом України «Про соціальні послуги» надавачами таких послуг;</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доходу, отриманого платником податку у вигляді підтримки, наданої Фондом Президента України з підтримки освіти, науки та спорту,</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доходу, отриманого платником ПДФО у вигляді часткової або повної компенсації відсоткових (процентних) ставок, яка виплачується в рамках бюджетної програми «Забезпечення функціонування Фонду розвитку підприємництва» та державної програми впровадження фінансово-кредитних механізмів забезпечення громадян житлом на умовах, визначених Кабінетом Міністрів України, а також суми коштів, отриманих платником податку на безповоротній основі від Фонду розвитку інновацій;</w:t>
      </w:r>
    </w:p>
    <w:p w:rsidR="00AF3DD2" w:rsidRPr="004F0C92"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i/>
          <w:i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сплату ПДФО від продажу електричної енергії, виробленої з альтернативних джерел енергії генеруючими установками, до відповідного бюджету за місцезнаходженням установок.</w:t>
      </w:r>
    </w:p>
    <w:p w:rsidR="00482607" w:rsidRPr="004F0C92"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sectPr w:rsidR="00482607" w:rsidRPr="004F0C92" w:rsidSect="004F0C92">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41FF5"/>
    <w:multiLevelType w:val="multilevel"/>
    <w:tmpl w:val="6BFE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917C4D"/>
    <w:rsid w:val="00143B35"/>
    <w:rsid w:val="003D4F0B"/>
    <w:rsid w:val="00431CCC"/>
    <w:rsid w:val="00456A4F"/>
    <w:rsid w:val="00482607"/>
    <w:rsid w:val="004F0C92"/>
    <w:rsid w:val="00610802"/>
    <w:rsid w:val="006C3787"/>
    <w:rsid w:val="00881140"/>
    <w:rsid w:val="00917C4D"/>
    <w:rsid w:val="00AF3DD2"/>
    <w:rsid w:val="00C336A8"/>
    <w:rsid w:val="00E70398"/>
    <w:rsid w:val="00E8793C"/>
    <w:rsid w:val="00ED11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A4F"/>
  </w:style>
  <w:style w:type="paragraph" w:styleId="1">
    <w:name w:val="heading 1"/>
    <w:basedOn w:val="a"/>
    <w:link w:val="10"/>
    <w:uiPriority w:val="9"/>
    <w:qFormat/>
    <w:rsid w:val="00917C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C4D"/>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917C4D"/>
    <w:rPr>
      <w:b/>
      <w:bCs/>
    </w:rPr>
  </w:style>
  <w:style w:type="character" w:styleId="a5">
    <w:name w:val="Hyperlink"/>
    <w:basedOn w:val="a0"/>
    <w:uiPriority w:val="99"/>
    <w:unhideWhenUsed/>
    <w:rsid w:val="00917C4D"/>
    <w:rPr>
      <w:color w:val="0000FF"/>
      <w:u w:val="single"/>
    </w:rPr>
  </w:style>
  <w:style w:type="character" w:styleId="a6">
    <w:name w:val="Emphasis"/>
    <w:basedOn w:val="a0"/>
    <w:uiPriority w:val="20"/>
    <w:qFormat/>
    <w:rsid w:val="00917C4D"/>
    <w:rPr>
      <w:i/>
      <w:iCs/>
    </w:rPr>
  </w:style>
  <w:style w:type="paragraph" w:customStyle="1" w:styleId="tc">
    <w:name w:val="tc"/>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
    <w:name w:val="tj"/>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ody">
    <w:name w:val="body"/>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headingc">
    <w:name w:val="headingc"/>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UnresolvedMention">
    <w:name w:val="Unresolved Mention"/>
    <w:basedOn w:val="a0"/>
    <w:uiPriority w:val="99"/>
    <w:semiHidden/>
    <w:unhideWhenUsed/>
    <w:rsid w:val="00143B35"/>
    <w:rPr>
      <w:color w:val="605E5C"/>
      <w:shd w:val="clear" w:color="auto" w:fill="E1DFDD"/>
    </w:rPr>
  </w:style>
  <w:style w:type="paragraph" w:styleId="a7">
    <w:name w:val="Balloon Text"/>
    <w:basedOn w:val="a"/>
    <w:link w:val="a8"/>
    <w:uiPriority w:val="99"/>
    <w:semiHidden/>
    <w:unhideWhenUsed/>
    <w:rsid w:val="00E8793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79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740625">
      <w:bodyDiv w:val="1"/>
      <w:marLeft w:val="0"/>
      <w:marRight w:val="0"/>
      <w:marTop w:val="0"/>
      <w:marBottom w:val="0"/>
      <w:divBdr>
        <w:top w:val="none" w:sz="0" w:space="0" w:color="auto"/>
        <w:left w:val="none" w:sz="0" w:space="0" w:color="auto"/>
        <w:bottom w:val="none" w:sz="0" w:space="0" w:color="auto"/>
        <w:right w:val="none" w:sz="0" w:space="0" w:color="auto"/>
      </w:divBdr>
      <w:divsChild>
        <w:div w:id="309142064">
          <w:marLeft w:val="0"/>
          <w:marRight w:val="0"/>
          <w:marTop w:val="0"/>
          <w:marBottom w:val="900"/>
          <w:divBdr>
            <w:top w:val="none" w:sz="0" w:space="31" w:color="auto"/>
            <w:left w:val="none" w:sz="0" w:space="0" w:color="auto"/>
            <w:bottom w:val="single" w:sz="6" w:space="23" w:color="C2C5CB"/>
            <w:right w:val="none" w:sz="0" w:space="0" w:color="auto"/>
          </w:divBdr>
          <w:divsChild>
            <w:div w:id="202866664">
              <w:marLeft w:val="0"/>
              <w:marRight w:val="0"/>
              <w:marTop w:val="375"/>
              <w:marBottom w:val="0"/>
              <w:divBdr>
                <w:top w:val="none" w:sz="0" w:space="0" w:color="auto"/>
                <w:left w:val="none" w:sz="0" w:space="0" w:color="auto"/>
                <w:bottom w:val="none" w:sz="0" w:space="0" w:color="auto"/>
                <w:right w:val="none" w:sz="0" w:space="0" w:color="auto"/>
              </w:divBdr>
            </w:div>
          </w:divsChild>
        </w:div>
        <w:div w:id="2061591092">
          <w:marLeft w:val="0"/>
          <w:marRight w:val="0"/>
          <w:marTop w:val="0"/>
          <w:marBottom w:val="0"/>
          <w:divBdr>
            <w:top w:val="none" w:sz="0" w:space="0" w:color="auto"/>
            <w:left w:val="none" w:sz="0" w:space="0" w:color="auto"/>
            <w:bottom w:val="none" w:sz="0" w:space="0" w:color="auto"/>
            <w:right w:val="none" w:sz="0" w:space="0" w:color="auto"/>
          </w:divBdr>
          <w:divsChild>
            <w:div w:id="1599944474">
              <w:marLeft w:val="0"/>
              <w:marRight w:val="0"/>
              <w:marTop w:val="0"/>
              <w:marBottom w:val="0"/>
              <w:divBdr>
                <w:top w:val="none" w:sz="0" w:space="0" w:color="auto"/>
                <w:left w:val="none" w:sz="0" w:space="0" w:color="auto"/>
                <w:bottom w:val="none" w:sz="0" w:space="0" w:color="auto"/>
                <w:right w:val="none" w:sz="0" w:space="0" w:color="auto"/>
              </w:divBdr>
              <w:divsChild>
                <w:div w:id="17710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59407">
      <w:bodyDiv w:val="1"/>
      <w:marLeft w:val="0"/>
      <w:marRight w:val="0"/>
      <w:marTop w:val="0"/>
      <w:marBottom w:val="0"/>
      <w:divBdr>
        <w:top w:val="none" w:sz="0" w:space="0" w:color="auto"/>
        <w:left w:val="none" w:sz="0" w:space="0" w:color="auto"/>
        <w:bottom w:val="none" w:sz="0" w:space="0" w:color="auto"/>
        <w:right w:val="none" w:sz="0" w:space="0" w:color="auto"/>
      </w:divBdr>
      <w:divsChild>
        <w:div w:id="1910647515">
          <w:marLeft w:val="0"/>
          <w:marRight w:val="0"/>
          <w:marTop w:val="0"/>
          <w:marBottom w:val="900"/>
          <w:divBdr>
            <w:top w:val="none" w:sz="0" w:space="31" w:color="auto"/>
            <w:left w:val="none" w:sz="0" w:space="0" w:color="auto"/>
            <w:bottom w:val="single" w:sz="6" w:space="23" w:color="C2C5CB"/>
            <w:right w:val="none" w:sz="0" w:space="0" w:color="auto"/>
          </w:divBdr>
          <w:divsChild>
            <w:div w:id="2144813544">
              <w:marLeft w:val="0"/>
              <w:marRight w:val="0"/>
              <w:marTop w:val="375"/>
              <w:marBottom w:val="0"/>
              <w:divBdr>
                <w:top w:val="none" w:sz="0" w:space="0" w:color="auto"/>
                <w:left w:val="none" w:sz="0" w:space="0" w:color="auto"/>
                <w:bottom w:val="none" w:sz="0" w:space="0" w:color="auto"/>
                <w:right w:val="none" w:sz="0" w:space="0" w:color="auto"/>
              </w:divBdr>
            </w:div>
          </w:divsChild>
        </w:div>
        <w:div w:id="1879932793">
          <w:marLeft w:val="0"/>
          <w:marRight w:val="0"/>
          <w:marTop w:val="0"/>
          <w:marBottom w:val="0"/>
          <w:divBdr>
            <w:top w:val="none" w:sz="0" w:space="0" w:color="auto"/>
            <w:left w:val="none" w:sz="0" w:space="0" w:color="auto"/>
            <w:bottom w:val="none" w:sz="0" w:space="0" w:color="auto"/>
            <w:right w:val="none" w:sz="0" w:space="0" w:color="auto"/>
          </w:divBdr>
          <w:divsChild>
            <w:div w:id="445152811">
              <w:marLeft w:val="0"/>
              <w:marRight w:val="0"/>
              <w:marTop w:val="0"/>
              <w:marBottom w:val="0"/>
              <w:divBdr>
                <w:top w:val="none" w:sz="0" w:space="0" w:color="auto"/>
                <w:left w:val="none" w:sz="0" w:space="0" w:color="auto"/>
                <w:bottom w:val="none" w:sz="0" w:space="0" w:color="auto"/>
                <w:right w:val="none" w:sz="0" w:space="0" w:color="auto"/>
              </w:divBdr>
              <w:divsChild>
                <w:div w:id="45954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72509">
      <w:bodyDiv w:val="1"/>
      <w:marLeft w:val="0"/>
      <w:marRight w:val="0"/>
      <w:marTop w:val="0"/>
      <w:marBottom w:val="0"/>
      <w:divBdr>
        <w:top w:val="none" w:sz="0" w:space="0" w:color="auto"/>
        <w:left w:val="none" w:sz="0" w:space="0" w:color="auto"/>
        <w:bottom w:val="none" w:sz="0" w:space="0" w:color="auto"/>
        <w:right w:val="none" w:sz="0" w:space="0" w:color="auto"/>
      </w:divBdr>
      <w:divsChild>
        <w:div w:id="156576628">
          <w:marLeft w:val="0"/>
          <w:marRight w:val="0"/>
          <w:marTop w:val="0"/>
          <w:marBottom w:val="900"/>
          <w:divBdr>
            <w:top w:val="none" w:sz="0" w:space="31" w:color="auto"/>
            <w:left w:val="none" w:sz="0" w:space="0" w:color="auto"/>
            <w:bottom w:val="single" w:sz="6" w:space="23" w:color="C2C5CB"/>
            <w:right w:val="none" w:sz="0" w:space="0" w:color="auto"/>
          </w:divBdr>
          <w:divsChild>
            <w:div w:id="1041781439">
              <w:marLeft w:val="0"/>
              <w:marRight w:val="0"/>
              <w:marTop w:val="375"/>
              <w:marBottom w:val="0"/>
              <w:divBdr>
                <w:top w:val="none" w:sz="0" w:space="0" w:color="auto"/>
                <w:left w:val="none" w:sz="0" w:space="0" w:color="auto"/>
                <w:bottom w:val="none" w:sz="0" w:space="0" w:color="auto"/>
                <w:right w:val="none" w:sz="0" w:space="0" w:color="auto"/>
              </w:divBdr>
            </w:div>
          </w:divsChild>
        </w:div>
        <w:div w:id="214658283">
          <w:marLeft w:val="0"/>
          <w:marRight w:val="0"/>
          <w:marTop w:val="0"/>
          <w:marBottom w:val="0"/>
          <w:divBdr>
            <w:top w:val="none" w:sz="0" w:space="0" w:color="auto"/>
            <w:left w:val="none" w:sz="0" w:space="0" w:color="auto"/>
            <w:bottom w:val="none" w:sz="0" w:space="0" w:color="auto"/>
            <w:right w:val="none" w:sz="0" w:space="0" w:color="auto"/>
          </w:divBdr>
          <w:divsChild>
            <w:div w:id="1258057139">
              <w:marLeft w:val="0"/>
              <w:marRight w:val="0"/>
              <w:marTop w:val="0"/>
              <w:marBottom w:val="0"/>
              <w:divBdr>
                <w:top w:val="none" w:sz="0" w:space="0" w:color="auto"/>
                <w:left w:val="none" w:sz="0" w:space="0" w:color="auto"/>
                <w:bottom w:val="none" w:sz="0" w:space="0" w:color="auto"/>
                <w:right w:val="none" w:sz="0" w:space="0" w:color="auto"/>
              </w:divBdr>
              <w:divsChild>
                <w:div w:id="41655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026786">
      <w:bodyDiv w:val="1"/>
      <w:marLeft w:val="0"/>
      <w:marRight w:val="0"/>
      <w:marTop w:val="0"/>
      <w:marBottom w:val="0"/>
      <w:divBdr>
        <w:top w:val="none" w:sz="0" w:space="0" w:color="auto"/>
        <w:left w:val="none" w:sz="0" w:space="0" w:color="auto"/>
        <w:bottom w:val="none" w:sz="0" w:space="0" w:color="auto"/>
        <w:right w:val="none" w:sz="0" w:space="0" w:color="auto"/>
      </w:divBdr>
      <w:divsChild>
        <w:div w:id="870530863">
          <w:marLeft w:val="0"/>
          <w:marRight w:val="0"/>
          <w:marTop w:val="0"/>
          <w:marBottom w:val="900"/>
          <w:divBdr>
            <w:top w:val="none" w:sz="0" w:space="31" w:color="auto"/>
            <w:left w:val="none" w:sz="0" w:space="0" w:color="auto"/>
            <w:bottom w:val="single" w:sz="6" w:space="23" w:color="C2C5CB"/>
            <w:right w:val="none" w:sz="0" w:space="0" w:color="auto"/>
          </w:divBdr>
          <w:divsChild>
            <w:div w:id="329916159">
              <w:marLeft w:val="0"/>
              <w:marRight w:val="0"/>
              <w:marTop w:val="375"/>
              <w:marBottom w:val="0"/>
              <w:divBdr>
                <w:top w:val="none" w:sz="0" w:space="0" w:color="auto"/>
                <w:left w:val="none" w:sz="0" w:space="0" w:color="auto"/>
                <w:bottom w:val="none" w:sz="0" w:space="0" w:color="auto"/>
                <w:right w:val="none" w:sz="0" w:space="0" w:color="auto"/>
              </w:divBdr>
            </w:div>
          </w:divsChild>
        </w:div>
        <w:div w:id="91167222">
          <w:marLeft w:val="0"/>
          <w:marRight w:val="0"/>
          <w:marTop w:val="0"/>
          <w:marBottom w:val="0"/>
          <w:divBdr>
            <w:top w:val="none" w:sz="0" w:space="0" w:color="auto"/>
            <w:left w:val="none" w:sz="0" w:space="0" w:color="auto"/>
            <w:bottom w:val="none" w:sz="0" w:space="0" w:color="auto"/>
            <w:right w:val="none" w:sz="0" w:space="0" w:color="auto"/>
          </w:divBdr>
          <w:divsChild>
            <w:div w:id="1901476571">
              <w:marLeft w:val="0"/>
              <w:marRight w:val="0"/>
              <w:marTop w:val="0"/>
              <w:marBottom w:val="0"/>
              <w:divBdr>
                <w:top w:val="none" w:sz="0" w:space="0" w:color="auto"/>
                <w:left w:val="none" w:sz="0" w:space="0" w:color="auto"/>
                <w:bottom w:val="none" w:sz="0" w:space="0" w:color="auto"/>
                <w:right w:val="none" w:sz="0" w:space="0" w:color="auto"/>
              </w:divBdr>
              <w:divsChild>
                <w:div w:id="207296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30541">
      <w:bodyDiv w:val="1"/>
      <w:marLeft w:val="0"/>
      <w:marRight w:val="0"/>
      <w:marTop w:val="0"/>
      <w:marBottom w:val="0"/>
      <w:divBdr>
        <w:top w:val="none" w:sz="0" w:space="0" w:color="auto"/>
        <w:left w:val="none" w:sz="0" w:space="0" w:color="auto"/>
        <w:bottom w:val="none" w:sz="0" w:space="0" w:color="auto"/>
        <w:right w:val="none" w:sz="0" w:space="0" w:color="auto"/>
      </w:divBdr>
      <w:divsChild>
        <w:div w:id="477653125">
          <w:marLeft w:val="0"/>
          <w:marRight w:val="0"/>
          <w:marTop w:val="0"/>
          <w:marBottom w:val="900"/>
          <w:divBdr>
            <w:top w:val="none" w:sz="0" w:space="31" w:color="auto"/>
            <w:left w:val="none" w:sz="0" w:space="0" w:color="auto"/>
            <w:bottom w:val="single" w:sz="6" w:space="23" w:color="C2C5CB"/>
            <w:right w:val="none" w:sz="0" w:space="0" w:color="auto"/>
          </w:divBdr>
          <w:divsChild>
            <w:div w:id="1260869632">
              <w:marLeft w:val="0"/>
              <w:marRight w:val="0"/>
              <w:marTop w:val="375"/>
              <w:marBottom w:val="0"/>
              <w:divBdr>
                <w:top w:val="none" w:sz="0" w:space="0" w:color="auto"/>
                <w:left w:val="none" w:sz="0" w:space="0" w:color="auto"/>
                <w:bottom w:val="none" w:sz="0" w:space="0" w:color="auto"/>
                <w:right w:val="none" w:sz="0" w:space="0" w:color="auto"/>
              </w:divBdr>
            </w:div>
          </w:divsChild>
        </w:div>
        <w:div w:id="1739396154">
          <w:marLeft w:val="0"/>
          <w:marRight w:val="0"/>
          <w:marTop w:val="0"/>
          <w:marBottom w:val="0"/>
          <w:divBdr>
            <w:top w:val="none" w:sz="0" w:space="0" w:color="auto"/>
            <w:left w:val="none" w:sz="0" w:space="0" w:color="auto"/>
            <w:bottom w:val="none" w:sz="0" w:space="0" w:color="auto"/>
            <w:right w:val="none" w:sz="0" w:space="0" w:color="auto"/>
          </w:divBdr>
          <w:divsChild>
            <w:div w:id="1866400350">
              <w:marLeft w:val="0"/>
              <w:marRight w:val="0"/>
              <w:marTop w:val="0"/>
              <w:marBottom w:val="0"/>
              <w:divBdr>
                <w:top w:val="none" w:sz="0" w:space="0" w:color="auto"/>
                <w:left w:val="none" w:sz="0" w:space="0" w:color="auto"/>
                <w:bottom w:val="none" w:sz="0" w:space="0" w:color="auto"/>
                <w:right w:val="none" w:sz="0" w:space="0" w:color="auto"/>
              </w:divBdr>
              <w:divsChild>
                <w:div w:id="154791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94670">
      <w:bodyDiv w:val="1"/>
      <w:marLeft w:val="0"/>
      <w:marRight w:val="0"/>
      <w:marTop w:val="0"/>
      <w:marBottom w:val="0"/>
      <w:divBdr>
        <w:top w:val="none" w:sz="0" w:space="0" w:color="auto"/>
        <w:left w:val="none" w:sz="0" w:space="0" w:color="auto"/>
        <w:bottom w:val="none" w:sz="0" w:space="0" w:color="auto"/>
        <w:right w:val="none" w:sz="0" w:space="0" w:color="auto"/>
      </w:divBdr>
      <w:divsChild>
        <w:div w:id="857081503">
          <w:marLeft w:val="0"/>
          <w:marRight w:val="0"/>
          <w:marTop w:val="0"/>
          <w:marBottom w:val="900"/>
          <w:divBdr>
            <w:top w:val="none" w:sz="0" w:space="31" w:color="auto"/>
            <w:left w:val="none" w:sz="0" w:space="0" w:color="auto"/>
            <w:bottom w:val="single" w:sz="6" w:space="23" w:color="C2C5CB"/>
            <w:right w:val="none" w:sz="0" w:space="0" w:color="auto"/>
          </w:divBdr>
          <w:divsChild>
            <w:div w:id="1113936980">
              <w:marLeft w:val="0"/>
              <w:marRight w:val="0"/>
              <w:marTop w:val="375"/>
              <w:marBottom w:val="0"/>
              <w:divBdr>
                <w:top w:val="none" w:sz="0" w:space="0" w:color="auto"/>
                <w:left w:val="none" w:sz="0" w:space="0" w:color="auto"/>
                <w:bottom w:val="none" w:sz="0" w:space="0" w:color="auto"/>
                <w:right w:val="none" w:sz="0" w:space="0" w:color="auto"/>
              </w:divBdr>
            </w:div>
          </w:divsChild>
        </w:div>
        <w:div w:id="700857001">
          <w:marLeft w:val="0"/>
          <w:marRight w:val="0"/>
          <w:marTop w:val="0"/>
          <w:marBottom w:val="0"/>
          <w:divBdr>
            <w:top w:val="none" w:sz="0" w:space="0" w:color="auto"/>
            <w:left w:val="none" w:sz="0" w:space="0" w:color="auto"/>
            <w:bottom w:val="none" w:sz="0" w:space="0" w:color="auto"/>
            <w:right w:val="none" w:sz="0" w:space="0" w:color="auto"/>
          </w:divBdr>
          <w:divsChild>
            <w:div w:id="434522088">
              <w:marLeft w:val="0"/>
              <w:marRight w:val="0"/>
              <w:marTop w:val="0"/>
              <w:marBottom w:val="0"/>
              <w:divBdr>
                <w:top w:val="none" w:sz="0" w:space="0" w:color="auto"/>
                <w:left w:val="none" w:sz="0" w:space="0" w:color="auto"/>
                <w:bottom w:val="none" w:sz="0" w:space="0" w:color="auto"/>
                <w:right w:val="none" w:sz="0" w:space="0" w:color="auto"/>
              </w:divBdr>
              <w:divsChild>
                <w:div w:id="4120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07218">
      <w:bodyDiv w:val="1"/>
      <w:marLeft w:val="0"/>
      <w:marRight w:val="0"/>
      <w:marTop w:val="0"/>
      <w:marBottom w:val="0"/>
      <w:divBdr>
        <w:top w:val="none" w:sz="0" w:space="0" w:color="auto"/>
        <w:left w:val="none" w:sz="0" w:space="0" w:color="auto"/>
        <w:bottom w:val="none" w:sz="0" w:space="0" w:color="auto"/>
        <w:right w:val="none" w:sz="0" w:space="0" w:color="auto"/>
      </w:divBdr>
      <w:divsChild>
        <w:div w:id="1877811803">
          <w:marLeft w:val="0"/>
          <w:marRight w:val="0"/>
          <w:marTop w:val="0"/>
          <w:marBottom w:val="900"/>
          <w:divBdr>
            <w:top w:val="none" w:sz="0" w:space="31" w:color="auto"/>
            <w:left w:val="none" w:sz="0" w:space="0" w:color="auto"/>
            <w:bottom w:val="single" w:sz="6" w:space="23" w:color="C2C5CB"/>
            <w:right w:val="none" w:sz="0" w:space="0" w:color="auto"/>
          </w:divBdr>
          <w:divsChild>
            <w:div w:id="897666473">
              <w:marLeft w:val="0"/>
              <w:marRight w:val="0"/>
              <w:marTop w:val="375"/>
              <w:marBottom w:val="0"/>
              <w:divBdr>
                <w:top w:val="none" w:sz="0" w:space="0" w:color="auto"/>
                <w:left w:val="none" w:sz="0" w:space="0" w:color="auto"/>
                <w:bottom w:val="none" w:sz="0" w:space="0" w:color="auto"/>
                <w:right w:val="none" w:sz="0" w:space="0" w:color="auto"/>
              </w:divBdr>
            </w:div>
          </w:divsChild>
        </w:div>
        <w:div w:id="916593229">
          <w:marLeft w:val="0"/>
          <w:marRight w:val="0"/>
          <w:marTop w:val="0"/>
          <w:marBottom w:val="0"/>
          <w:divBdr>
            <w:top w:val="none" w:sz="0" w:space="0" w:color="auto"/>
            <w:left w:val="none" w:sz="0" w:space="0" w:color="auto"/>
            <w:bottom w:val="none" w:sz="0" w:space="0" w:color="auto"/>
            <w:right w:val="none" w:sz="0" w:space="0" w:color="auto"/>
          </w:divBdr>
          <w:divsChild>
            <w:div w:id="2047410654">
              <w:marLeft w:val="0"/>
              <w:marRight w:val="0"/>
              <w:marTop w:val="0"/>
              <w:marBottom w:val="0"/>
              <w:divBdr>
                <w:top w:val="none" w:sz="0" w:space="0" w:color="auto"/>
                <w:left w:val="none" w:sz="0" w:space="0" w:color="auto"/>
                <w:bottom w:val="none" w:sz="0" w:space="0" w:color="auto"/>
                <w:right w:val="none" w:sz="0" w:space="0" w:color="auto"/>
              </w:divBdr>
              <w:divsChild>
                <w:div w:id="4419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57510">
      <w:bodyDiv w:val="1"/>
      <w:marLeft w:val="0"/>
      <w:marRight w:val="0"/>
      <w:marTop w:val="0"/>
      <w:marBottom w:val="0"/>
      <w:divBdr>
        <w:top w:val="none" w:sz="0" w:space="0" w:color="auto"/>
        <w:left w:val="none" w:sz="0" w:space="0" w:color="auto"/>
        <w:bottom w:val="none" w:sz="0" w:space="0" w:color="auto"/>
        <w:right w:val="none" w:sz="0" w:space="0" w:color="auto"/>
      </w:divBdr>
      <w:divsChild>
        <w:div w:id="2049990161">
          <w:marLeft w:val="0"/>
          <w:marRight w:val="0"/>
          <w:marTop w:val="0"/>
          <w:marBottom w:val="900"/>
          <w:divBdr>
            <w:top w:val="none" w:sz="0" w:space="31" w:color="auto"/>
            <w:left w:val="none" w:sz="0" w:space="0" w:color="auto"/>
            <w:bottom w:val="single" w:sz="6" w:space="23" w:color="C2C5CB"/>
            <w:right w:val="none" w:sz="0" w:space="0" w:color="auto"/>
          </w:divBdr>
          <w:divsChild>
            <w:div w:id="453839459">
              <w:marLeft w:val="0"/>
              <w:marRight w:val="0"/>
              <w:marTop w:val="375"/>
              <w:marBottom w:val="0"/>
              <w:divBdr>
                <w:top w:val="none" w:sz="0" w:space="0" w:color="auto"/>
                <w:left w:val="none" w:sz="0" w:space="0" w:color="auto"/>
                <w:bottom w:val="none" w:sz="0" w:space="0" w:color="auto"/>
                <w:right w:val="none" w:sz="0" w:space="0" w:color="auto"/>
              </w:divBdr>
            </w:div>
          </w:divsChild>
        </w:div>
        <w:div w:id="583881911">
          <w:marLeft w:val="0"/>
          <w:marRight w:val="0"/>
          <w:marTop w:val="0"/>
          <w:marBottom w:val="0"/>
          <w:divBdr>
            <w:top w:val="none" w:sz="0" w:space="0" w:color="auto"/>
            <w:left w:val="none" w:sz="0" w:space="0" w:color="auto"/>
            <w:bottom w:val="none" w:sz="0" w:space="0" w:color="auto"/>
            <w:right w:val="none" w:sz="0" w:space="0" w:color="auto"/>
          </w:divBdr>
          <w:divsChild>
            <w:div w:id="1517883234">
              <w:marLeft w:val="0"/>
              <w:marRight w:val="0"/>
              <w:marTop w:val="0"/>
              <w:marBottom w:val="0"/>
              <w:divBdr>
                <w:top w:val="none" w:sz="0" w:space="0" w:color="auto"/>
                <w:left w:val="none" w:sz="0" w:space="0" w:color="auto"/>
                <w:bottom w:val="none" w:sz="0" w:space="0" w:color="auto"/>
                <w:right w:val="none" w:sz="0" w:space="0" w:color="auto"/>
              </w:divBdr>
              <w:divsChild>
                <w:div w:id="17323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066660">
      <w:bodyDiv w:val="1"/>
      <w:marLeft w:val="0"/>
      <w:marRight w:val="0"/>
      <w:marTop w:val="0"/>
      <w:marBottom w:val="0"/>
      <w:divBdr>
        <w:top w:val="none" w:sz="0" w:space="0" w:color="auto"/>
        <w:left w:val="none" w:sz="0" w:space="0" w:color="auto"/>
        <w:bottom w:val="none" w:sz="0" w:space="0" w:color="auto"/>
        <w:right w:val="none" w:sz="0" w:space="0" w:color="auto"/>
      </w:divBdr>
      <w:divsChild>
        <w:div w:id="52890893">
          <w:marLeft w:val="0"/>
          <w:marRight w:val="0"/>
          <w:marTop w:val="0"/>
          <w:marBottom w:val="900"/>
          <w:divBdr>
            <w:top w:val="none" w:sz="0" w:space="31" w:color="auto"/>
            <w:left w:val="none" w:sz="0" w:space="0" w:color="auto"/>
            <w:bottom w:val="single" w:sz="6" w:space="23" w:color="C2C5CB"/>
            <w:right w:val="none" w:sz="0" w:space="0" w:color="auto"/>
          </w:divBdr>
          <w:divsChild>
            <w:div w:id="928660684">
              <w:marLeft w:val="0"/>
              <w:marRight w:val="0"/>
              <w:marTop w:val="375"/>
              <w:marBottom w:val="0"/>
              <w:divBdr>
                <w:top w:val="none" w:sz="0" w:space="0" w:color="auto"/>
                <w:left w:val="none" w:sz="0" w:space="0" w:color="auto"/>
                <w:bottom w:val="none" w:sz="0" w:space="0" w:color="auto"/>
                <w:right w:val="none" w:sz="0" w:space="0" w:color="auto"/>
              </w:divBdr>
            </w:div>
          </w:divsChild>
        </w:div>
        <w:div w:id="1885825812">
          <w:marLeft w:val="0"/>
          <w:marRight w:val="0"/>
          <w:marTop w:val="0"/>
          <w:marBottom w:val="0"/>
          <w:divBdr>
            <w:top w:val="none" w:sz="0" w:space="0" w:color="auto"/>
            <w:left w:val="none" w:sz="0" w:space="0" w:color="auto"/>
            <w:bottom w:val="none" w:sz="0" w:space="0" w:color="auto"/>
            <w:right w:val="none" w:sz="0" w:space="0" w:color="auto"/>
          </w:divBdr>
          <w:divsChild>
            <w:div w:id="590042171">
              <w:marLeft w:val="0"/>
              <w:marRight w:val="0"/>
              <w:marTop w:val="0"/>
              <w:marBottom w:val="0"/>
              <w:divBdr>
                <w:top w:val="none" w:sz="0" w:space="0" w:color="auto"/>
                <w:left w:val="none" w:sz="0" w:space="0" w:color="auto"/>
                <w:bottom w:val="none" w:sz="0" w:space="0" w:color="auto"/>
                <w:right w:val="none" w:sz="0" w:space="0" w:color="auto"/>
              </w:divBdr>
              <w:divsChild>
                <w:div w:id="7140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039817">
      <w:bodyDiv w:val="1"/>
      <w:marLeft w:val="0"/>
      <w:marRight w:val="0"/>
      <w:marTop w:val="0"/>
      <w:marBottom w:val="0"/>
      <w:divBdr>
        <w:top w:val="none" w:sz="0" w:space="0" w:color="auto"/>
        <w:left w:val="none" w:sz="0" w:space="0" w:color="auto"/>
        <w:bottom w:val="none" w:sz="0" w:space="0" w:color="auto"/>
        <w:right w:val="none" w:sz="0" w:space="0" w:color="auto"/>
      </w:divBdr>
      <w:divsChild>
        <w:div w:id="628783145">
          <w:marLeft w:val="0"/>
          <w:marRight w:val="0"/>
          <w:marTop w:val="0"/>
          <w:marBottom w:val="900"/>
          <w:divBdr>
            <w:top w:val="none" w:sz="0" w:space="31" w:color="auto"/>
            <w:left w:val="none" w:sz="0" w:space="0" w:color="auto"/>
            <w:bottom w:val="single" w:sz="6" w:space="23" w:color="C2C5CB"/>
            <w:right w:val="none" w:sz="0" w:space="0" w:color="auto"/>
          </w:divBdr>
          <w:divsChild>
            <w:div w:id="720058907">
              <w:marLeft w:val="0"/>
              <w:marRight w:val="0"/>
              <w:marTop w:val="375"/>
              <w:marBottom w:val="0"/>
              <w:divBdr>
                <w:top w:val="none" w:sz="0" w:space="0" w:color="auto"/>
                <w:left w:val="none" w:sz="0" w:space="0" w:color="auto"/>
                <w:bottom w:val="none" w:sz="0" w:space="0" w:color="auto"/>
                <w:right w:val="none" w:sz="0" w:space="0" w:color="auto"/>
              </w:divBdr>
            </w:div>
          </w:divsChild>
        </w:div>
        <w:div w:id="72051340">
          <w:marLeft w:val="0"/>
          <w:marRight w:val="0"/>
          <w:marTop w:val="0"/>
          <w:marBottom w:val="0"/>
          <w:divBdr>
            <w:top w:val="none" w:sz="0" w:space="0" w:color="auto"/>
            <w:left w:val="none" w:sz="0" w:space="0" w:color="auto"/>
            <w:bottom w:val="none" w:sz="0" w:space="0" w:color="auto"/>
            <w:right w:val="none" w:sz="0" w:space="0" w:color="auto"/>
          </w:divBdr>
          <w:divsChild>
            <w:div w:id="1628194901">
              <w:marLeft w:val="0"/>
              <w:marRight w:val="0"/>
              <w:marTop w:val="0"/>
              <w:marBottom w:val="0"/>
              <w:divBdr>
                <w:top w:val="none" w:sz="0" w:space="0" w:color="auto"/>
                <w:left w:val="none" w:sz="0" w:space="0" w:color="auto"/>
                <w:bottom w:val="none" w:sz="0" w:space="0" w:color="auto"/>
                <w:right w:val="none" w:sz="0" w:space="0" w:color="auto"/>
              </w:divBdr>
              <w:divsChild>
                <w:div w:id="18881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30341">
      <w:bodyDiv w:val="1"/>
      <w:marLeft w:val="0"/>
      <w:marRight w:val="0"/>
      <w:marTop w:val="0"/>
      <w:marBottom w:val="0"/>
      <w:divBdr>
        <w:top w:val="none" w:sz="0" w:space="0" w:color="auto"/>
        <w:left w:val="none" w:sz="0" w:space="0" w:color="auto"/>
        <w:bottom w:val="none" w:sz="0" w:space="0" w:color="auto"/>
        <w:right w:val="none" w:sz="0" w:space="0" w:color="auto"/>
      </w:divBdr>
      <w:divsChild>
        <w:div w:id="403374720">
          <w:marLeft w:val="0"/>
          <w:marRight w:val="0"/>
          <w:marTop w:val="0"/>
          <w:marBottom w:val="900"/>
          <w:divBdr>
            <w:top w:val="none" w:sz="0" w:space="31" w:color="auto"/>
            <w:left w:val="none" w:sz="0" w:space="0" w:color="auto"/>
            <w:bottom w:val="single" w:sz="6" w:space="23" w:color="C2C5CB"/>
            <w:right w:val="none" w:sz="0" w:space="0" w:color="auto"/>
          </w:divBdr>
          <w:divsChild>
            <w:div w:id="949975029">
              <w:marLeft w:val="0"/>
              <w:marRight w:val="0"/>
              <w:marTop w:val="375"/>
              <w:marBottom w:val="0"/>
              <w:divBdr>
                <w:top w:val="none" w:sz="0" w:space="0" w:color="auto"/>
                <w:left w:val="none" w:sz="0" w:space="0" w:color="auto"/>
                <w:bottom w:val="none" w:sz="0" w:space="0" w:color="auto"/>
                <w:right w:val="none" w:sz="0" w:space="0" w:color="auto"/>
              </w:divBdr>
            </w:div>
          </w:divsChild>
        </w:div>
        <w:div w:id="4020811">
          <w:marLeft w:val="0"/>
          <w:marRight w:val="0"/>
          <w:marTop w:val="0"/>
          <w:marBottom w:val="0"/>
          <w:divBdr>
            <w:top w:val="none" w:sz="0" w:space="0" w:color="auto"/>
            <w:left w:val="none" w:sz="0" w:space="0" w:color="auto"/>
            <w:bottom w:val="none" w:sz="0" w:space="0" w:color="auto"/>
            <w:right w:val="none" w:sz="0" w:space="0" w:color="auto"/>
          </w:divBdr>
          <w:divsChild>
            <w:div w:id="140926382">
              <w:marLeft w:val="0"/>
              <w:marRight w:val="0"/>
              <w:marTop w:val="0"/>
              <w:marBottom w:val="0"/>
              <w:divBdr>
                <w:top w:val="none" w:sz="0" w:space="0" w:color="auto"/>
                <w:left w:val="none" w:sz="0" w:space="0" w:color="auto"/>
                <w:bottom w:val="none" w:sz="0" w:space="0" w:color="auto"/>
                <w:right w:val="none" w:sz="0" w:space="0" w:color="auto"/>
              </w:divBdr>
              <w:divsChild>
                <w:div w:id="35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269018">
      <w:bodyDiv w:val="1"/>
      <w:marLeft w:val="0"/>
      <w:marRight w:val="0"/>
      <w:marTop w:val="0"/>
      <w:marBottom w:val="0"/>
      <w:divBdr>
        <w:top w:val="none" w:sz="0" w:space="0" w:color="auto"/>
        <w:left w:val="none" w:sz="0" w:space="0" w:color="auto"/>
        <w:bottom w:val="none" w:sz="0" w:space="0" w:color="auto"/>
        <w:right w:val="none" w:sz="0" w:space="0" w:color="auto"/>
      </w:divBdr>
      <w:divsChild>
        <w:div w:id="383721737">
          <w:marLeft w:val="0"/>
          <w:marRight w:val="0"/>
          <w:marTop w:val="0"/>
          <w:marBottom w:val="900"/>
          <w:divBdr>
            <w:top w:val="none" w:sz="0" w:space="31" w:color="auto"/>
            <w:left w:val="none" w:sz="0" w:space="0" w:color="auto"/>
            <w:bottom w:val="single" w:sz="6" w:space="23" w:color="C2C5CB"/>
            <w:right w:val="none" w:sz="0" w:space="0" w:color="auto"/>
          </w:divBdr>
          <w:divsChild>
            <w:div w:id="373429540">
              <w:marLeft w:val="0"/>
              <w:marRight w:val="0"/>
              <w:marTop w:val="375"/>
              <w:marBottom w:val="0"/>
              <w:divBdr>
                <w:top w:val="none" w:sz="0" w:space="0" w:color="auto"/>
                <w:left w:val="none" w:sz="0" w:space="0" w:color="auto"/>
                <w:bottom w:val="none" w:sz="0" w:space="0" w:color="auto"/>
                <w:right w:val="none" w:sz="0" w:space="0" w:color="auto"/>
              </w:divBdr>
            </w:div>
          </w:divsChild>
        </w:div>
        <w:div w:id="737509215">
          <w:marLeft w:val="0"/>
          <w:marRight w:val="0"/>
          <w:marTop w:val="0"/>
          <w:marBottom w:val="0"/>
          <w:divBdr>
            <w:top w:val="none" w:sz="0" w:space="0" w:color="auto"/>
            <w:left w:val="none" w:sz="0" w:space="0" w:color="auto"/>
            <w:bottom w:val="none" w:sz="0" w:space="0" w:color="auto"/>
            <w:right w:val="none" w:sz="0" w:space="0" w:color="auto"/>
          </w:divBdr>
          <w:divsChild>
            <w:div w:id="697198627">
              <w:marLeft w:val="0"/>
              <w:marRight w:val="0"/>
              <w:marTop w:val="0"/>
              <w:marBottom w:val="0"/>
              <w:divBdr>
                <w:top w:val="none" w:sz="0" w:space="0" w:color="auto"/>
                <w:left w:val="none" w:sz="0" w:space="0" w:color="auto"/>
                <w:bottom w:val="none" w:sz="0" w:space="0" w:color="auto"/>
                <w:right w:val="none" w:sz="0" w:space="0" w:color="auto"/>
              </w:divBdr>
              <w:divsChild>
                <w:div w:id="167464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462129">
      <w:bodyDiv w:val="1"/>
      <w:marLeft w:val="0"/>
      <w:marRight w:val="0"/>
      <w:marTop w:val="0"/>
      <w:marBottom w:val="0"/>
      <w:divBdr>
        <w:top w:val="none" w:sz="0" w:space="0" w:color="auto"/>
        <w:left w:val="none" w:sz="0" w:space="0" w:color="auto"/>
        <w:bottom w:val="none" w:sz="0" w:space="0" w:color="auto"/>
        <w:right w:val="none" w:sz="0" w:space="0" w:color="auto"/>
      </w:divBdr>
      <w:divsChild>
        <w:div w:id="272202908">
          <w:marLeft w:val="0"/>
          <w:marRight w:val="0"/>
          <w:marTop w:val="0"/>
          <w:marBottom w:val="900"/>
          <w:divBdr>
            <w:top w:val="none" w:sz="0" w:space="31" w:color="auto"/>
            <w:left w:val="none" w:sz="0" w:space="0" w:color="auto"/>
            <w:bottom w:val="single" w:sz="6" w:space="23" w:color="C2C5CB"/>
            <w:right w:val="none" w:sz="0" w:space="0" w:color="auto"/>
          </w:divBdr>
          <w:divsChild>
            <w:div w:id="775909618">
              <w:marLeft w:val="0"/>
              <w:marRight w:val="0"/>
              <w:marTop w:val="375"/>
              <w:marBottom w:val="0"/>
              <w:divBdr>
                <w:top w:val="none" w:sz="0" w:space="0" w:color="auto"/>
                <w:left w:val="none" w:sz="0" w:space="0" w:color="auto"/>
                <w:bottom w:val="none" w:sz="0" w:space="0" w:color="auto"/>
                <w:right w:val="none" w:sz="0" w:space="0" w:color="auto"/>
              </w:divBdr>
            </w:div>
          </w:divsChild>
        </w:div>
        <w:div w:id="1451633091">
          <w:marLeft w:val="0"/>
          <w:marRight w:val="0"/>
          <w:marTop w:val="0"/>
          <w:marBottom w:val="0"/>
          <w:divBdr>
            <w:top w:val="none" w:sz="0" w:space="0" w:color="auto"/>
            <w:left w:val="none" w:sz="0" w:space="0" w:color="auto"/>
            <w:bottom w:val="none" w:sz="0" w:space="0" w:color="auto"/>
            <w:right w:val="none" w:sz="0" w:space="0" w:color="auto"/>
          </w:divBdr>
          <w:divsChild>
            <w:div w:id="596979998">
              <w:marLeft w:val="0"/>
              <w:marRight w:val="0"/>
              <w:marTop w:val="0"/>
              <w:marBottom w:val="0"/>
              <w:divBdr>
                <w:top w:val="none" w:sz="0" w:space="0" w:color="auto"/>
                <w:left w:val="none" w:sz="0" w:space="0" w:color="auto"/>
                <w:bottom w:val="none" w:sz="0" w:space="0" w:color="auto"/>
                <w:right w:val="none" w:sz="0" w:space="0" w:color="auto"/>
              </w:divBdr>
              <w:divsChild>
                <w:div w:id="39285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202315">
      <w:bodyDiv w:val="1"/>
      <w:marLeft w:val="0"/>
      <w:marRight w:val="0"/>
      <w:marTop w:val="0"/>
      <w:marBottom w:val="0"/>
      <w:divBdr>
        <w:top w:val="none" w:sz="0" w:space="0" w:color="auto"/>
        <w:left w:val="none" w:sz="0" w:space="0" w:color="auto"/>
        <w:bottom w:val="none" w:sz="0" w:space="0" w:color="auto"/>
        <w:right w:val="none" w:sz="0" w:space="0" w:color="auto"/>
      </w:divBdr>
      <w:divsChild>
        <w:div w:id="51658911">
          <w:marLeft w:val="0"/>
          <w:marRight w:val="0"/>
          <w:marTop w:val="0"/>
          <w:marBottom w:val="900"/>
          <w:divBdr>
            <w:top w:val="none" w:sz="0" w:space="31" w:color="auto"/>
            <w:left w:val="none" w:sz="0" w:space="0" w:color="auto"/>
            <w:bottom w:val="single" w:sz="6" w:space="23" w:color="C2C5CB"/>
            <w:right w:val="none" w:sz="0" w:space="0" w:color="auto"/>
          </w:divBdr>
          <w:divsChild>
            <w:div w:id="1850876086">
              <w:marLeft w:val="0"/>
              <w:marRight w:val="0"/>
              <w:marTop w:val="375"/>
              <w:marBottom w:val="0"/>
              <w:divBdr>
                <w:top w:val="none" w:sz="0" w:space="0" w:color="auto"/>
                <w:left w:val="none" w:sz="0" w:space="0" w:color="auto"/>
                <w:bottom w:val="none" w:sz="0" w:space="0" w:color="auto"/>
                <w:right w:val="none" w:sz="0" w:space="0" w:color="auto"/>
              </w:divBdr>
            </w:div>
          </w:divsChild>
        </w:div>
        <w:div w:id="1617634220">
          <w:marLeft w:val="0"/>
          <w:marRight w:val="0"/>
          <w:marTop w:val="0"/>
          <w:marBottom w:val="0"/>
          <w:divBdr>
            <w:top w:val="none" w:sz="0" w:space="0" w:color="auto"/>
            <w:left w:val="none" w:sz="0" w:space="0" w:color="auto"/>
            <w:bottom w:val="none" w:sz="0" w:space="0" w:color="auto"/>
            <w:right w:val="none" w:sz="0" w:space="0" w:color="auto"/>
          </w:divBdr>
          <w:divsChild>
            <w:div w:id="1763451322">
              <w:marLeft w:val="0"/>
              <w:marRight w:val="0"/>
              <w:marTop w:val="0"/>
              <w:marBottom w:val="0"/>
              <w:divBdr>
                <w:top w:val="none" w:sz="0" w:space="0" w:color="auto"/>
                <w:left w:val="none" w:sz="0" w:space="0" w:color="auto"/>
                <w:bottom w:val="none" w:sz="0" w:space="0" w:color="auto"/>
                <w:right w:val="none" w:sz="0" w:space="0" w:color="auto"/>
              </w:divBdr>
              <w:divsChild>
                <w:div w:id="8899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10319">
      <w:bodyDiv w:val="1"/>
      <w:marLeft w:val="0"/>
      <w:marRight w:val="0"/>
      <w:marTop w:val="0"/>
      <w:marBottom w:val="0"/>
      <w:divBdr>
        <w:top w:val="none" w:sz="0" w:space="0" w:color="auto"/>
        <w:left w:val="none" w:sz="0" w:space="0" w:color="auto"/>
        <w:bottom w:val="none" w:sz="0" w:space="0" w:color="auto"/>
        <w:right w:val="none" w:sz="0" w:space="0" w:color="auto"/>
      </w:divBdr>
      <w:divsChild>
        <w:div w:id="1167207286">
          <w:marLeft w:val="0"/>
          <w:marRight w:val="0"/>
          <w:marTop w:val="0"/>
          <w:marBottom w:val="900"/>
          <w:divBdr>
            <w:top w:val="none" w:sz="0" w:space="31" w:color="auto"/>
            <w:left w:val="none" w:sz="0" w:space="0" w:color="auto"/>
            <w:bottom w:val="single" w:sz="6" w:space="23" w:color="C2C5CB"/>
            <w:right w:val="none" w:sz="0" w:space="0" w:color="auto"/>
          </w:divBdr>
          <w:divsChild>
            <w:div w:id="2141412844">
              <w:marLeft w:val="0"/>
              <w:marRight w:val="0"/>
              <w:marTop w:val="375"/>
              <w:marBottom w:val="0"/>
              <w:divBdr>
                <w:top w:val="none" w:sz="0" w:space="0" w:color="auto"/>
                <w:left w:val="none" w:sz="0" w:space="0" w:color="auto"/>
                <w:bottom w:val="none" w:sz="0" w:space="0" w:color="auto"/>
                <w:right w:val="none" w:sz="0" w:space="0" w:color="auto"/>
              </w:divBdr>
            </w:div>
          </w:divsChild>
        </w:div>
        <w:div w:id="1964072707">
          <w:marLeft w:val="0"/>
          <w:marRight w:val="0"/>
          <w:marTop w:val="0"/>
          <w:marBottom w:val="0"/>
          <w:divBdr>
            <w:top w:val="none" w:sz="0" w:space="0" w:color="auto"/>
            <w:left w:val="none" w:sz="0" w:space="0" w:color="auto"/>
            <w:bottom w:val="none" w:sz="0" w:space="0" w:color="auto"/>
            <w:right w:val="none" w:sz="0" w:space="0" w:color="auto"/>
          </w:divBdr>
          <w:divsChild>
            <w:div w:id="422723748">
              <w:marLeft w:val="0"/>
              <w:marRight w:val="0"/>
              <w:marTop w:val="0"/>
              <w:marBottom w:val="0"/>
              <w:divBdr>
                <w:top w:val="none" w:sz="0" w:space="0" w:color="auto"/>
                <w:left w:val="none" w:sz="0" w:space="0" w:color="auto"/>
                <w:bottom w:val="none" w:sz="0" w:space="0" w:color="auto"/>
                <w:right w:val="none" w:sz="0" w:space="0" w:color="auto"/>
              </w:divBdr>
              <w:divsChild>
                <w:div w:id="192553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41098">
      <w:bodyDiv w:val="1"/>
      <w:marLeft w:val="0"/>
      <w:marRight w:val="0"/>
      <w:marTop w:val="0"/>
      <w:marBottom w:val="0"/>
      <w:divBdr>
        <w:top w:val="none" w:sz="0" w:space="0" w:color="auto"/>
        <w:left w:val="none" w:sz="0" w:space="0" w:color="auto"/>
        <w:bottom w:val="none" w:sz="0" w:space="0" w:color="auto"/>
        <w:right w:val="none" w:sz="0" w:space="0" w:color="auto"/>
      </w:divBdr>
      <w:divsChild>
        <w:div w:id="1036545412">
          <w:marLeft w:val="0"/>
          <w:marRight w:val="0"/>
          <w:marTop w:val="0"/>
          <w:marBottom w:val="900"/>
          <w:divBdr>
            <w:top w:val="none" w:sz="0" w:space="31" w:color="auto"/>
            <w:left w:val="none" w:sz="0" w:space="0" w:color="auto"/>
            <w:bottom w:val="single" w:sz="6" w:space="23" w:color="C2C5CB"/>
            <w:right w:val="none" w:sz="0" w:space="0" w:color="auto"/>
          </w:divBdr>
          <w:divsChild>
            <w:div w:id="1319074799">
              <w:marLeft w:val="0"/>
              <w:marRight w:val="0"/>
              <w:marTop w:val="375"/>
              <w:marBottom w:val="0"/>
              <w:divBdr>
                <w:top w:val="none" w:sz="0" w:space="0" w:color="auto"/>
                <w:left w:val="none" w:sz="0" w:space="0" w:color="auto"/>
                <w:bottom w:val="none" w:sz="0" w:space="0" w:color="auto"/>
                <w:right w:val="none" w:sz="0" w:space="0" w:color="auto"/>
              </w:divBdr>
            </w:div>
          </w:divsChild>
        </w:div>
        <w:div w:id="1211531150">
          <w:marLeft w:val="0"/>
          <w:marRight w:val="0"/>
          <w:marTop w:val="0"/>
          <w:marBottom w:val="0"/>
          <w:divBdr>
            <w:top w:val="none" w:sz="0" w:space="0" w:color="auto"/>
            <w:left w:val="none" w:sz="0" w:space="0" w:color="auto"/>
            <w:bottom w:val="none" w:sz="0" w:space="0" w:color="auto"/>
            <w:right w:val="none" w:sz="0" w:space="0" w:color="auto"/>
          </w:divBdr>
          <w:divsChild>
            <w:div w:id="1182208850">
              <w:marLeft w:val="0"/>
              <w:marRight w:val="0"/>
              <w:marTop w:val="0"/>
              <w:marBottom w:val="0"/>
              <w:divBdr>
                <w:top w:val="none" w:sz="0" w:space="0" w:color="auto"/>
                <w:left w:val="none" w:sz="0" w:space="0" w:color="auto"/>
                <w:bottom w:val="none" w:sz="0" w:space="0" w:color="auto"/>
                <w:right w:val="none" w:sz="0" w:space="0" w:color="auto"/>
              </w:divBdr>
              <w:divsChild>
                <w:div w:id="1245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41396">
      <w:bodyDiv w:val="1"/>
      <w:marLeft w:val="0"/>
      <w:marRight w:val="0"/>
      <w:marTop w:val="0"/>
      <w:marBottom w:val="0"/>
      <w:divBdr>
        <w:top w:val="none" w:sz="0" w:space="0" w:color="auto"/>
        <w:left w:val="none" w:sz="0" w:space="0" w:color="auto"/>
        <w:bottom w:val="none" w:sz="0" w:space="0" w:color="auto"/>
        <w:right w:val="none" w:sz="0" w:space="0" w:color="auto"/>
      </w:divBdr>
      <w:divsChild>
        <w:div w:id="989403873">
          <w:marLeft w:val="0"/>
          <w:marRight w:val="0"/>
          <w:marTop w:val="0"/>
          <w:marBottom w:val="900"/>
          <w:divBdr>
            <w:top w:val="none" w:sz="0" w:space="31" w:color="auto"/>
            <w:left w:val="none" w:sz="0" w:space="0" w:color="auto"/>
            <w:bottom w:val="single" w:sz="6" w:space="23" w:color="C2C5CB"/>
            <w:right w:val="none" w:sz="0" w:space="0" w:color="auto"/>
          </w:divBdr>
          <w:divsChild>
            <w:div w:id="598368324">
              <w:marLeft w:val="0"/>
              <w:marRight w:val="0"/>
              <w:marTop w:val="375"/>
              <w:marBottom w:val="0"/>
              <w:divBdr>
                <w:top w:val="none" w:sz="0" w:space="0" w:color="auto"/>
                <w:left w:val="none" w:sz="0" w:space="0" w:color="auto"/>
                <w:bottom w:val="none" w:sz="0" w:space="0" w:color="auto"/>
                <w:right w:val="none" w:sz="0" w:space="0" w:color="auto"/>
              </w:divBdr>
            </w:div>
          </w:divsChild>
        </w:div>
        <w:div w:id="1427071097">
          <w:marLeft w:val="0"/>
          <w:marRight w:val="0"/>
          <w:marTop w:val="0"/>
          <w:marBottom w:val="0"/>
          <w:divBdr>
            <w:top w:val="none" w:sz="0" w:space="0" w:color="auto"/>
            <w:left w:val="none" w:sz="0" w:space="0" w:color="auto"/>
            <w:bottom w:val="none" w:sz="0" w:space="0" w:color="auto"/>
            <w:right w:val="none" w:sz="0" w:space="0" w:color="auto"/>
          </w:divBdr>
          <w:divsChild>
            <w:div w:id="400173872">
              <w:marLeft w:val="0"/>
              <w:marRight w:val="0"/>
              <w:marTop w:val="0"/>
              <w:marBottom w:val="0"/>
              <w:divBdr>
                <w:top w:val="none" w:sz="0" w:space="0" w:color="auto"/>
                <w:left w:val="none" w:sz="0" w:space="0" w:color="auto"/>
                <w:bottom w:val="none" w:sz="0" w:space="0" w:color="auto"/>
                <w:right w:val="none" w:sz="0" w:space="0" w:color="auto"/>
              </w:divBdr>
              <w:divsChild>
                <w:div w:id="103418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03295">
      <w:bodyDiv w:val="1"/>
      <w:marLeft w:val="0"/>
      <w:marRight w:val="0"/>
      <w:marTop w:val="0"/>
      <w:marBottom w:val="0"/>
      <w:divBdr>
        <w:top w:val="none" w:sz="0" w:space="0" w:color="auto"/>
        <w:left w:val="none" w:sz="0" w:space="0" w:color="auto"/>
        <w:bottom w:val="none" w:sz="0" w:space="0" w:color="auto"/>
        <w:right w:val="none" w:sz="0" w:space="0" w:color="auto"/>
      </w:divBdr>
      <w:divsChild>
        <w:div w:id="528107578">
          <w:marLeft w:val="0"/>
          <w:marRight w:val="0"/>
          <w:marTop w:val="0"/>
          <w:marBottom w:val="900"/>
          <w:divBdr>
            <w:top w:val="none" w:sz="0" w:space="31" w:color="auto"/>
            <w:left w:val="none" w:sz="0" w:space="0" w:color="auto"/>
            <w:bottom w:val="single" w:sz="6" w:space="23" w:color="C2C5CB"/>
            <w:right w:val="none" w:sz="0" w:space="0" w:color="auto"/>
          </w:divBdr>
          <w:divsChild>
            <w:div w:id="1145852584">
              <w:marLeft w:val="0"/>
              <w:marRight w:val="0"/>
              <w:marTop w:val="375"/>
              <w:marBottom w:val="0"/>
              <w:divBdr>
                <w:top w:val="none" w:sz="0" w:space="0" w:color="auto"/>
                <w:left w:val="none" w:sz="0" w:space="0" w:color="auto"/>
                <w:bottom w:val="none" w:sz="0" w:space="0" w:color="auto"/>
                <w:right w:val="none" w:sz="0" w:space="0" w:color="auto"/>
              </w:divBdr>
            </w:div>
          </w:divsChild>
        </w:div>
        <w:div w:id="1143160941">
          <w:marLeft w:val="0"/>
          <w:marRight w:val="0"/>
          <w:marTop w:val="0"/>
          <w:marBottom w:val="0"/>
          <w:divBdr>
            <w:top w:val="none" w:sz="0" w:space="0" w:color="auto"/>
            <w:left w:val="none" w:sz="0" w:space="0" w:color="auto"/>
            <w:bottom w:val="none" w:sz="0" w:space="0" w:color="auto"/>
            <w:right w:val="none" w:sz="0" w:space="0" w:color="auto"/>
          </w:divBdr>
          <w:divsChild>
            <w:div w:id="598950318">
              <w:marLeft w:val="0"/>
              <w:marRight w:val="0"/>
              <w:marTop w:val="0"/>
              <w:marBottom w:val="0"/>
              <w:divBdr>
                <w:top w:val="none" w:sz="0" w:space="0" w:color="auto"/>
                <w:left w:val="none" w:sz="0" w:space="0" w:color="auto"/>
                <w:bottom w:val="none" w:sz="0" w:space="0" w:color="auto"/>
                <w:right w:val="none" w:sz="0" w:space="0" w:color="auto"/>
              </w:divBdr>
              <w:divsChild>
                <w:div w:id="180449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40135">
      <w:bodyDiv w:val="1"/>
      <w:marLeft w:val="0"/>
      <w:marRight w:val="0"/>
      <w:marTop w:val="0"/>
      <w:marBottom w:val="0"/>
      <w:divBdr>
        <w:top w:val="none" w:sz="0" w:space="0" w:color="auto"/>
        <w:left w:val="none" w:sz="0" w:space="0" w:color="auto"/>
        <w:bottom w:val="none" w:sz="0" w:space="0" w:color="auto"/>
        <w:right w:val="none" w:sz="0" w:space="0" w:color="auto"/>
      </w:divBdr>
      <w:divsChild>
        <w:div w:id="2141530119">
          <w:marLeft w:val="0"/>
          <w:marRight w:val="0"/>
          <w:marTop w:val="0"/>
          <w:marBottom w:val="900"/>
          <w:divBdr>
            <w:top w:val="none" w:sz="0" w:space="31" w:color="auto"/>
            <w:left w:val="none" w:sz="0" w:space="0" w:color="auto"/>
            <w:bottom w:val="single" w:sz="6" w:space="23" w:color="C2C5CB"/>
            <w:right w:val="none" w:sz="0" w:space="0" w:color="auto"/>
          </w:divBdr>
          <w:divsChild>
            <w:div w:id="430931293">
              <w:marLeft w:val="0"/>
              <w:marRight w:val="0"/>
              <w:marTop w:val="375"/>
              <w:marBottom w:val="0"/>
              <w:divBdr>
                <w:top w:val="none" w:sz="0" w:space="0" w:color="auto"/>
                <w:left w:val="none" w:sz="0" w:space="0" w:color="auto"/>
                <w:bottom w:val="none" w:sz="0" w:space="0" w:color="auto"/>
                <w:right w:val="none" w:sz="0" w:space="0" w:color="auto"/>
              </w:divBdr>
            </w:div>
          </w:divsChild>
        </w:div>
        <w:div w:id="447050407">
          <w:marLeft w:val="0"/>
          <w:marRight w:val="0"/>
          <w:marTop w:val="0"/>
          <w:marBottom w:val="0"/>
          <w:divBdr>
            <w:top w:val="none" w:sz="0" w:space="0" w:color="auto"/>
            <w:left w:val="none" w:sz="0" w:space="0" w:color="auto"/>
            <w:bottom w:val="none" w:sz="0" w:space="0" w:color="auto"/>
            <w:right w:val="none" w:sz="0" w:space="0" w:color="auto"/>
          </w:divBdr>
          <w:divsChild>
            <w:div w:id="1163468556">
              <w:marLeft w:val="0"/>
              <w:marRight w:val="0"/>
              <w:marTop w:val="0"/>
              <w:marBottom w:val="0"/>
              <w:divBdr>
                <w:top w:val="none" w:sz="0" w:space="0" w:color="auto"/>
                <w:left w:val="none" w:sz="0" w:space="0" w:color="auto"/>
                <w:bottom w:val="none" w:sz="0" w:space="0" w:color="auto"/>
                <w:right w:val="none" w:sz="0" w:space="0" w:color="auto"/>
              </w:divBdr>
              <w:divsChild>
                <w:div w:id="48837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15874">
      <w:bodyDiv w:val="1"/>
      <w:marLeft w:val="0"/>
      <w:marRight w:val="0"/>
      <w:marTop w:val="0"/>
      <w:marBottom w:val="0"/>
      <w:divBdr>
        <w:top w:val="none" w:sz="0" w:space="0" w:color="auto"/>
        <w:left w:val="none" w:sz="0" w:space="0" w:color="auto"/>
        <w:bottom w:val="none" w:sz="0" w:space="0" w:color="auto"/>
        <w:right w:val="none" w:sz="0" w:space="0" w:color="auto"/>
      </w:divBdr>
      <w:divsChild>
        <w:div w:id="1922566872">
          <w:marLeft w:val="0"/>
          <w:marRight w:val="0"/>
          <w:marTop w:val="0"/>
          <w:marBottom w:val="900"/>
          <w:divBdr>
            <w:top w:val="none" w:sz="0" w:space="31" w:color="auto"/>
            <w:left w:val="none" w:sz="0" w:space="0" w:color="auto"/>
            <w:bottom w:val="single" w:sz="6" w:space="23" w:color="C2C5CB"/>
            <w:right w:val="none" w:sz="0" w:space="0" w:color="auto"/>
          </w:divBdr>
          <w:divsChild>
            <w:div w:id="628899207">
              <w:marLeft w:val="0"/>
              <w:marRight w:val="0"/>
              <w:marTop w:val="375"/>
              <w:marBottom w:val="0"/>
              <w:divBdr>
                <w:top w:val="none" w:sz="0" w:space="0" w:color="auto"/>
                <w:left w:val="none" w:sz="0" w:space="0" w:color="auto"/>
                <w:bottom w:val="none" w:sz="0" w:space="0" w:color="auto"/>
                <w:right w:val="none" w:sz="0" w:space="0" w:color="auto"/>
              </w:divBdr>
            </w:div>
          </w:divsChild>
        </w:div>
        <w:div w:id="1727803590">
          <w:marLeft w:val="0"/>
          <w:marRight w:val="0"/>
          <w:marTop w:val="0"/>
          <w:marBottom w:val="0"/>
          <w:divBdr>
            <w:top w:val="none" w:sz="0" w:space="0" w:color="auto"/>
            <w:left w:val="none" w:sz="0" w:space="0" w:color="auto"/>
            <w:bottom w:val="none" w:sz="0" w:space="0" w:color="auto"/>
            <w:right w:val="none" w:sz="0" w:space="0" w:color="auto"/>
          </w:divBdr>
          <w:divsChild>
            <w:div w:id="562371382">
              <w:marLeft w:val="0"/>
              <w:marRight w:val="0"/>
              <w:marTop w:val="0"/>
              <w:marBottom w:val="0"/>
              <w:divBdr>
                <w:top w:val="none" w:sz="0" w:space="0" w:color="auto"/>
                <w:left w:val="none" w:sz="0" w:space="0" w:color="auto"/>
                <w:bottom w:val="none" w:sz="0" w:space="0" w:color="auto"/>
                <w:right w:val="none" w:sz="0" w:space="0" w:color="auto"/>
              </w:divBdr>
              <w:divsChild>
                <w:div w:id="37004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934207">
      <w:bodyDiv w:val="1"/>
      <w:marLeft w:val="0"/>
      <w:marRight w:val="0"/>
      <w:marTop w:val="0"/>
      <w:marBottom w:val="0"/>
      <w:divBdr>
        <w:top w:val="none" w:sz="0" w:space="0" w:color="auto"/>
        <w:left w:val="none" w:sz="0" w:space="0" w:color="auto"/>
        <w:bottom w:val="none" w:sz="0" w:space="0" w:color="auto"/>
        <w:right w:val="none" w:sz="0" w:space="0" w:color="auto"/>
      </w:divBdr>
      <w:divsChild>
        <w:div w:id="961959691">
          <w:marLeft w:val="0"/>
          <w:marRight w:val="0"/>
          <w:marTop w:val="0"/>
          <w:marBottom w:val="900"/>
          <w:divBdr>
            <w:top w:val="none" w:sz="0" w:space="31" w:color="auto"/>
            <w:left w:val="none" w:sz="0" w:space="0" w:color="auto"/>
            <w:bottom w:val="single" w:sz="6" w:space="23" w:color="C2C5CB"/>
            <w:right w:val="none" w:sz="0" w:space="0" w:color="auto"/>
          </w:divBdr>
          <w:divsChild>
            <w:div w:id="2131434833">
              <w:marLeft w:val="0"/>
              <w:marRight w:val="0"/>
              <w:marTop w:val="375"/>
              <w:marBottom w:val="0"/>
              <w:divBdr>
                <w:top w:val="none" w:sz="0" w:space="0" w:color="auto"/>
                <w:left w:val="none" w:sz="0" w:space="0" w:color="auto"/>
                <w:bottom w:val="none" w:sz="0" w:space="0" w:color="auto"/>
                <w:right w:val="none" w:sz="0" w:space="0" w:color="auto"/>
              </w:divBdr>
            </w:div>
          </w:divsChild>
        </w:div>
        <w:div w:id="1790078578">
          <w:marLeft w:val="0"/>
          <w:marRight w:val="0"/>
          <w:marTop w:val="0"/>
          <w:marBottom w:val="0"/>
          <w:divBdr>
            <w:top w:val="none" w:sz="0" w:space="0" w:color="auto"/>
            <w:left w:val="none" w:sz="0" w:space="0" w:color="auto"/>
            <w:bottom w:val="none" w:sz="0" w:space="0" w:color="auto"/>
            <w:right w:val="none" w:sz="0" w:space="0" w:color="auto"/>
          </w:divBdr>
          <w:divsChild>
            <w:div w:id="1896969394">
              <w:marLeft w:val="0"/>
              <w:marRight w:val="0"/>
              <w:marTop w:val="0"/>
              <w:marBottom w:val="0"/>
              <w:divBdr>
                <w:top w:val="none" w:sz="0" w:space="0" w:color="auto"/>
                <w:left w:val="none" w:sz="0" w:space="0" w:color="auto"/>
                <w:bottom w:val="none" w:sz="0" w:space="0" w:color="auto"/>
                <w:right w:val="none" w:sz="0" w:space="0" w:color="auto"/>
              </w:divBdr>
              <w:divsChild>
                <w:div w:id="16133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57762">
      <w:bodyDiv w:val="1"/>
      <w:marLeft w:val="0"/>
      <w:marRight w:val="0"/>
      <w:marTop w:val="0"/>
      <w:marBottom w:val="0"/>
      <w:divBdr>
        <w:top w:val="none" w:sz="0" w:space="0" w:color="auto"/>
        <w:left w:val="none" w:sz="0" w:space="0" w:color="auto"/>
        <w:bottom w:val="none" w:sz="0" w:space="0" w:color="auto"/>
        <w:right w:val="none" w:sz="0" w:space="0" w:color="auto"/>
      </w:divBdr>
      <w:divsChild>
        <w:div w:id="1606884741">
          <w:marLeft w:val="0"/>
          <w:marRight w:val="0"/>
          <w:marTop w:val="0"/>
          <w:marBottom w:val="900"/>
          <w:divBdr>
            <w:top w:val="none" w:sz="0" w:space="31" w:color="auto"/>
            <w:left w:val="none" w:sz="0" w:space="0" w:color="auto"/>
            <w:bottom w:val="single" w:sz="6" w:space="23" w:color="C2C5CB"/>
            <w:right w:val="none" w:sz="0" w:space="0" w:color="auto"/>
          </w:divBdr>
          <w:divsChild>
            <w:div w:id="802430470">
              <w:marLeft w:val="0"/>
              <w:marRight w:val="0"/>
              <w:marTop w:val="375"/>
              <w:marBottom w:val="0"/>
              <w:divBdr>
                <w:top w:val="none" w:sz="0" w:space="0" w:color="auto"/>
                <w:left w:val="none" w:sz="0" w:space="0" w:color="auto"/>
                <w:bottom w:val="none" w:sz="0" w:space="0" w:color="auto"/>
                <w:right w:val="none" w:sz="0" w:space="0" w:color="auto"/>
              </w:divBdr>
            </w:div>
          </w:divsChild>
        </w:div>
        <w:div w:id="407918950">
          <w:marLeft w:val="0"/>
          <w:marRight w:val="0"/>
          <w:marTop w:val="0"/>
          <w:marBottom w:val="0"/>
          <w:divBdr>
            <w:top w:val="none" w:sz="0" w:space="0" w:color="auto"/>
            <w:left w:val="none" w:sz="0" w:space="0" w:color="auto"/>
            <w:bottom w:val="none" w:sz="0" w:space="0" w:color="auto"/>
            <w:right w:val="none" w:sz="0" w:space="0" w:color="auto"/>
          </w:divBdr>
          <w:divsChild>
            <w:div w:id="1046611368">
              <w:marLeft w:val="0"/>
              <w:marRight w:val="0"/>
              <w:marTop w:val="0"/>
              <w:marBottom w:val="0"/>
              <w:divBdr>
                <w:top w:val="none" w:sz="0" w:space="0" w:color="auto"/>
                <w:left w:val="none" w:sz="0" w:space="0" w:color="auto"/>
                <w:bottom w:val="none" w:sz="0" w:space="0" w:color="auto"/>
                <w:right w:val="none" w:sz="0" w:space="0" w:color="auto"/>
              </w:divBdr>
              <w:divsChild>
                <w:div w:id="207234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862579">
      <w:bodyDiv w:val="1"/>
      <w:marLeft w:val="0"/>
      <w:marRight w:val="0"/>
      <w:marTop w:val="0"/>
      <w:marBottom w:val="0"/>
      <w:divBdr>
        <w:top w:val="none" w:sz="0" w:space="0" w:color="auto"/>
        <w:left w:val="none" w:sz="0" w:space="0" w:color="auto"/>
        <w:bottom w:val="none" w:sz="0" w:space="0" w:color="auto"/>
        <w:right w:val="none" w:sz="0" w:space="0" w:color="auto"/>
      </w:divBdr>
      <w:divsChild>
        <w:div w:id="1877085519">
          <w:marLeft w:val="0"/>
          <w:marRight w:val="0"/>
          <w:marTop w:val="0"/>
          <w:marBottom w:val="900"/>
          <w:divBdr>
            <w:top w:val="none" w:sz="0" w:space="31" w:color="auto"/>
            <w:left w:val="none" w:sz="0" w:space="0" w:color="auto"/>
            <w:bottom w:val="single" w:sz="6" w:space="23" w:color="C2C5CB"/>
            <w:right w:val="none" w:sz="0" w:space="0" w:color="auto"/>
          </w:divBdr>
          <w:divsChild>
            <w:div w:id="1771585290">
              <w:marLeft w:val="0"/>
              <w:marRight w:val="0"/>
              <w:marTop w:val="375"/>
              <w:marBottom w:val="0"/>
              <w:divBdr>
                <w:top w:val="none" w:sz="0" w:space="0" w:color="auto"/>
                <w:left w:val="none" w:sz="0" w:space="0" w:color="auto"/>
                <w:bottom w:val="none" w:sz="0" w:space="0" w:color="auto"/>
                <w:right w:val="none" w:sz="0" w:space="0" w:color="auto"/>
              </w:divBdr>
            </w:div>
          </w:divsChild>
        </w:div>
        <w:div w:id="193084034">
          <w:marLeft w:val="0"/>
          <w:marRight w:val="0"/>
          <w:marTop w:val="0"/>
          <w:marBottom w:val="0"/>
          <w:divBdr>
            <w:top w:val="none" w:sz="0" w:space="0" w:color="auto"/>
            <w:left w:val="none" w:sz="0" w:space="0" w:color="auto"/>
            <w:bottom w:val="none" w:sz="0" w:space="0" w:color="auto"/>
            <w:right w:val="none" w:sz="0" w:space="0" w:color="auto"/>
          </w:divBdr>
          <w:divsChild>
            <w:div w:id="1835758043">
              <w:marLeft w:val="0"/>
              <w:marRight w:val="0"/>
              <w:marTop w:val="0"/>
              <w:marBottom w:val="0"/>
              <w:divBdr>
                <w:top w:val="none" w:sz="0" w:space="0" w:color="auto"/>
                <w:left w:val="none" w:sz="0" w:space="0" w:color="auto"/>
                <w:bottom w:val="none" w:sz="0" w:space="0" w:color="auto"/>
                <w:right w:val="none" w:sz="0" w:space="0" w:color="auto"/>
              </w:divBdr>
              <w:divsChild>
                <w:div w:id="55497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9888">
      <w:bodyDiv w:val="1"/>
      <w:marLeft w:val="0"/>
      <w:marRight w:val="0"/>
      <w:marTop w:val="0"/>
      <w:marBottom w:val="0"/>
      <w:divBdr>
        <w:top w:val="none" w:sz="0" w:space="0" w:color="auto"/>
        <w:left w:val="none" w:sz="0" w:space="0" w:color="auto"/>
        <w:bottom w:val="none" w:sz="0" w:space="0" w:color="auto"/>
        <w:right w:val="none" w:sz="0" w:space="0" w:color="auto"/>
      </w:divBdr>
      <w:divsChild>
        <w:div w:id="1984457217">
          <w:marLeft w:val="0"/>
          <w:marRight w:val="0"/>
          <w:marTop w:val="0"/>
          <w:marBottom w:val="900"/>
          <w:divBdr>
            <w:top w:val="none" w:sz="0" w:space="31" w:color="auto"/>
            <w:left w:val="none" w:sz="0" w:space="0" w:color="auto"/>
            <w:bottom w:val="single" w:sz="6" w:space="23" w:color="C2C5CB"/>
            <w:right w:val="none" w:sz="0" w:space="0" w:color="auto"/>
          </w:divBdr>
          <w:divsChild>
            <w:div w:id="1366175013">
              <w:marLeft w:val="0"/>
              <w:marRight w:val="0"/>
              <w:marTop w:val="375"/>
              <w:marBottom w:val="0"/>
              <w:divBdr>
                <w:top w:val="none" w:sz="0" w:space="0" w:color="auto"/>
                <w:left w:val="none" w:sz="0" w:space="0" w:color="auto"/>
                <w:bottom w:val="none" w:sz="0" w:space="0" w:color="auto"/>
                <w:right w:val="none" w:sz="0" w:space="0" w:color="auto"/>
              </w:divBdr>
            </w:div>
          </w:divsChild>
        </w:div>
        <w:div w:id="1348752721">
          <w:marLeft w:val="0"/>
          <w:marRight w:val="0"/>
          <w:marTop w:val="0"/>
          <w:marBottom w:val="0"/>
          <w:divBdr>
            <w:top w:val="none" w:sz="0" w:space="0" w:color="auto"/>
            <w:left w:val="none" w:sz="0" w:space="0" w:color="auto"/>
            <w:bottom w:val="none" w:sz="0" w:space="0" w:color="auto"/>
            <w:right w:val="none" w:sz="0" w:space="0" w:color="auto"/>
          </w:divBdr>
          <w:divsChild>
            <w:div w:id="1949504705">
              <w:marLeft w:val="0"/>
              <w:marRight w:val="0"/>
              <w:marTop w:val="0"/>
              <w:marBottom w:val="0"/>
              <w:divBdr>
                <w:top w:val="none" w:sz="0" w:space="0" w:color="auto"/>
                <w:left w:val="none" w:sz="0" w:space="0" w:color="auto"/>
                <w:bottom w:val="none" w:sz="0" w:space="0" w:color="auto"/>
                <w:right w:val="none" w:sz="0" w:space="0" w:color="auto"/>
              </w:divBdr>
              <w:divsChild>
                <w:div w:id="12206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53318">
      <w:bodyDiv w:val="1"/>
      <w:marLeft w:val="0"/>
      <w:marRight w:val="0"/>
      <w:marTop w:val="0"/>
      <w:marBottom w:val="0"/>
      <w:divBdr>
        <w:top w:val="none" w:sz="0" w:space="0" w:color="auto"/>
        <w:left w:val="none" w:sz="0" w:space="0" w:color="auto"/>
        <w:bottom w:val="none" w:sz="0" w:space="0" w:color="auto"/>
        <w:right w:val="none" w:sz="0" w:space="0" w:color="auto"/>
      </w:divBdr>
      <w:divsChild>
        <w:div w:id="1385105927">
          <w:marLeft w:val="0"/>
          <w:marRight w:val="0"/>
          <w:marTop w:val="0"/>
          <w:marBottom w:val="900"/>
          <w:divBdr>
            <w:top w:val="none" w:sz="0" w:space="31" w:color="auto"/>
            <w:left w:val="none" w:sz="0" w:space="0" w:color="auto"/>
            <w:bottom w:val="single" w:sz="6" w:space="23" w:color="C2C5CB"/>
            <w:right w:val="none" w:sz="0" w:space="0" w:color="auto"/>
          </w:divBdr>
          <w:divsChild>
            <w:div w:id="420568079">
              <w:marLeft w:val="0"/>
              <w:marRight w:val="0"/>
              <w:marTop w:val="375"/>
              <w:marBottom w:val="0"/>
              <w:divBdr>
                <w:top w:val="none" w:sz="0" w:space="0" w:color="auto"/>
                <w:left w:val="none" w:sz="0" w:space="0" w:color="auto"/>
                <w:bottom w:val="none" w:sz="0" w:space="0" w:color="auto"/>
                <w:right w:val="none" w:sz="0" w:space="0" w:color="auto"/>
              </w:divBdr>
            </w:div>
          </w:divsChild>
        </w:div>
        <w:div w:id="64030141">
          <w:marLeft w:val="0"/>
          <w:marRight w:val="0"/>
          <w:marTop w:val="0"/>
          <w:marBottom w:val="0"/>
          <w:divBdr>
            <w:top w:val="none" w:sz="0" w:space="0" w:color="auto"/>
            <w:left w:val="none" w:sz="0" w:space="0" w:color="auto"/>
            <w:bottom w:val="none" w:sz="0" w:space="0" w:color="auto"/>
            <w:right w:val="none" w:sz="0" w:space="0" w:color="auto"/>
          </w:divBdr>
          <w:divsChild>
            <w:div w:id="1649477566">
              <w:marLeft w:val="0"/>
              <w:marRight w:val="0"/>
              <w:marTop w:val="0"/>
              <w:marBottom w:val="0"/>
              <w:divBdr>
                <w:top w:val="none" w:sz="0" w:space="0" w:color="auto"/>
                <w:left w:val="none" w:sz="0" w:space="0" w:color="auto"/>
                <w:bottom w:val="none" w:sz="0" w:space="0" w:color="auto"/>
                <w:right w:val="none" w:sz="0" w:space="0" w:color="auto"/>
              </w:divBdr>
              <w:divsChild>
                <w:div w:id="66486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056462">
      <w:bodyDiv w:val="1"/>
      <w:marLeft w:val="0"/>
      <w:marRight w:val="0"/>
      <w:marTop w:val="0"/>
      <w:marBottom w:val="0"/>
      <w:divBdr>
        <w:top w:val="none" w:sz="0" w:space="0" w:color="auto"/>
        <w:left w:val="none" w:sz="0" w:space="0" w:color="auto"/>
        <w:bottom w:val="none" w:sz="0" w:space="0" w:color="auto"/>
        <w:right w:val="none" w:sz="0" w:space="0" w:color="auto"/>
      </w:divBdr>
      <w:divsChild>
        <w:div w:id="282228506">
          <w:marLeft w:val="0"/>
          <w:marRight w:val="0"/>
          <w:marTop w:val="0"/>
          <w:marBottom w:val="900"/>
          <w:divBdr>
            <w:top w:val="none" w:sz="0" w:space="31" w:color="auto"/>
            <w:left w:val="none" w:sz="0" w:space="0" w:color="auto"/>
            <w:bottom w:val="single" w:sz="6" w:space="23" w:color="C2C5CB"/>
            <w:right w:val="none" w:sz="0" w:space="0" w:color="auto"/>
          </w:divBdr>
          <w:divsChild>
            <w:div w:id="630018020">
              <w:marLeft w:val="0"/>
              <w:marRight w:val="0"/>
              <w:marTop w:val="375"/>
              <w:marBottom w:val="0"/>
              <w:divBdr>
                <w:top w:val="none" w:sz="0" w:space="0" w:color="auto"/>
                <w:left w:val="none" w:sz="0" w:space="0" w:color="auto"/>
                <w:bottom w:val="none" w:sz="0" w:space="0" w:color="auto"/>
                <w:right w:val="none" w:sz="0" w:space="0" w:color="auto"/>
              </w:divBdr>
            </w:div>
          </w:divsChild>
        </w:div>
        <w:div w:id="1398895542">
          <w:marLeft w:val="0"/>
          <w:marRight w:val="0"/>
          <w:marTop w:val="0"/>
          <w:marBottom w:val="0"/>
          <w:divBdr>
            <w:top w:val="none" w:sz="0" w:space="0" w:color="auto"/>
            <w:left w:val="none" w:sz="0" w:space="0" w:color="auto"/>
            <w:bottom w:val="none" w:sz="0" w:space="0" w:color="auto"/>
            <w:right w:val="none" w:sz="0" w:space="0" w:color="auto"/>
          </w:divBdr>
          <w:divsChild>
            <w:div w:id="1478842393">
              <w:marLeft w:val="0"/>
              <w:marRight w:val="0"/>
              <w:marTop w:val="0"/>
              <w:marBottom w:val="0"/>
              <w:divBdr>
                <w:top w:val="none" w:sz="0" w:space="0" w:color="auto"/>
                <w:left w:val="none" w:sz="0" w:space="0" w:color="auto"/>
                <w:bottom w:val="none" w:sz="0" w:space="0" w:color="auto"/>
                <w:right w:val="none" w:sz="0" w:space="0" w:color="auto"/>
              </w:divBdr>
              <w:divsChild>
                <w:div w:id="1302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10032">
      <w:bodyDiv w:val="1"/>
      <w:marLeft w:val="0"/>
      <w:marRight w:val="0"/>
      <w:marTop w:val="0"/>
      <w:marBottom w:val="0"/>
      <w:divBdr>
        <w:top w:val="none" w:sz="0" w:space="0" w:color="auto"/>
        <w:left w:val="none" w:sz="0" w:space="0" w:color="auto"/>
        <w:bottom w:val="none" w:sz="0" w:space="0" w:color="auto"/>
        <w:right w:val="none" w:sz="0" w:space="0" w:color="auto"/>
      </w:divBdr>
      <w:divsChild>
        <w:div w:id="1299913347">
          <w:marLeft w:val="0"/>
          <w:marRight w:val="0"/>
          <w:marTop w:val="0"/>
          <w:marBottom w:val="900"/>
          <w:divBdr>
            <w:top w:val="none" w:sz="0" w:space="31" w:color="auto"/>
            <w:left w:val="none" w:sz="0" w:space="0" w:color="auto"/>
            <w:bottom w:val="single" w:sz="6" w:space="23" w:color="C2C5CB"/>
            <w:right w:val="none" w:sz="0" w:space="0" w:color="auto"/>
          </w:divBdr>
          <w:divsChild>
            <w:div w:id="1595430893">
              <w:marLeft w:val="0"/>
              <w:marRight w:val="0"/>
              <w:marTop w:val="375"/>
              <w:marBottom w:val="0"/>
              <w:divBdr>
                <w:top w:val="none" w:sz="0" w:space="0" w:color="auto"/>
                <w:left w:val="none" w:sz="0" w:space="0" w:color="auto"/>
                <w:bottom w:val="none" w:sz="0" w:space="0" w:color="auto"/>
                <w:right w:val="none" w:sz="0" w:space="0" w:color="auto"/>
              </w:divBdr>
            </w:div>
          </w:divsChild>
        </w:div>
        <w:div w:id="1339694434">
          <w:marLeft w:val="0"/>
          <w:marRight w:val="0"/>
          <w:marTop w:val="0"/>
          <w:marBottom w:val="0"/>
          <w:divBdr>
            <w:top w:val="none" w:sz="0" w:space="0" w:color="auto"/>
            <w:left w:val="none" w:sz="0" w:space="0" w:color="auto"/>
            <w:bottom w:val="none" w:sz="0" w:space="0" w:color="auto"/>
            <w:right w:val="none" w:sz="0" w:space="0" w:color="auto"/>
          </w:divBdr>
          <w:divsChild>
            <w:div w:id="1264457548">
              <w:marLeft w:val="0"/>
              <w:marRight w:val="0"/>
              <w:marTop w:val="0"/>
              <w:marBottom w:val="0"/>
              <w:divBdr>
                <w:top w:val="none" w:sz="0" w:space="0" w:color="auto"/>
                <w:left w:val="none" w:sz="0" w:space="0" w:color="auto"/>
                <w:bottom w:val="none" w:sz="0" w:space="0" w:color="auto"/>
                <w:right w:val="none" w:sz="0" w:space="0" w:color="auto"/>
              </w:divBdr>
              <w:divsChild>
                <w:div w:id="68100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841236">
      <w:bodyDiv w:val="1"/>
      <w:marLeft w:val="0"/>
      <w:marRight w:val="0"/>
      <w:marTop w:val="0"/>
      <w:marBottom w:val="0"/>
      <w:divBdr>
        <w:top w:val="none" w:sz="0" w:space="0" w:color="auto"/>
        <w:left w:val="none" w:sz="0" w:space="0" w:color="auto"/>
        <w:bottom w:val="none" w:sz="0" w:space="0" w:color="auto"/>
        <w:right w:val="none" w:sz="0" w:space="0" w:color="auto"/>
      </w:divBdr>
      <w:divsChild>
        <w:div w:id="1892762583">
          <w:marLeft w:val="0"/>
          <w:marRight w:val="0"/>
          <w:marTop w:val="0"/>
          <w:marBottom w:val="900"/>
          <w:divBdr>
            <w:top w:val="none" w:sz="0" w:space="31" w:color="auto"/>
            <w:left w:val="none" w:sz="0" w:space="0" w:color="auto"/>
            <w:bottom w:val="single" w:sz="6" w:space="23" w:color="C2C5CB"/>
            <w:right w:val="none" w:sz="0" w:space="0" w:color="auto"/>
          </w:divBdr>
          <w:divsChild>
            <w:div w:id="1471090231">
              <w:marLeft w:val="0"/>
              <w:marRight w:val="0"/>
              <w:marTop w:val="375"/>
              <w:marBottom w:val="0"/>
              <w:divBdr>
                <w:top w:val="none" w:sz="0" w:space="0" w:color="auto"/>
                <w:left w:val="none" w:sz="0" w:space="0" w:color="auto"/>
                <w:bottom w:val="none" w:sz="0" w:space="0" w:color="auto"/>
                <w:right w:val="none" w:sz="0" w:space="0" w:color="auto"/>
              </w:divBdr>
            </w:div>
          </w:divsChild>
        </w:div>
        <w:div w:id="773791281">
          <w:marLeft w:val="0"/>
          <w:marRight w:val="0"/>
          <w:marTop w:val="0"/>
          <w:marBottom w:val="0"/>
          <w:divBdr>
            <w:top w:val="none" w:sz="0" w:space="0" w:color="auto"/>
            <w:left w:val="none" w:sz="0" w:space="0" w:color="auto"/>
            <w:bottom w:val="none" w:sz="0" w:space="0" w:color="auto"/>
            <w:right w:val="none" w:sz="0" w:space="0" w:color="auto"/>
          </w:divBdr>
          <w:divsChild>
            <w:div w:id="2102873358">
              <w:marLeft w:val="0"/>
              <w:marRight w:val="0"/>
              <w:marTop w:val="0"/>
              <w:marBottom w:val="0"/>
              <w:divBdr>
                <w:top w:val="none" w:sz="0" w:space="0" w:color="auto"/>
                <w:left w:val="none" w:sz="0" w:space="0" w:color="auto"/>
                <w:bottom w:val="none" w:sz="0" w:space="0" w:color="auto"/>
                <w:right w:val="none" w:sz="0" w:space="0" w:color="auto"/>
              </w:divBdr>
              <w:divsChild>
                <w:div w:id="100290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804433">
      <w:bodyDiv w:val="1"/>
      <w:marLeft w:val="0"/>
      <w:marRight w:val="0"/>
      <w:marTop w:val="0"/>
      <w:marBottom w:val="0"/>
      <w:divBdr>
        <w:top w:val="none" w:sz="0" w:space="0" w:color="auto"/>
        <w:left w:val="none" w:sz="0" w:space="0" w:color="auto"/>
        <w:bottom w:val="none" w:sz="0" w:space="0" w:color="auto"/>
        <w:right w:val="none" w:sz="0" w:space="0" w:color="auto"/>
      </w:divBdr>
      <w:divsChild>
        <w:div w:id="1467163846">
          <w:marLeft w:val="0"/>
          <w:marRight w:val="0"/>
          <w:marTop w:val="0"/>
          <w:marBottom w:val="900"/>
          <w:divBdr>
            <w:top w:val="none" w:sz="0" w:space="31" w:color="auto"/>
            <w:left w:val="none" w:sz="0" w:space="0" w:color="auto"/>
            <w:bottom w:val="single" w:sz="6" w:space="23" w:color="C2C5CB"/>
            <w:right w:val="none" w:sz="0" w:space="0" w:color="auto"/>
          </w:divBdr>
          <w:divsChild>
            <w:div w:id="831677993">
              <w:marLeft w:val="0"/>
              <w:marRight w:val="0"/>
              <w:marTop w:val="375"/>
              <w:marBottom w:val="0"/>
              <w:divBdr>
                <w:top w:val="none" w:sz="0" w:space="0" w:color="auto"/>
                <w:left w:val="none" w:sz="0" w:space="0" w:color="auto"/>
                <w:bottom w:val="none" w:sz="0" w:space="0" w:color="auto"/>
                <w:right w:val="none" w:sz="0" w:space="0" w:color="auto"/>
              </w:divBdr>
            </w:div>
          </w:divsChild>
        </w:div>
        <w:div w:id="369842387">
          <w:marLeft w:val="0"/>
          <w:marRight w:val="0"/>
          <w:marTop w:val="0"/>
          <w:marBottom w:val="0"/>
          <w:divBdr>
            <w:top w:val="none" w:sz="0" w:space="0" w:color="auto"/>
            <w:left w:val="none" w:sz="0" w:space="0" w:color="auto"/>
            <w:bottom w:val="none" w:sz="0" w:space="0" w:color="auto"/>
            <w:right w:val="none" w:sz="0" w:space="0" w:color="auto"/>
          </w:divBdr>
          <w:divsChild>
            <w:div w:id="1906988706">
              <w:marLeft w:val="0"/>
              <w:marRight w:val="0"/>
              <w:marTop w:val="0"/>
              <w:marBottom w:val="0"/>
              <w:divBdr>
                <w:top w:val="none" w:sz="0" w:space="0" w:color="auto"/>
                <w:left w:val="none" w:sz="0" w:space="0" w:color="auto"/>
                <w:bottom w:val="none" w:sz="0" w:space="0" w:color="auto"/>
                <w:right w:val="none" w:sz="0" w:space="0" w:color="auto"/>
              </w:divBdr>
              <w:divsChild>
                <w:div w:id="126846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750104">
      <w:bodyDiv w:val="1"/>
      <w:marLeft w:val="0"/>
      <w:marRight w:val="0"/>
      <w:marTop w:val="0"/>
      <w:marBottom w:val="0"/>
      <w:divBdr>
        <w:top w:val="none" w:sz="0" w:space="0" w:color="auto"/>
        <w:left w:val="none" w:sz="0" w:space="0" w:color="auto"/>
        <w:bottom w:val="none" w:sz="0" w:space="0" w:color="auto"/>
        <w:right w:val="none" w:sz="0" w:space="0" w:color="auto"/>
      </w:divBdr>
      <w:divsChild>
        <w:div w:id="639964119">
          <w:marLeft w:val="0"/>
          <w:marRight w:val="0"/>
          <w:marTop w:val="0"/>
          <w:marBottom w:val="900"/>
          <w:divBdr>
            <w:top w:val="none" w:sz="0" w:space="31" w:color="auto"/>
            <w:left w:val="none" w:sz="0" w:space="0" w:color="auto"/>
            <w:bottom w:val="single" w:sz="6" w:space="23" w:color="C2C5CB"/>
            <w:right w:val="none" w:sz="0" w:space="0" w:color="auto"/>
          </w:divBdr>
          <w:divsChild>
            <w:div w:id="947002301">
              <w:marLeft w:val="0"/>
              <w:marRight w:val="0"/>
              <w:marTop w:val="375"/>
              <w:marBottom w:val="0"/>
              <w:divBdr>
                <w:top w:val="none" w:sz="0" w:space="0" w:color="auto"/>
                <w:left w:val="none" w:sz="0" w:space="0" w:color="auto"/>
                <w:bottom w:val="none" w:sz="0" w:space="0" w:color="auto"/>
                <w:right w:val="none" w:sz="0" w:space="0" w:color="auto"/>
              </w:divBdr>
            </w:div>
          </w:divsChild>
        </w:div>
        <w:div w:id="1513642242">
          <w:marLeft w:val="0"/>
          <w:marRight w:val="0"/>
          <w:marTop w:val="0"/>
          <w:marBottom w:val="0"/>
          <w:divBdr>
            <w:top w:val="none" w:sz="0" w:space="0" w:color="auto"/>
            <w:left w:val="none" w:sz="0" w:space="0" w:color="auto"/>
            <w:bottom w:val="none" w:sz="0" w:space="0" w:color="auto"/>
            <w:right w:val="none" w:sz="0" w:space="0" w:color="auto"/>
          </w:divBdr>
          <w:divsChild>
            <w:div w:id="736054566">
              <w:marLeft w:val="0"/>
              <w:marRight w:val="0"/>
              <w:marTop w:val="0"/>
              <w:marBottom w:val="0"/>
              <w:divBdr>
                <w:top w:val="none" w:sz="0" w:space="0" w:color="auto"/>
                <w:left w:val="none" w:sz="0" w:space="0" w:color="auto"/>
                <w:bottom w:val="none" w:sz="0" w:space="0" w:color="auto"/>
                <w:right w:val="none" w:sz="0" w:space="0" w:color="auto"/>
              </w:divBdr>
              <w:divsChild>
                <w:div w:id="107374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93212">
      <w:bodyDiv w:val="1"/>
      <w:marLeft w:val="0"/>
      <w:marRight w:val="0"/>
      <w:marTop w:val="0"/>
      <w:marBottom w:val="0"/>
      <w:divBdr>
        <w:top w:val="none" w:sz="0" w:space="0" w:color="auto"/>
        <w:left w:val="none" w:sz="0" w:space="0" w:color="auto"/>
        <w:bottom w:val="none" w:sz="0" w:space="0" w:color="auto"/>
        <w:right w:val="none" w:sz="0" w:space="0" w:color="auto"/>
      </w:divBdr>
      <w:divsChild>
        <w:div w:id="979505713">
          <w:marLeft w:val="0"/>
          <w:marRight w:val="0"/>
          <w:marTop w:val="0"/>
          <w:marBottom w:val="900"/>
          <w:divBdr>
            <w:top w:val="none" w:sz="0" w:space="31" w:color="auto"/>
            <w:left w:val="none" w:sz="0" w:space="0" w:color="auto"/>
            <w:bottom w:val="single" w:sz="6" w:space="23" w:color="C2C5CB"/>
            <w:right w:val="none" w:sz="0" w:space="0" w:color="auto"/>
          </w:divBdr>
          <w:divsChild>
            <w:div w:id="1977100773">
              <w:marLeft w:val="0"/>
              <w:marRight w:val="0"/>
              <w:marTop w:val="375"/>
              <w:marBottom w:val="0"/>
              <w:divBdr>
                <w:top w:val="none" w:sz="0" w:space="0" w:color="auto"/>
                <w:left w:val="none" w:sz="0" w:space="0" w:color="auto"/>
                <w:bottom w:val="none" w:sz="0" w:space="0" w:color="auto"/>
                <w:right w:val="none" w:sz="0" w:space="0" w:color="auto"/>
              </w:divBdr>
            </w:div>
          </w:divsChild>
        </w:div>
        <w:div w:id="171265965">
          <w:marLeft w:val="0"/>
          <w:marRight w:val="0"/>
          <w:marTop w:val="0"/>
          <w:marBottom w:val="0"/>
          <w:divBdr>
            <w:top w:val="none" w:sz="0" w:space="0" w:color="auto"/>
            <w:left w:val="none" w:sz="0" w:space="0" w:color="auto"/>
            <w:bottom w:val="none" w:sz="0" w:space="0" w:color="auto"/>
            <w:right w:val="none" w:sz="0" w:space="0" w:color="auto"/>
          </w:divBdr>
          <w:divsChild>
            <w:div w:id="791561514">
              <w:marLeft w:val="0"/>
              <w:marRight w:val="0"/>
              <w:marTop w:val="0"/>
              <w:marBottom w:val="0"/>
              <w:divBdr>
                <w:top w:val="none" w:sz="0" w:space="0" w:color="auto"/>
                <w:left w:val="none" w:sz="0" w:space="0" w:color="auto"/>
                <w:bottom w:val="none" w:sz="0" w:space="0" w:color="auto"/>
                <w:right w:val="none" w:sz="0" w:space="0" w:color="auto"/>
              </w:divBdr>
              <w:divsChild>
                <w:div w:id="159825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858010">
      <w:bodyDiv w:val="1"/>
      <w:marLeft w:val="0"/>
      <w:marRight w:val="0"/>
      <w:marTop w:val="0"/>
      <w:marBottom w:val="0"/>
      <w:divBdr>
        <w:top w:val="none" w:sz="0" w:space="0" w:color="auto"/>
        <w:left w:val="none" w:sz="0" w:space="0" w:color="auto"/>
        <w:bottom w:val="none" w:sz="0" w:space="0" w:color="auto"/>
        <w:right w:val="none" w:sz="0" w:space="0" w:color="auto"/>
      </w:divBdr>
      <w:divsChild>
        <w:div w:id="436681365">
          <w:marLeft w:val="0"/>
          <w:marRight w:val="0"/>
          <w:marTop w:val="0"/>
          <w:marBottom w:val="900"/>
          <w:divBdr>
            <w:top w:val="none" w:sz="0" w:space="31" w:color="auto"/>
            <w:left w:val="none" w:sz="0" w:space="0" w:color="auto"/>
            <w:bottom w:val="single" w:sz="6" w:space="23" w:color="C2C5CB"/>
            <w:right w:val="none" w:sz="0" w:space="0" w:color="auto"/>
          </w:divBdr>
          <w:divsChild>
            <w:div w:id="1447967268">
              <w:marLeft w:val="0"/>
              <w:marRight w:val="0"/>
              <w:marTop w:val="375"/>
              <w:marBottom w:val="0"/>
              <w:divBdr>
                <w:top w:val="none" w:sz="0" w:space="0" w:color="auto"/>
                <w:left w:val="none" w:sz="0" w:space="0" w:color="auto"/>
                <w:bottom w:val="none" w:sz="0" w:space="0" w:color="auto"/>
                <w:right w:val="none" w:sz="0" w:space="0" w:color="auto"/>
              </w:divBdr>
            </w:div>
          </w:divsChild>
        </w:div>
        <w:div w:id="857819440">
          <w:marLeft w:val="0"/>
          <w:marRight w:val="0"/>
          <w:marTop w:val="0"/>
          <w:marBottom w:val="0"/>
          <w:divBdr>
            <w:top w:val="none" w:sz="0" w:space="0" w:color="auto"/>
            <w:left w:val="none" w:sz="0" w:space="0" w:color="auto"/>
            <w:bottom w:val="none" w:sz="0" w:space="0" w:color="auto"/>
            <w:right w:val="none" w:sz="0" w:space="0" w:color="auto"/>
          </w:divBdr>
          <w:divsChild>
            <w:div w:id="1449159355">
              <w:marLeft w:val="0"/>
              <w:marRight w:val="0"/>
              <w:marTop w:val="0"/>
              <w:marBottom w:val="0"/>
              <w:divBdr>
                <w:top w:val="none" w:sz="0" w:space="0" w:color="auto"/>
                <w:left w:val="none" w:sz="0" w:space="0" w:color="auto"/>
                <w:bottom w:val="none" w:sz="0" w:space="0" w:color="auto"/>
                <w:right w:val="none" w:sz="0" w:space="0" w:color="auto"/>
              </w:divBdr>
              <w:divsChild>
                <w:div w:id="187198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579965">
      <w:bodyDiv w:val="1"/>
      <w:marLeft w:val="0"/>
      <w:marRight w:val="0"/>
      <w:marTop w:val="0"/>
      <w:marBottom w:val="0"/>
      <w:divBdr>
        <w:top w:val="none" w:sz="0" w:space="0" w:color="auto"/>
        <w:left w:val="none" w:sz="0" w:space="0" w:color="auto"/>
        <w:bottom w:val="none" w:sz="0" w:space="0" w:color="auto"/>
        <w:right w:val="none" w:sz="0" w:space="0" w:color="auto"/>
      </w:divBdr>
      <w:divsChild>
        <w:div w:id="1207915044">
          <w:marLeft w:val="0"/>
          <w:marRight w:val="0"/>
          <w:marTop w:val="0"/>
          <w:marBottom w:val="900"/>
          <w:divBdr>
            <w:top w:val="none" w:sz="0" w:space="31" w:color="auto"/>
            <w:left w:val="none" w:sz="0" w:space="0" w:color="auto"/>
            <w:bottom w:val="single" w:sz="6" w:space="23" w:color="C2C5CB"/>
            <w:right w:val="none" w:sz="0" w:space="0" w:color="auto"/>
          </w:divBdr>
          <w:divsChild>
            <w:div w:id="49154534">
              <w:marLeft w:val="0"/>
              <w:marRight w:val="0"/>
              <w:marTop w:val="375"/>
              <w:marBottom w:val="0"/>
              <w:divBdr>
                <w:top w:val="none" w:sz="0" w:space="0" w:color="auto"/>
                <w:left w:val="none" w:sz="0" w:space="0" w:color="auto"/>
                <w:bottom w:val="none" w:sz="0" w:space="0" w:color="auto"/>
                <w:right w:val="none" w:sz="0" w:space="0" w:color="auto"/>
              </w:divBdr>
            </w:div>
          </w:divsChild>
        </w:div>
        <w:div w:id="1888446310">
          <w:marLeft w:val="0"/>
          <w:marRight w:val="0"/>
          <w:marTop w:val="0"/>
          <w:marBottom w:val="0"/>
          <w:divBdr>
            <w:top w:val="none" w:sz="0" w:space="0" w:color="auto"/>
            <w:left w:val="none" w:sz="0" w:space="0" w:color="auto"/>
            <w:bottom w:val="none" w:sz="0" w:space="0" w:color="auto"/>
            <w:right w:val="none" w:sz="0" w:space="0" w:color="auto"/>
          </w:divBdr>
          <w:divsChild>
            <w:div w:id="329524469">
              <w:marLeft w:val="0"/>
              <w:marRight w:val="0"/>
              <w:marTop w:val="0"/>
              <w:marBottom w:val="0"/>
              <w:divBdr>
                <w:top w:val="none" w:sz="0" w:space="0" w:color="auto"/>
                <w:left w:val="none" w:sz="0" w:space="0" w:color="auto"/>
                <w:bottom w:val="none" w:sz="0" w:space="0" w:color="auto"/>
                <w:right w:val="none" w:sz="0" w:space="0" w:color="auto"/>
              </w:divBdr>
              <w:divsChild>
                <w:div w:id="156548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454142">
      <w:bodyDiv w:val="1"/>
      <w:marLeft w:val="0"/>
      <w:marRight w:val="0"/>
      <w:marTop w:val="0"/>
      <w:marBottom w:val="0"/>
      <w:divBdr>
        <w:top w:val="none" w:sz="0" w:space="0" w:color="auto"/>
        <w:left w:val="none" w:sz="0" w:space="0" w:color="auto"/>
        <w:bottom w:val="none" w:sz="0" w:space="0" w:color="auto"/>
        <w:right w:val="none" w:sz="0" w:space="0" w:color="auto"/>
      </w:divBdr>
      <w:divsChild>
        <w:div w:id="1177843064">
          <w:marLeft w:val="0"/>
          <w:marRight w:val="0"/>
          <w:marTop w:val="0"/>
          <w:marBottom w:val="900"/>
          <w:divBdr>
            <w:top w:val="none" w:sz="0" w:space="31" w:color="auto"/>
            <w:left w:val="none" w:sz="0" w:space="0" w:color="auto"/>
            <w:bottom w:val="single" w:sz="6" w:space="23" w:color="C2C5CB"/>
            <w:right w:val="none" w:sz="0" w:space="0" w:color="auto"/>
          </w:divBdr>
          <w:divsChild>
            <w:div w:id="866792383">
              <w:marLeft w:val="0"/>
              <w:marRight w:val="0"/>
              <w:marTop w:val="375"/>
              <w:marBottom w:val="0"/>
              <w:divBdr>
                <w:top w:val="none" w:sz="0" w:space="0" w:color="auto"/>
                <w:left w:val="none" w:sz="0" w:space="0" w:color="auto"/>
                <w:bottom w:val="none" w:sz="0" w:space="0" w:color="auto"/>
                <w:right w:val="none" w:sz="0" w:space="0" w:color="auto"/>
              </w:divBdr>
            </w:div>
          </w:divsChild>
        </w:div>
        <w:div w:id="1716272995">
          <w:marLeft w:val="0"/>
          <w:marRight w:val="0"/>
          <w:marTop w:val="0"/>
          <w:marBottom w:val="0"/>
          <w:divBdr>
            <w:top w:val="none" w:sz="0" w:space="0" w:color="auto"/>
            <w:left w:val="none" w:sz="0" w:space="0" w:color="auto"/>
            <w:bottom w:val="none" w:sz="0" w:space="0" w:color="auto"/>
            <w:right w:val="none" w:sz="0" w:space="0" w:color="auto"/>
          </w:divBdr>
          <w:divsChild>
            <w:div w:id="799691551">
              <w:marLeft w:val="0"/>
              <w:marRight w:val="0"/>
              <w:marTop w:val="0"/>
              <w:marBottom w:val="0"/>
              <w:divBdr>
                <w:top w:val="none" w:sz="0" w:space="0" w:color="auto"/>
                <w:left w:val="none" w:sz="0" w:space="0" w:color="auto"/>
                <w:bottom w:val="none" w:sz="0" w:space="0" w:color="auto"/>
                <w:right w:val="none" w:sz="0" w:space="0" w:color="auto"/>
              </w:divBdr>
              <w:divsChild>
                <w:div w:id="96947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97944">
      <w:bodyDiv w:val="1"/>
      <w:marLeft w:val="0"/>
      <w:marRight w:val="0"/>
      <w:marTop w:val="0"/>
      <w:marBottom w:val="0"/>
      <w:divBdr>
        <w:top w:val="none" w:sz="0" w:space="0" w:color="auto"/>
        <w:left w:val="none" w:sz="0" w:space="0" w:color="auto"/>
        <w:bottom w:val="none" w:sz="0" w:space="0" w:color="auto"/>
        <w:right w:val="none" w:sz="0" w:space="0" w:color="auto"/>
      </w:divBdr>
      <w:divsChild>
        <w:div w:id="198710345">
          <w:marLeft w:val="0"/>
          <w:marRight w:val="0"/>
          <w:marTop w:val="0"/>
          <w:marBottom w:val="900"/>
          <w:divBdr>
            <w:top w:val="none" w:sz="0" w:space="31" w:color="auto"/>
            <w:left w:val="none" w:sz="0" w:space="0" w:color="auto"/>
            <w:bottom w:val="single" w:sz="6" w:space="23" w:color="C2C5CB"/>
            <w:right w:val="none" w:sz="0" w:space="0" w:color="auto"/>
          </w:divBdr>
          <w:divsChild>
            <w:div w:id="1034036867">
              <w:marLeft w:val="0"/>
              <w:marRight w:val="0"/>
              <w:marTop w:val="375"/>
              <w:marBottom w:val="0"/>
              <w:divBdr>
                <w:top w:val="none" w:sz="0" w:space="0" w:color="auto"/>
                <w:left w:val="none" w:sz="0" w:space="0" w:color="auto"/>
                <w:bottom w:val="none" w:sz="0" w:space="0" w:color="auto"/>
                <w:right w:val="none" w:sz="0" w:space="0" w:color="auto"/>
              </w:divBdr>
            </w:div>
          </w:divsChild>
        </w:div>
        <w:div w:id="1067189070">
          <w:marLeft w:val="0"/>
          <w:marRight w:val="0"/>
          <w:marTop w:val="0"/>
          <w:marBottom w:val="0"/>
          <w:divBdr>
            <w:top w:val="none" w:sz="0" w:space="0" w:color="auto"/>
            <w:left w:val="none" w:sz="0" w:space="0" w:color="auto"/>
            <w:bottom w:val="none" w:sz="0" w:space="0" w:color="auto"/>
            <w:right w:val="none" w:sz="0" w:space="0" w:color="auto"/>
          </w:divBdr>
          <w:divsChild>
            <w:div w:id="2021201056">
              <w:marLeft w:val="0"/>
              <w:marRight w:val="0"/>
              <w:marTop w:val="0"/>
              <w:marBottom w:val="0"/>
              <w:divBdr>
                <w:top w:val="none" w:sz="0" w:space="0" w:color="auto"/>
                <w:left w:val="none" w:sz="0" w:space="0" w:color="auto"/>
                <w:bottom w:val="none" w:sz="0" w:space="0" w:color="auto"/>
                <w:right w:val="none" w:sz="0" w:space="0" w:color="auto"/>
              </w:divBdr>
              <w:divsChild>
                <w:div w:id="125909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753973">
      <w:bodyDiv w:val="1"/>
      <w:marLeft w:val="0"/>
      <w:marRight w:val="0"/>
      <w:marTop w:val="0"/>
      <w:marBottom w:val="0"/>
      <w:divBdr>
        <w:top w:val="none" w:sz="0" w:space="0" w:color="auto"/>
        <w:left w:val="none" w:sz="0" w:space="0" w:color="auto"/>
        <w:bottom w:val="none" w:sz="0" w:space="0" w:color="auto"/>
        <w:right w:val="none" w:sz="0" w:space="0" w:color="auto"/>
      </w:divBdr>
      <w:divsChild>
        <w:div w:id="310983363">
          <w:marLeft w:val="0"/>
          <w:marRight w:val="0"/>
          <w:marTop w:val="0"/>
          <w:marBottom w:val="900"/>
          <w:divBdr>
            <w:top w:val="none" w:sz="0" w:space="31" w:color="auto"/>
            <w:left w:val="none" w:sz="0" w:space="0" w:color="auto"/>
            <w:bottom w:val="single" w:sz="6" w:space="23" w:color="C2C5CB"/>
            <w:right w:val="none" w:sz="0" w:space="0" w:color="auto"/>
          </w:divBdr>
          <w:divsChild>
            <w:div w:id="358435195">
              <w:marLeft w:val="0"/>
              <w:marRight w:val="0"/>
              <w:marTop w:val="375"/>
              <w:marBottom w:val="0"/>
              <w:divBdr>
                <w:top w:val="none" w:sz="0" w:space="0" w:color="auto"/>
                <w:left w:val="none" w:sz="0" w:space="0" w:color="auto"/>
                <w:bottom w:val="none" w:sz="0" w:space="0" w:color="auto"/>
                <w:right w:val="none" w:sz="0" w:space="0" w:color="auto"/>
              </w:divBdr>
            </w:div>
          </w:divsChild>
        </w:div>
        <w:div w:id="1861234730">
          <w:marLeft w:val="0"/>
          <w:marRight w:val="0"/>
          <w:marTop w:val="0"/>
          <w:marBottom w:val="0"/>
          <w:divBdr>
            <w:top w:val="none" w:sz="0" w:space="0" w:color="auto"/>
            <w:left w:val="none" w:sz="0" w:space="0" w:color="auto"/>
            <w:bottom w:val="none" w:sz="0" w:space="0" w:color="auto"/>
            <w:right w:val="none" w:sz="0" w:space="0" w:color="auto"/>
          </w:divBdr>
          <w:divsChild>
            <w:div w:id="630133811">
              <w:marLeft w:val="0"/>
              <w:marRight w:val="0"/>
              <w:marTop w:val="0"/>
              <w:marBottom w:val="0"/>
              <w:divBdr>
                <w:top w:val="none" w:sz="0" w:space="0" w:color="auto"/>
                <w:left w:val="none" w:sz="0" w:space="0" w:color="auto"/>
                <w:bottom w:val="none" w:sz="0" w:space="0" w:color="auto"/>
                <w:right w:val="none" w:sz="0" w:space="0" w:color="auto"/>
              </w:divBdr>
              <w:divsChild>
                <w:div w:id="15274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2527">
      <w:bodyDiv w:val="1"/>
      <w:marLeft w:val="0"/>
      <w:marRight w:val="0"/>
      <w:marTop w:val="0"/>
      <w:marBottom w:val="0"/>
      <w:divBdr>
        <w:top w:val="none" w:sz="0" w:space="0" w:color="auto"/>
        <w:left w:val="none" w:sz="0" w:space="0" w:color="auto"/>
        <w:bottom w:val="none" w:sz="0" w:space="0" w:color="auto"/>
        <w:right w:val="none" w:sz="0" w:space="0" w:color="auto"/>
      </w:divBdr>
      <w:divsChild>
        <w:div w:id="1097211503">
          <w:marLeft w:val="0"/>
          <w:marRight w:val="0"/>
          <w:marTop w:val="0"/>
          <w:marBottom w:val="900"/>
          <w:divBdr>
            <w:top w:val="none" w:sz="0" w:space="31" w:color="auto"/>
            <w:left w:val="none" w:sz="0" w:space="0" w:color="auto"/>
            <w:bottom w:val="single" w:sz="6" w:space="23" w:color="C2C5CB"/>
            <w:right w:val="none" w:sz="0" w:space="0" w:color="auto"/>
          </w:divBdr>
          <w:divsChild>
            <w:div w:id="1728453786">
              <w:marLeft w:val="0"/>
              <w:marRight w:val="0"/>
              <w:marTop w:val="375"/>
              <w:marBottom w:val="0"/>
              <w:divBdr>
                <w:top w:val="none" w:sz="0" w:space="0" w:color="auto"/>
                <w:left w:val="none" w:sz="0" w:space="0" w:color="auto"/>
                <w:bottom w:val="none" w:sz="0" w:space="0" w:color="auto"/>
                <w:right w:val="none" w:sz="0" w:space="0" w:color="auto"/>
              </w:divBdr>
            </w:div>
          </w:divsChild>
        </w:div>
        <w:div w:id="1974216386">
          <w:marLeft w:val="0"/>
          <w:marRight w:val="0"/>
          <w:marTop w:val="0"/>
          <w:marBottom w:val="0"/>
          <w:divBdr>
            <w:top w:val="none" w:sz="0" w:space="0" w:color="auto"/>
            <w:left w:val="none" w:sz="0" w:space="0" w:color="auto"/>
            <w:bottom w:val="none" w:sz="0" w:space="0" w:color="auto"/>
            <w:right w:val="none" w:sz="0" w:space="0" w:color="auto"/>
          </w:divBdr>
          <w:divsChild>
            <w:div w:id="1263302127">
              <w:marLeft w:val="0"/>
              <w:marRight w:val="0"/>
              <w:marTop w:val="0"/>
              <w:marBottom w:val="0"/>
              <w:divBdr>
                <w:top w:val="none" w:sz="0" w:space="0" w:color="auto"/>
                <w:left w:val="none" w:sz="0" w:space="0" w:color="auto"/>
                <w:bottom w:val="none" w:sz="0" w:space="0" w:color="auto"/>
                <w:right w:val="none" w:sz="0" w:space="0" w:color="auto"/>
              </w:divBdr>
              <w:divsChild>
                <w:div w:id="18529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973921">
      <w:bodyDiv w:val="1"/>
      <w:marLeft w:val="0"/>
      <w:marRight w:val="0"/>
      <w:marTop w:val="0"/>
      <w:marBottom w:val="0"/>
      <w:divBdr>
        <w:top w:val="none" w:sz="0" w:space="0" w:color="auto"/>
        <w:left w:val="none" w:sz="0" w:space="0" w:color="auto"/>
        <w:bottom w:val="none" w:sz="0" w:space="0" w:color="auto"/>
        <w:right w:val="none" w:sz="0" w:space="0" w:color="auto"/>
      </w:divBdr>
      <w:divsChild>
        <w:div w:id="2081976996">
          <w:marLeft w:val="0"/>
          <w:marRight w:val="0"/>
          <w:marTop w:val="0"/>
          <w:marBottom w:val="900"/>
          <w:divBdr>
            <w:top w:val="none" w:sz="0" w:space="31" w:color="auto"/>
            <w:left w:val="none" w:sz="0" w:space="0" w:color="auto"/>
            <w:bottom w:val="single" w:sz="6" w:space="23" w:color="C2C5CB"/>
            <w:right w:val="none" w:sz="0" w:space="0" w:color="auto"/>
          </w:divBdr>
          <w:divsChild>
            <w:div w:id="1271663086">
              <w:marLeft w:val="0"/>
              <w:marRight w:val="0"/>
              <w:marTop w:val="375"/>
              <w:marBottom w:val="0"/>
              <w:divBdr>
                <w:top w:val="none" w:sz="0" w:space="0" w:color="auto"/>
                <w:left w:val="none" w:sz="0" w:space="0" w:color="auto"/>
                <w:bottom w:val="none" w:sz="0" w:space="0" w:color="auto"/>
                <w:right w:val="none" w:sz="0" w:space="0" w:color="auto"/>
              </w:divBdr>
            </w:div>
          </w:divsChild>
        </w:div>
        <w:div w:id="93596004">
          <w:marLeft w:val="0"/>
          <w:marRight w:val="0"/>
          <w:marTop w:val="0"/>
          <w:marBottom w:val="0"/>
          <w:divBdr>
            <w:top w:val="none" w:sz="0" w:space="0" w:color="auto"/>
            <w:left w:val="none" w:sz="0" w:space="0" w:color="auto"/>
            <w:bottom w:val="none" w:sz="0" w:space="0" w:color="auto"/>
            <w:right w:val="none" w:sz="0" w:space="0" w:color="auto"/>
          </w:divBdr>
          <w:divsChild>
            <w:div w:id="1010444991">
              <w:marLeft w:val="0"/>
              <w:marRight w:val="0"/>
              <w:marTop w:val="0"/>
              <w:marBottom w:val="0"/>
              <w:divBdr>
                <w:top w:val="none" w:sz="0" w:space="0" w:color="auto"/>
                <w:left w:val="none" w:sz="0" w:space="0" w:color="auto"/>
                <w:bottom w:val="none" w:sz="0" w:space="0" w:color="auto"/>
                <w:right w:val="none" w:sz="0" w:space="0" w:color="auto"/>
              </w:divBdr>
              <w:divsChild>
                <w:div w:id="39570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520531">
      <w:bodyDiv w:val="1"/>
      <w:marLeft w:val="0"/>
      <w:marRight w:val="0"/>
      <w:marTop w:val="0"/>
      <w:marBottom w:val="0"/>
      <w:divBdr>
        <w:top w:val="none" w:sz="0" w:space="0" w:color="auto"/>
        <w:left w:val="none" w:sz="0" w:space="0" w:color="auto"/>
        <w:bottom w:val="none" w:sz="0" w:space="0" w:color="auto"/>
        <w:right w:val="none" w:sz="0" w:space="0" w:color="auto"/>
      </w:divBdr>
      <w:divsChild>
        <w:div w:id="494418778">
          <w:marLeft w:val="0"/>
          <w:marRight w:val="0"/>
          <w:marTop w:val="0"/>
          <w:marBottom w:val="900"/>
          <w:divBdr>
            <w:top w:val="none" w:sz="0" w:space="31" w:color="auto"/>
            <w:left w:val="none" w:sz="0" w:space="0" w:color="auto"/>
            <w:bottom w:val="single" w:sz="6" w:space="23" w:color="C2C5CB"/>
            <w:right w:val="none" w:sz="0" w:space="0" w:color="auto"/>
          </w:divBdr>
          <w:divsChild>
            <w:div w:id="126943266">
              <w:marLeft w:val="0"/>
              <w:marRight w:val="0"/>
              <w:marTop w:val="375"/>
              <w:marBottom w:val="0"/>
              <w:divBdr>
                <w:top w:val="none" w:sz="0" w:space="0" w:color="auto"/>
                <w:left w:val="none" w:sz="0" w:space="0" w:color="auto"/>
                <w:bottom w:val="none" w:sz="0" w:space="0" w:color="auto"/>
                <w:right w:val="none" w:sz="0" w:space="0" w:color="auto"/>
              </w:divBdr>
            </w:div>
          </w:divsChild>
        </w:div>
        <w:div w:id="1594777553">
          <w:marLeft w:val="0"/>
          <w:marRight w:val="0"/>
          <w:marTop w:val="0"/>
          <w:marBottom w:val="0"/>
          <w:divBdr>
            <w:top w:val="none" w:sz="0" w:space="0" w:color="auto"/>
            <w:left w:val="none" w:sz="0" w:space="0" w:color="auto"/>
            <w:bottom w:val="none" w:sz="0" w:space="0" w:color="auto"/>
            <w:right w:val="none" w:sz="0" w:space="0" w:color="auto"/>
          </w:divBdr>
          <w:divsChild>
            <w:div w:id="1713992361">
              <w:marLeft w:val="0"/>
              <w:marRight w:val="0"/>
              <w:marTop w:val="0"/>
              <w:marBottom w:val="0"/>
              <w:divBdr>
                <w:top w:val="none" w:sz="0" w:space="0" w:color="auto"/>
                <w:left w:val="none" w:sz="0" w:space="0" w:color="auto"/>
                <w:bottom w:val="none" w:sz="0" w:space="0" w:color="auto"/>
                <w:right w:val="none" w:sz="0" w:space="0" w:color="auto"/>
              </w:divBdr>
              <w:divsChild>
                <w:div w:id="1646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21211">
      <w:bodyDiv w:val="1"/>
      <w:marLeft w:val="0"/>
      <w:marRight w:val="0"/>
      <w:marTop w:val="0"/>
      <w:marBottom w:val="0"/>
      <w:divBdr>
        <w:top w:val="none" w:sz="0" w:space="0" w:color="auto"/>
        <w:left w:val="none" w:sz="0" w:space="0" w:color="auto"/>
        <w:bottom w:val="none" w:sz="0" w:space="0" w:color="auto"/>
        <w:right w:val="none" w:sz="0" w:space="0" w:color="auto"/>
      </w:divBdr>
      <w:divsChild>
        <w:div w:id="1499887564">
          <w:marLeft w:val="0"/>
          <w:marRight w:val="0"/>
          <w:marTop w:val="0"/>
          <w:marBottom w:val="900"/>
          <w:divBdr>
            <w:top w:val="none" w:sz="0" w:space="31" w:color="auto"/>
            <w:left w:val="none" w:sz="0" w:space="0" w:color="auto"/>
            <w:bottom w:val="single" w:sz="6" w:space="23" w:color="C2C5CB"/>
            <w:right w:val="none" w:sz="0" w:space="0" w:color="auto"/>
          </w:divBdr>
          <w:divsChild>
            <w:div w:id="1126697767">
              <w:marLeft w:val="0"/>
              <w:marRight w:val="0"/>
              <w:marTop w:val="375"/>
              <w:marBottom w:val="0"/>
              <w:divBdr>
                <w:top w:val="none" w:sz="0" w:space="0" w:color="auto"/>
                <w:left w:val="none" w:sz="0" w:space="0" w:color="auto"/>
                <w:bottom w:val="none" w:sz="0" w:space="0" w:color="auto"/>
                <w:right w:val="none" w:sz="0" w:space="0" w:color="auto"/>
              </w:divBdr>
            </w:div>
          </w:divsChild>
        </w:div>
        <w:div w:id="1583638438">
          <w:marLeft w:val="0"/>
          <w:marRight w:val="0"/>
          <w:marTop w:val="0"/>
          <w:marBottom w:val="0"/>
          <w:divBdr>
            <w:top w:val="none" w:sz="0" w:space="0" w:color="auto"/>
            <w:left w:val="none" w:sz="0" w:space="0" w:color="auto"/>
            <w:bottom w:val="none" w:sz="0" w:space="0" w:color="auto"/>
            <w:right w:val="none" w:sz="0" w:space="0" w:color="auto"/>
          </w:divBdr>
          <w:divsChild>
            <w:div w:id="47539236">
              <w:marLeft w:val="0"/>
              <w:marRight w:val="0"/>
              <w:marTop w:val="0"/>
              <w:marBottom w:val="0"/>
              <w:divBdr>
                <w:top w:val="none" w:sz="0" w:space="0" w:color="auto"/>
                <w:left w:val="none" w:sz="0" w:space="0" w:color="auto"/>
                <w:bottom w:val="none" w:sz="0" w:space="0" w:color="auto"/>
                <w:right w:val="none" w:sz="0" w:space="0" w:color="auto"/>
              </w:divBdr>
              <w:divsChild>
                <w:div w:id="175816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13650">
      <w:bodyDiv w:val="1"/>
      <w:marLeft w:val="0"/>
      <w:marRight w:val="0"/>
      <w:marTop w:val="0"/>
      <w:marBottom w:val="0"/>
      <w:divBdr>
        <w:top w:val="none" w:sz="0" w:space="0" w:color="auto"/>
        <w:left w:val="none" w:sz="0" w:space="0" w:color="auto"/>
        <w:bottom w:val="none" w:sz="0" w:space="0" w:color="auto"/>
        <w:right w:val="none" w:sz="0" w:space="0" w:color="auto"/>
      </w:divBdr>
      <w:divsChild>
        <w:div w:id="1530677995">
          <w:marLeft w:val="0"/>
          <w:marRight w:val="0"/>
          <w:marTop w:val="0"/>
          <w:marBottom w:val="900"/>
          <w:divBdr>
            <w:top w:val="none" w:sz="0" w:space="31" w:color="auto"/>
            <w:left w:val="none" w:sz="0" w:space="0" w:color="auto"/>
            <w:bottom w:val="single" w:sz="6" w:space="23" w:color="C2C5CB"/>
            <w:right w:val="none" w:sz="0" w:space="0" w:color="auto"/>
          </w:divBdr>
          <w:divsChild>
            <w:div w:id="1197161221">
              <w:marLeft w:val="0"/>
              <w:marRight w:val="0"/>
              <w:marTop w:val="375"/>
              <w:marBottom w:val="0"/>
              <w:divBdr>
                <w:top w:val="none" w:sz="0" w:space="0" w:color="auto"/>
                <w:left w:val="none" w:sz="0" w:space="0" w:color="auto"/>
                <w:bottom w:val="none" w:sz="0" w:space="0" w:color="auto"/>
                <w:right w:val="none" w:sz="0" w:space="0" w:color="auto"/>
              </w:divBdr>
            </w:div>
          </w:divsChild>
        </w:div>
        <w:div w:id="1305089155">
          <w:marLeft w:val="0"/>
          <w:marRight w:val="0"/>
          <w:marTop w:val="0"/>
          <w:marBottom w:val="0"/>
          <w:divBdr>
            <w:top w:val="none" w:sz="0" w:space="0" w:color="auto"/>
            <w:left w:val="none" w:sz="0" w:space="0" w:color="auto"/>
            <w:bottom w:val="none" w:sz="0" w:space="0" w:color="auto"/>
            <w:right w:val="none" w:sz="0" w:space="0" w:color="auto"/>
          </w:divBdr>
          <w:divsChild>
            <w:div w:id="1933933886">
              <w:marLeft w:val="0"/>
              <w:marRight w:val="0"/>
              <w:marTop w:val="0"/>
              <w:marBottom w:val="0"/>
              <w:divBdr>
                <w:top w:val="none" w:sz="0" w:space="0" w:color="auto"/>
                <w:left w:val="none" w:sz="0" w:space="0" w:color="auto"/>
                <w:bottom w:val="none" w:sz="0" w:space="0" w:color="auto"/>
                <w:right w:val="none" w:sz="0" w:space="0" w:color="auto"/>
              </w:divBdr>
              <w:divsChild>
                <w:div w:id="1207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52664">
      <w:bodyDiv w:val="1"/>
      <w:marLeft w:val="0"/>
      <w:marRight w:val="0"/>
      <w:marTop w:val="0"/>
      <w:marBottom w:val="0"/>
      <w:divBdr>
        <w:top w:val="none" w:sz="0" w:space="0" w:color="auto"/>
        <w:left w:val="none" w:sz="0" w:space="0" w:color="auto"/>
        <w:bottom w:val="none" w:sz="0" w:space="0" w:color="auto"/>
        <w:right w:val="none" w:sz="0" w:space="0" w:color="auto"/>
      </w:divBdr>
      <w:divsChild>
        <w:div w:id="1075906024">
          <w:marLeft w:val="0"/>
          <w:marRight w:val="0"/>
          <w:marTop w:val="0"/>
          <w:marBottom w:val="900"/>
          <w:divBdr>
            <w:top w:val="none" w:sz="0" w:space="31" w:color="auto"/>
            <w:left w:val="none" w:sz="0" w:space="0" w:color="auto"/>
            <w:bottom w:val="single" w:sz="6" w:space="23" w:color="C2C5CB"/>
            <w:right w:val="none" w:sz="0" w:space="0" w:color="auto"/>
          </w:divBdr>
          <w:divsChild>
            <w:div w:id="1996444546">
              <w:marLeft w:val="0"/>
              <w:marRight w:val="0"/>
              <w:marTop w:val="375"/>
              <w:marBottom w:val="0"/>
              <w:divBdr>
                <w:top w:val="none" w:sz="0" w:space="0" w:color="auto"/>
                <w:left w:val="none" w:sz="0" w:space="0" w:color="auto"/>
                <w:bottom w:val="none" w:sz="0" w:space="0" w:color="auto"/>
                <w:right w:val="none" w:sz="0" w:space="0" w:color="auto"/>
              </w:divBdr>
            </w:div>
          </w:divsChild>
        </w:div>
        <w:div w:id="387195516">
          <w:marLeft w:val="0"/>
          <w:marRight w:val="0"/>
          <w:marTop w:val="0"/>
          <w:marBottom w:val="0"/>
          <w:divBdr>
            <w:top w:val="none" w:sz="0" w:space="0" w:color="auto"/>
            <w:left w:val="none" w:sz="0" w:space="0" w:color="auto"/>
            <w:bottom w:val="none" w:sz="0" w:space="0" w:color="auto"/>
            <w:right w:val="none" w:sz="0" w:space="0" w:color="auto"/>
          </w:divBdr>
          <w:divsChild>
            <w:div w:id="1499079182">
              <w:marLeft w:val="0"/>
              <w:marRight w:val="0"/>
              <w:marTop w:val="0"/>
              <w:marBottom w:val="0"/>
              <w:divBdr>
                <w:top w:val="none" w:sz="0" w:space="0" w:color="auto"/>
                <w:left w:val="none" w:sz="0" w:space="0" w:color="auto"/>
                <w:bottom w:val="none" w:sz="0" w:space="0" w:color="auto"/>
                <w:right w:val="none" w:sz="0" w:space="0" w:color="auto"/>
              </w:divBdr>
              <w:divsChild>
                <w:div w:id="53916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tax.gov.ua/data/files/265692.xls" TargetMode="External"/><Relationship Id="rId13" Type="http://schemas.openxmlformats.org/officeDocument/2006/relationships/hyperlink" Target="https://tax.gov.ua/baneryi/programni-rro/" TargetMode="External"/><Relationship Id="rId3" Type="http://schemas.openxmlformats.org/officeDocument/2006/relationships/settings" Target="settings.xml"/><Relationship Id="rId7" Type="http://schemas.openxmlformats.org/officeDocument/2006/relationships/hyperlink" Target="https://tax.gov.ua/nove-pro-podatki--novini-/546986.html" TargetMode="External"/><Relationship Id="rId12" Type="http://schemas.openxmlformats.org/officeDocument/2006/relationships/hyperlink" Target="https://acskidd.gov.u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x.gov.ua/media-tsentr/novini/546965.html" TargetMode="External"/><Relationship Id="rId11" Type="http://schemas.openxmlformats.org/officeDocument/2006/relationships/hyperlink" Target="https://tax.gov.ua/nove-pro-podatki--novini-/547518.html" TargetMode="External"/><Relationship Id="rId5" Type="http://schemas.openxmlformats.org/officeDocument/2006/relationships/hyperlink" Target="https://ips.ligazakon.net/document/view/t211618?ed=2021_11_30" TargetMode="External"/><Relationship Id="rId15" Type="http://schemas.openxmlformats.org/officeDocument/2006/relationships/hyperlink" Target="https://tax.gov.ua/media-tsentr/novini/547373.html" TargetMode="External"/><Relationship Id="rId10" Type="http://schemas.openxmlformats.org/officeDocument/2006/relationships/hyperlink" Target="https://tax.gov.ua/media-tsentr/novini/547346.html" TargetMode="External"/><Relationship Id="rId4" Type="http://schemas.openxmlformats.org/officeDocument/2006/relationships/webSettings" Target="webSettings.xml"/><Relationship Id="rId9" Type="http://schemas.openxmlformats.org/officeDocument/2006/relationships/hyperlink" Target="https://tax.gov.ua/data/material/000/441/547327/InfoList27.pdf" TargetMode="External"/><Relationship Id="rId14" Type="http://schemas.openxmlformats.org/officeDocument/2006/relationships/hyperlink" Target="https://tax.gov.ua/baneryi/programni-rro/video-lesson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9976</Words>
  <Characters>56864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Маренич Ольга Миколаївна</cp:lastModifiedBy>
  <cp:revision>3</cp:revision>
  <dcterms:created xsi:type="dcterms:W3CDTF">2022-01-10T08:41:00Z</dcterms:created>
  <dcterms:modified xsi:type="dcterms:W3CDTF">2022-01-10T08:43:00Z</dcterms:modified>
</cp:coreProperties>
</file>