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4A" w:rsidRPr="00DB3C0F" w:rsidRDefault="00B46E4A" w:rsidP="00DB3C0F">
      <w:pPr>
        <w:pStyle w:val="1"/>
        <w:spacing w:before="0" w:beforeAutospacing="0" w:after="0" w:afterAutospacing="0"/>
        <w:jc w:val="both"/>
        <w:rPr>
          <w:sz w:val="20"/>
          <w:szCs w:val="20"/>
          <w:lang w:val="uk-UA"/>
        </w:rPr>
      </w:pPr>
      <w:r w:rsidRPr="00DB3C0F">
        <w:rPr>
          <w:sz w:val="20"/>
          <w:szCs w:val="20"/>
          <w:lang w:val="uk-UA"/>
        </w:rPr>
        <w:t>Територіальними органами ДФС Дніпропетровської області надано понад 172 тисяч адміністративних послуг</w:t>
      </w:r>
    </w:p>
    <w:p w:rsidR="00B46E4A" w:rsidRPr="00DB3C0F" w:rsidRDefault="00B46E4A" w:rsidP="00DB3C0F">
      <w:pPr>
        <w:pStyle w:val="a4"/>
        <w:spacing w:before="0" w:beforeAutospacing="0" w:after="0" w:afterAutospacing="0"/>
        <w:jc w:val="both"/>
        <w:rPr>
          <w:sz w:val="20"/>
          <w:szCs w:val="20"/>
        </w:rPr>
      </w:pPr>
      <w:r w:rsidRPr="00DB3C0F">
        <w:rPr>
          <w:sz w:val="20"/>
          <w:szCs w:val="20"/>
        </w:rPr>
        <w:t>Протягом семи місяців 2017 року Центрами обслуговування платників органів ДФС Дніпровського регіону було надано 172,8 тисяч адміністративних послуг.</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З початку року майже половину наданих адмінпослуг зайняла видача карток платника податків і внесення до паспорта громадянина України даних про реєстраційний номер облікової картки – майже 77,2 тисяч послуг. Також, платники отримали майже 14,8 тисяч витягів з реєстру платників єдиного податку. Фахівці Центрів зареєстрували понад 13,8 тисяч книг обліку розрахункових операцій, більше 13 тисяч платників єдиного податку тощо. </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Загалом, в органах ГУ ДФС у Дніпропетровській області створено та працюють 36 Центрів обслуговування платників. Діяльність центрів обслуговування платників у Дніпропетровській області забезпечує 213 працівників структурних підрозділів, які надають платникам області широкий спектр адміністративних, інформаційних та консультативних послуг. </w:t>
      </w:r>
    </w:p>
    <w:p w:rsidR="00E33729" w:rsidRDefault="00E33729" w:rsidP="00E33729">
      <w:pPr>
        <w:tabs>
          <w:tab w:val="left" w:pos="1620"/>
        </w:tabs>
        <w:jc w:val="both"/>
        <w:rPr>
          <w:sz w:val="20"/>
          <w:szCs w:val="20"/>
          <w:lang w:val="uk-UA"/>
        </w:rPr>
      </w:pPr>
    </w:p>
    <w:p w:rsidR="00E33729" w:rsidRPr="00DB3C0F" w:rsidRDefault="00E33729" w:rsidP="00E33729">
      <w:pPr>
        <w:tabs>
          <w:tab w:val="left" w:pos="1620"/>
        </w:tabs>
        <w:jc w:val="both"/>
        <w:rPr>
          <w:sz w:val="20"/>
          <w:szCs w:val="20"/>
          <w:lang w:val="uk-UA"/>
        </w:rPr>
      </w:pPr>
      <w:r w:rsidRPr="00DB3C0F">
        <w:rPr>
          <w:rStyle w:val="a6"/>
          <w:b/>
          <w:bCs/>
          <w:i w:val="0"/>
          <w:sz w:val="20"/>
          <w:szCs w:val="20"/>
          <w:lang w:val="uk-UA"/>
        </w:rPr>
        <w:t>Щодо оприбуткування готівки за день у касовій книзі та співпадіння із сумою оприбуткування готівки в книзі обліку розрахункових операцій за умови наявності двох кас із різним режимом роботи</w:t>
      </w:r>
    </w:p>
    <w:p w:rsidR="00E33729" w:rsidRPr="00DB3C0F" w:rsidRDefault="00E33729" w:rsidP="00E33729">
      <w:pPr>
        <w:pStyle w:val="a4"/>
        <w:spacing w:before="0" w:beforeAutospacing="0" w:after="0" w:afterAutospacing="0"/>
        <w:jc w:val="both"/>
        <w:rPr>
          <w:sz w:val="20"/>
          <w:szCs w:val="20"/>
        </w:rPr>
      </w:pPr>
      <w:r w:rsidRPr="00DB3C0F">
        <w:rPr>
          <w:sz w:val="20"/>
          <w:szCs w:val="20"/>
        </w:rPr>
        <w:t>КОРО та касова книга — це різні книги обліку, які відображають різні форми оприбуткування готівки, однак ведення однієї книги не виключає ведення іншої.</w:t>
      </w:r>
    </w:p>
    <w:p w:rsidR="00E33729" w:rsidRPr="00DB3C0F" w:rsidRDefault="00E33729" w:rsidP="00E33729">
      <w:pPr>
        <w:pStyle w:val="a4"/>
        <w:spacing w:before="0" w:beforeAutospacing="0" w:after="0" w:afterAutospacing="0"/>
        <w:jc w:val="both"/>
        <w:rPr>
          <w:sz w:val="20"/>
          <w:szCs w:val="20"/>
        </w:rPr>
      </w:pPr>
      <w:r w:rsidRPr="00DB3C0F">
        <w:rPr>
          <w:sz w:val="20"/>
          <w:szCs w:val="20"/>
        </w:rPr>
        <w:t>Тож у разі проведення готівкових розрахунків із застосуванням РРО чи використанням РК оприбуткуванням готівки є сукупність таких дій: фіксація повної суми фактичних надходжень  готівки у фіскальних звітних чеках РРО (даних РК) та відображення на їх підставі готівки в КОРО.</w:t>
      </w:r>
    </w:p>
    <w:p w:rsidR="00E33729" w:rsidRPr="00DB3C0F" w:rsidRDefault="00E33729" w:rsidP="00E33729">
      <w:pPr>
        <w:pStyle w:val="a4"/>
        <w:spacing w:before="0" w:beforeAutospacing="0" w:after="0" w:afterAutospacing="0"/>
        <w:jc w:val="both"/>
        <w:rPr>
          <w:sz w:val="20"/>
          <w:szCs w:val="20"/>
        </w:rPr>
      </w:pPr>
      <w:r w:rsidRPr="00DB3C0F">
        <w:rPr>
          <w:sz w:val="20"/>
          <w:szCs w:val="20"/>
        </w:rPr>
        <w:t>Підприємство, яке здійснює розрахункові операції в готівковій та/або безготівковій формі під час надання медичних послуг, має своєчасно та повною мірою оприбутковувати всю готівку, що надходить до кас, і щоденно, тобто кожного робочого дня по закінченню зміни, але не пізніше 24 години цього ж дня, друкувати на РРО фіскальні звітні чеки й забезпечувати їх зберігання в КОРО.</w:t>
      </w:r>
    </w:p>
    <w:p w:rsidR="00B46E4A" w:rsidRPr="00DB3C0F" w:rsidRDefault="00B46E4A" w:rsidP="00DB3C0F">
      <w:pPr>
        <w:pStyle w:val="1"/>
        <w:spacing w:before="0" w:beforeAutospacing="0" w:after="0" w:afterAutospacing="0"/>
        <w:jc w:val="both"/>
        <w:rPr>
          <w:b w:val="0"/>
          <w:sz w:val="20"/>
          <w:szCs w:val="20"/>
          <w:lang w:val="uk-UA"/>
        </w:rPr>
      </w:pPr>
    </w:p>
    <w:p w:rsidR="00B46E4A" w:rsidRPr="00DB3C0F" w:rsidRDefault="00B46E4A" w:rsidP="00DB3C0F">
      <w:pPr>
        <w:jc w:val="both"/>
        <w:rPr>
          <w:b/>
          <w:sz w:val="20"/>
          <w:szCs w:val="20"/>
          <w:lang w:val="uk-UA"/>
        </w:rPr>
      </w:pPr>
      <w:r w:rsidRPr="00DB3C0F">
        <w:rPr>
          <w:b/>
          <w:sz w:val="20"/>
          <w:szCs w:val="20"/>
          <w:lang w:val="uk-UA"/>
        </w:rPr>
        <w:t>Внесені зміни до програмного забезпечення ДФС</w:t>
      </w:r>
      <w:r w:rsidR="00851498" w:rsidRPr="00851498">
        <w:rPr>
          <w:b/>
          <w:sz w:val="20"/>
          <w:szCs w:val="20"/>
        </w:rPr>
        <w:t xml:space="preserve"> </w:t>
      </w:r>
      <w:r w:rsidRPr="00DB3C0F">
        <w:rPr>
          <w:b/>
          <w:sz w:val="20"/>
          <w:szCs w:val="20"/>
          <w:lang w:val="uk-UA"/>
        </w:rPr>
        <w:t>для формування та подання звітності в електронному вигляді</w:t>
      </w:r>
    </w:p>
    <w:p w:rsidR="00B46E4A" w:rsidRPr="00DB3C0F" w:rsidRDefault="00B46E4A" w:rsidP="00DB3C0F">
      <w:pPr>
        <w:jc w:val="both"/>
        <w:rPr>
          <w:sz w:val="20"/>
          <w:szCs w:val="20"/>
          <w:lang w:val="uk-UA"/>
        </w:rPr>
      </w:pPr>
      <w:r w:rsidRPr="00DB3C0F">
        <w:rPr>
          <w:sz w:val="20"/>
          <w:szCs w:val="20"/>
          <w:lang w:val="uk-UA"/>
        </w:rPr>
        <w:t>Інформуємо, що на головній сторінці офіційного веб-порталу Державної фіскальної служби України (далі – ДФС) в електронному сервісі «Електронна звітність» у розділі «Спеціалізоване клієнтське програмне забезпечення для формування та подання звітності до «Єдиного вікна подання електронної звітності»» (</w:t>
      </w:r>
      <w:hyperlink r:id="rId5" w:history="1">
        <w:r w:rsidRPr="00DB3C0F">
          <w:rPr>
            <w:rStyle w:val="a7"/>
            <w:b/>
            <w:sz w:val="20"/>
            <w:szCs w:val="20"/>
            <w:u w:val="none"/>
            <w:lang w:val="uk-UA"/>
          </w:rPr>
          <w:t>http://sfs.gov.ua/elektronna-zvitnist/spetsializovane-klientske-program/</w:t>
        </w:r>
      </w:hyperlink>
      <w:r w:rsidRPr="00DB3C0F">
        <w:rPr>
          <w:sz w:val="20"/>
          <w:szCs w:val="20"/>
          <w:lang w:val="uk-UA"/>
        </w:rPr>
        <w:t xml:space="preserve">) розміщено перелік змін та доповнень до «Спеціалізованого клієнтського програмного забезпечення для формування та подання звітності до «Єдиного вікна подання електронної звітності»» (версія 1.25.20.0) станом на 11.08.2017. </w:t>
      </w:r>
    </w:p>
    <w:p w:rsidR="00B46E4A" w:rsidRPr="00DB3C0F" w:rsidRDefault="00B46E4A" w:rsidP="00DB3C0F">
      <w:pPr>
        <w:jc w:val="both"/>
        <w:rPr>
          <w:sz w:val="20"/>
          <w:szCs w:val="20"/>
          <w:lang w:val="uk-UA"/>
        </w:rPr>
      </w:pPr>
      <w:r w:rsidRPr="00DB3C0F">
        <w:rPr>
          <w:b/>
          <w:i/>
          <w:sz w:val="20"/>
          <w:szCs w:val="20"/>
          <w:lang w:val="uk-UA"/>
        </w:rPr>
        <w:t>1.</w:t>
      </w:r>
      <w:r w:rsidRPr="00DB3C0F">
        <w:rPr>
          <w:sz w:val="20"/>
          <w:szCs w:val="20"/>
          <w:lang w:val="uk-UA"/>
        </w:rPr>
        <w:t xml:space="preserve"> Згідно з наказом Міністерства фінансів України (далі – МФУ) від 28.04.2017 №468 «Про затвердження Змін до форми та Порядку складання Звіту про контрольовані операції» (зареєстровано у Міністерстві юстиції України (далі – МЮУ) 22.05.2017 за №652/30520) </w:t>
      </w:r>
      <w:r w:rsidRPr="00DB3C0F">
        <w:rPr>
          <w:b/>
          <w:sz w:val="20"/>
          <w:szCs w:val="20"/>
          <w:lang w:val="uk-UA"/>
        </w:rPr>
        <w:t>додано нові документи</w:t>
      </w:r>
      <w:r w:rsidRPr="00DB3C0F">
        <w:rPr>
          <w:sz w:val="20"/>
          <w:szCs w:val="20"/>
          <w:lang w:val="uk-UA"/>
        </w:rPr>
        <w:t xml:space="preserve"> (</w:t>
      </w:r>
      <w:r w:rsidRPr="00DB3C0F">
        <w:rPr>
          <w:b/>
          <w:i/>
          <w:sz w:val="20"/>
          <w:szCs w:val="20"/>
          <w:lang w:val="uk-UA"/>
        </w:rPr>
        <w:t>початок дії з 01.08.2017</w:t>
      </w:r>
      <w:r w:rsidRPr="00DB3C0F">
        <w:rPr>
          <w:sz w:val="20"/>
          <w:szCs w:val="20"/>
          <w:lang w:val="uk-UA"/>
        </w:rPr>
        <w:t>):</w:t>
      </w:r>
    </w:p>
    <w:p w:rsidR="00B46E4A" w:rsidRPr="00DB3C0F" w:rsidRDefault="00B46E4A" w:rsidP="00DB3C0F">
      <w:pPr>
        <w:tabs>
          <w:tab w:val="num" w:pos="567"/>
        </w:tabs>
        <w:jc w:val="both"/>
        <w:rPr>
          <w:i/>
          <w:sz w:val="20"/>
          <w:szCs w:val="20"/>
          <w:lang w:val="uk-UA"/>
        </w:rPr>
      </w:pPr>
      <w:r w:rsidRPr="00DB3C0F">
        <w:rPr>
          <w:sz w:val="20"/>
          <w:szCs w:val="20"/>
          <w:lang w:val="uk-UA"/>
        </w:rPr>
        <w:t xml:space="preserve">- </w:t>
      </w:r>
      <w:r w:rsidRPr="00DB3C0F">
        <w:rPr>
          <w:b/>
          <w:sz w:val="20"/>
          <w:szCs w:val="20"/>
          <w:lang w:val="uk-UA"/>
        </w:rPr>
        <w:t>J0104704</w:t>
      </w:r>
      <w:r w:rsidRPr="00DB3C0F">
        <w:rPr>
          <w:sz w:val="20"/>
          <w:szCs w:val="20"/>
          <w:lang w:val="uk-UA"/>
        </w:rPr>
        <w:t xml:space="preserve"> – </w:t>
      </w:r>
      <w:r w:rsidRPr="00DB3C0F">
        <w:rPr>
          <w:i/>
          <w:sz w:val="20"/>
          <w:szCs w:val="20"/>
          <w:lang w:val="uk-UA"/>
        </w:rPr>
        <w:t>Звіт про контрольовані операції;</w:t>
      </w:r>
    </w:p>
    <w:p w:rsidR="00B46E4A" w:rsidRPr="00DB3C0F" w:rsidRDefault="00B46E4A" w:rsidP="00DB3C0F">
      <w:pPr>
        <w:tabs>
          <w:tab w:val="num" w:pos="567"/>
        </w:tabs>
        <w:jc w:val="both"/>
        <w:rPr>
          <w:i/>
          <w:sz w:val="20"/>
          <w:szCs w:val="20"/>
          <w:lang w:val="uk-UA"/>
        </w:rPr>
      </w:pPr>
      <w:r w:rsidRPr="00DB3C0F">
        <w:rPr>
          <w:sz w:val="20"/>
          <w:szCs w:val="20"/>
          <w:lang w:val="uk-UA"/>
        </w:rPr>
        <w:t xml:space="preserve">- </w:t>
      </w:r>
      <w:r w:rsidRPr="00DB3C0F">
        <w:rPr>
          <w:b/>
          <w:sz w:val="20"/>
          <w:szCs w:val="20"/>
          <w:lang w:val="uk-UA"/>
        </w:rPr>
        <w:t>J0147104</w:t>
      </w:r>
      <w:r w:rsidRPr="00DB3C0F">
        <w:rPr>
          <w:sz w:val="20"/>
          <w:szCs w:val="20"/>
          <w:lang w:val="uk-UA"/>
        </w:rPr>
        <w:t xml:space="preserve"> –</w:t>
      </w:r>
      <w:r w:rsidRPr="00DB3C0F">
        <w:rPr>
          <w:i/>
          <w:sz w:val="20"/>
          <w:szCs w:val="20"/>
          <w:lang w:val="uk-UA"/>
        </w:rPr>
        <w:t xml:space="preserve"> Відомості про особу, яка бере участь у контрольованих операціях (додаток до звіту про контрольовані операції;</w:t>
      </w:r>
    </w:p>
    <w:p w:rsidR="00B46E4A" w:rsidRPr="00DB3C0F" w:rsidRDefault="00B46E4A" w:rsidP="00DB3C0F">
      <w:pPr>
        <w:jc w:val="both"/>
        <w:rPr>
          <w:color w:val="000000"/>
          <w:sz w:val="20"/>
          <w:szCs w:val="20"/>
          <w:lang w:val="uk-UA" w:eastAsia="ar-SA"/>
        </w:rPr>
      </w:pPr>
      <w:r w:rsidRPr="00DB3C0F">
        <w:rPr>
          <w:sz w:val="20"/>
          <w:szCs w:val="20"/>
          <w:lang w:val="uk-UA"/>
        </w:rPr>
        <w:t xml:space="preserve">- </w:t>
      </w:r>
      <w:r w:rsidRPr="00DB3C0F">
        <w:rPr>
          <w:b/>
          <w:sz w:val="20"/>
          <w:szCs w:val="20"/>
          <w:lang w:val="uk-UA"/>
        </w:rPr>
        <w:t>J0147204</w:t>
      </w:r>
      <w:r w:rsidRPr="00DB3C0F">
        <w:rPr>
          <w:sz w:val="20"/>
          <w:szCs w:val="20"/>
          <w:lang w:val="uk-UA"/>
        </w:rPr>
        <w:t xml:space="preserve"> –</w:t>
      </w:r>
      <w:r w:rsidRPr="00DB3C0F">
        <w:rPr>
          <w:i/>
          <w:sz w:val="20"/>
          <w:szCs w:val="20"/>
          <w:lang w:val="uk-UA"/>
        </w:rPr>
        <w:t xml:space="preserve"> Інформація про пов’язаність осіб (інформація до додатка до звіту про контрольовані операції).</w:t>
      </w:r>
    </w:p>
    <w:p w:rsidR="00B46E4A" w:rsidRPr="00DB3C0F" w:rsidRDefault="00B46E4A" w:rsidP="00DB3C0F">
      <w:pPr>
        <w:jc w:val="both"/>
        <w:rPr>
          <w:color w:val="000000"/>
          <w:sz w:val="20"/>
          <w:szCs w:val="20"/>
          <w:lang w:val="uk-UA" w:eastAsia="uk-UA"/>
        </w:rPr>
      </w:pPr>
      <w:r w:rsidRPr="00DB3C0F">
        <w:rPr>
          <w:b/>
          <w:i/>
          <w:color w:val="000000"/>
          <w:sz w:val="20"/>
          <w:szCs w:val="20"/>
          <w:lang w:val="uk-UA" w:eastAsia="uk-UA"/>
        </w:rPr>
        <w:t>2.</w:t>
      </w:r>
      <w:r w:rsidRPr="00DB3C0F">
        <w:rPr>
          <w:color w:val="000000"/>
          <w:sz w:val="20"/>
          <w:szCs w:val="20"/>
          <w:lang w:val="uk-UA" w:eastAsia="uk-UA"/>
        </w:rPr>
        <w:t xml:space="preserve"> Відповідно до наказу МФУ від 28.04.2017 №469 «Про затвердження змін до форми Звіту про використання доходів (прибутків) неприбуткової організації» (з</w:t>
      </w:r>
      <w:r w:rsidRPr="00DB3C0F">
        <w:rPr>
          <w:rStyle w:val="rvts9"/>
          <w:bCs/>
          <w:color w:val="000000"/>
          <w:sz w:val="20"/>
          <w:szCs w:val="20"/>
          <w:bdr w:val="none" w:sz="0" w:space="0" w:color="auto" w:frame="1"/>
          <w:lang w:val="uk-UA"/>
        </w:rPr>
        <w:t>ареєстровано у МЮУ 22.05.2017 за №653/30521</w:t>
      </w:r>
      <w:r w:rsidRPr="00DB3C0F">
        <w:rPr>
          <w:color w:val="000000"/>
          <w:sz w:val="20"/>
          <w:szCs w:val="20"/>
          <w:lang w:val="uk-UA" w:eastAsia="uk-UA"/>
        </w:rPr>
        <w:t xml:space="preserve">) </w:t>
      </w:r>
      <w:r w:rsidRPr="00DB3C0F">
        <w:rPr>
          <w:b/>
          <w:color w:val="000000"/>
          <w:sz w:val="20"/>
          <w:szCs w:val="20"/>
          <w:lang w:val="uk-UA" w:eastAsia="uk-UA"/>
        </w:rPr>
        <w:t>додано наступні форми</w:t>
      </w:r>
      <w:r w:rsidRPr="00DB3C0F">
        <w:rPr>
          <w:color w:val="000000"/>
          <w:sz w:val="20"/>
          <w:szCs w:val="20"/>
          <w:lang w:val="uk-UA" w:eastAsia="uk-UA"/>
        </w:rPr>
        <w:t xml:space="preserve"> (</w:t>
      </w:r>
      <w:r w:rsidRPr="00DB3C0F">
        <w:rPr>
          <w:b/>
          <w:i/>
          <w:color w:val="000000"/>
          <w:sz w:val="20"/>
          <w:szCs w:val="20"/>
          <w:lang w:val="uk-UA" w:eastAsia="uk-UA"/>
        </w:rPr>
        <w:t>початок дії з 01.01.2018</w:t>
      </w:r>
      <w:r w:rsidRPr="00DB3C0F">
        <w:rPr>
          <w:color w:val="000000"/>
          <w:sz w:val="20"/>
          <w:szCs w:val="20"/>
          <w:lang w:val="uk-UA" w:eastAsia="uk-UA"/>
        </w:rPr>
        <w:t>):</w:t>
      </w:r>
    </w:p>
    <w:p w:rsidR="00B46E4A" w:rsidRPr="00DB3C0F" w:rsidRDefault="00B46E4A" w:rsidP="00DB3C0F">
      <w:pPr>
        <w:tabs>
          <w:tab w:val="num" w:pos="993"/>
        </w:tabs>
        <w:jc w:val="both"/>
        <w:rPr>
          <w:i/>
          <w:sz w:val="20"/>
          <w:szCs w:val="20"/>
          <w:lang w:val="uk-UA"/>
        </w:rPr>
      </w:pPr>
      <w:r w:rsidRPr="00DB3C0F">
        <w:rPr>
          <w:bCs/>
          <w:sz w:val="20"/>
          <w:szCs w:val="20"/>
          <w:lang w:val="uk-UA"/>
        </w:rPr>
        <w:t xml:space="preserve">- </w:t>
      </w:r>
      <w:r w:rsidRPr="00DB3C0F">
        <w:rPr>
          <w:b/>
          <w:bCs/>
          <w:sz w:val="20"/>
          <w:szCs w:val="20"/>
          <w:lang w:val="uk-UA"/>
        </w:rPr>
        <w:t>J0101911</w:t>
      </w:r>
      <w:r w:rsidRPr="00DB3C0F">
        <w:rPr>
          <w:bCs/>
          <w:sz w:val="20"/>
          <w:szCs w:val="20"/>
          <w:lang w:val="uk-UA"/>
        </w:rPr>
        <w:t xml:space="preserve"> </w:t>
      </w:r>
      <w:r w:rsidRPr="00DB3C0F">
        <w:rPr>
          <w:sz w:val="20"/>
          <w:szCs w:val="20"/>
          <w:lang w:val="uk-UA"/>
        </w:rPr>
        <w:t>–</w:t>
      </w:r>
      <w:r w:rsidRPr="00DB3C0F">
        <w:rPr>
          <w:i/>
          <w:sz w:val="20"/>
          <w:szCs w:val="20"/>
          <w:lang w:val="uk-UA"/>
        </w:rPr>
        <w:t xml:space="preserve"> Звіт про використання доходів (прибутків) неприбуткової організації;</w:t>
      </w:r>
    </w:p>
    <w:p w:rsidR="00B46E4A" w:rsidRPr="00DB3C0F" w:rsidRDefault="00B46E4A" w:rsidP="00DB3C0F">
      <w:pPr>
        <w:tabs>
          <w:tab w:val="num" w:pos="993"/>
        </w:tabs>
        <w:jc w:val="both"/>
        <w:rPr>
          <w:i/>
          <w:sz w:val="20"/>
          <w:szCs w:val="20"/>
          <w:lang w:val="uk-UA"/>
        </w:rPr>
      </w:pPr>
      <w:r w:rsidRPr="00DB3C0F">
        <w:rPr>
          <w:bCs/>
          <w:sz w:val="20"/>
          <w:szCs w:val="20"/>
          <w:lang w:val="uk-UA"/>
        </w:rPr>
        <w:t xml:space="preserve">- </w:t>
      </w:r>
      <w:r w:rsidRPr="00DB3C0F">
        <w:rPr>
          <w:b/>
          <w:bCs/>
          <w:sz w:val="20"/>
          <w:szCs w:val="20"/>
          <w:lang w:val="uk-UA"/>
        </w:rPr>
        <w:t>J0119711</w:t>
      </w:r>
      <w:r w:rsidRPr="00DB3C0F">
        <w:rPr>
          <w:bCs/>
          <w:sz w:val="20"/>
          <w:szCs w:val="20"/>
          <w:lang w:val="uk-UA"/>
        </w:rPr>
        <w:t xml:space="preserve"> </w:t>
      </w:r>
      <w:r w:rsidRPr="00DB3C0F">
        <w:rPr>
          <w:sz w:val="20"/>
          <w:szCs w:val="20"/>
          <w:lang w:val="uk-UA"/>
        </w:rPr>
        <w:t>–</w:t>
      </w:r>
      <w:r w:rsidRPr="00DB3C0F">
        <w:rPr>
          <w:i/>
          <w:sz w:val="20"/>
          <w:szCs w:val="20"/>
          <w:lang w:val="uk-UA"/>
        </w:rPr>
        <w:t xml:space="preserve"> Додаток ВП до рядків 7 – 9 Звіту про використання доходів(прибутків) неприбуткової організації;</w:t>
      </w:r>
    </w:p>
    <w:p w:rsidR="00B46E4A" w:rsidRPr="00DB3C0F" w:rsidRDefault="00B46E4A" w:rsidP="00DB3C0F">
      <w:pPr>
        <w:pStyle w:val="a8"/>
        <w:tabs>
          <w:tab w:val="left" w:pos="286"/>
          <w:tab w:val="num" w:pos="993"/>
        </w:tabs>
        <w:spacing w:before="0" w:after="0"/>
        <w:ind w:firstLine="0"/>
        <w:rPr>
          <w:i/>
          <w:sz w:val="20"/>
          <w:szCs w:val="20"/>
        </w:rPr>
      </w:pPr>
      <w:r w:rsidRPr="00DB3C0F">
        <w:rPr>
          <w:bCs/>
          <w:sz w:val="20"/>
          <w:szCs w:val="20"/>
        </w:rPr>
        <w:t xml:space="preserve">- </w:t>
      </w:r>
      <w:r w:rsidRPr="00DB3C0F">
        <w:rPr>
          <w:b/>
          <w:bCs/>
          <w:sz w:val="20"/>
          <w:szCs w:val="20"/>
        </w:rPr>
        <w:t>J0119811</w:t>
      </w:r>
      <w:r w:rsidRPr="00DB3C0F">
        <w:rPr>
          <w:bCs/>
          <w:sz w:val="20"/>
          <w:szCs w:val="20"/>
        </w:rPr>
        <w:t xml:space="preserve"> </w:t>
      </w:r>
      <w:r w:rsidRPr="00DB3C0F">
        <w:rPr>
          <w:sz w:val="20"/>
          <w:szCs w:val="20"/>
        </w:rPr>
        <w:t>–</w:t>
      </w:r>
      <w:r w:rsidRPr="00DB3C0F">
        <w:rPr>
          <w:i/>
          <w:sz w:val="20"/>
          <w:szCs w:val="20"/>
        </w:rPr>
        <w:t xml:space="preserve"> </w:t>
      </w:r>
      <w:r w:rsidRPr="00DB3C0F">
        <w:rPr>
          <w:i/>
          <w:color w:val="auto"/>
          <w:sz w:val="20"/>
          <w:szCs w:val="20"/>
          <w:lang w:eastAsia="en-US"/>
        </w:rPr>
        <w:t>Додаток ГД до рядків 1.6.2 ГД, 2.4.2 ГД та 3.1 ГД Звіту про використання доходів (прибутків) неприбуткової  організації.</w:t>
      </w:r>
    </w:p>
    <w:p w:rsidR="00B46E4A" w:rsidRPr="00DB3C0F" w:rsidRDefault="00B46E4A" w:rsidP="00DB3C0F">
      <w:pPr>
        <w:jc w:val="both"/>
        <w:rPr>
          <w:color w:val="000000"/>
          <w:sz w:val="20"/>
          <w:szCs w:val="20"/>
          <w:lang w:val="uk-UA" w:eastAsia="uk-UA"/>
        </w:rPr>
      </w:pPr>
      <w:r w:rsidRPr="00DB3C0F">
        <w:rPr>
          <w:b/>
          <w:i/>
          <w:color w:val="000000"/>
          <w:sz w:val="20"/>
          <w:szCs w:val="20"/>
          <w:lang w:val="uk-UA" w:eastAsia="uk-UA"/>
        </w:rPr>
        <w:t xml:space="preserve">3. </w:t>
      </w:r>
      <w:r w:rsidRPr="00DB3C0F">
        <w:rPr>
          <w:color w:val="000000"/>
          <w:sz w:val="20"/>
          <w:szCs w:val="20"/>
          <w:lang w:val="uk-UA" w:eastAsia="uk-UA"/>
        </w:rPr>
        <w:t>У зв’язку з набранням чинності Закону України від 21.12.2016 №1797-</w:t>
      </w:r>
      <w:r w:rsidRPr="00DB3C0F">
        <w:rPr>
          <w:b/>
          <w:bCs/>
          <w:color w:val="000000"/>
          <w:sz w:val="20"/>
          <w:szCs w:val="20"/>
          <w:lang w:val="uk-UA"/>
        </w:rPr>
        <w:t>VIII</w:t>
      </w:r>
      <w:r w:rsidRPr="00DB3C0F">
        <w:rPr>
          <w:color w:val="000000"/>
          <w:sz w:val="20"/>
          <w:szCs w:val="20"/>
          <w:lang w:val="uk-UA" w:eastAsia="uk-UA"/>
        </w:rPr>
        <w:t xml:space="preserve"> «Про внесення змін до Податкового кодексу України щодо покращення інвестиційного клімату в Україні» та наказу МФУ від 24.04.2017 №452 «Про затвердження Змін до форми акцизної накладної, форми розрахунку коригування акцизної накладної, форми заявки на поповнення (коригування) залишку пального, Порядку заповнення акцизної накладної, розрахунку коригування акцизної накладної, заявки на поповнення (коригування) залишку пального» (з</w:t>
      </w:r>
      <w:r w:rsidRPr="00DB3C0F">
        <w:rPr>
          <w:rStyle w:val="rvts9"/>
          <w:bCs/>
          <w:color w:val="000000"/>
          <w:sz w:val="20"/>
          <w:szCs w:val="20"/>
          <w:bdr w:val="none" w:sz="0" w:space="0" w:color="auto" w:frame="1"/>
          <w:lang w:val="uk-UA"/>
        </w:rPr>
        <w:t>ареєстровано у МЮУ 16.05.2017 за №627/30495</w:t>
      </w:r>
      <w:r w:rsidRPr="00DB3C0F">
        <w:rPr>
          <w:color w:val="000000"/>
          <w:sz w:val="20"/>
          <w:szCs w:val="20"/>
          <w:lang w:val="uk-UA" w:eastAsia="uk-UA"/>
        </w:rPr>
        <w:t xml:space="preserve">), якими визначається особливості порядку обліку пального у системі електронного адміністрування реалізації пального, що відвантажується на умовах ст.229 Податкового кодексу України, </w:t>
      </w:r>
      <w:r w:rsidRPr="00DB3C0F">
        <w:rPr>
          <w:b/>
          <w:color w:val="000000"/>
          <w:sz w:val="20"/>
          <w:szCs w:val="20"/>
          <w:lang w:val="uk-UA" w:eastAsia="uk-UA"/>
        </w:rPr>
        <w:t>додано наступні форми</w:t>
      </w:r>
      <w:r w:rsidRPr="00DB3C0F">
        <w:rPr>
          <w:color w:val="000000"/>
          <w:sz w:val="20"/>
          <w:szCs w:val="20"/>
          <w:lang w:val="uk-UA" w:eastAsia="uk-UA"/>
        </w:rPr>
        <w:t xml:space="preserve"> (</w:t>
      </w:r>
      <w:r w:rsidRPr="00DB3C0F">
        <w:rPr>
          <w:b/>
          <w:i/>
          <w:color w:val="000000"/>
          <w:sz w:val="20"/>
          <w:szCs w:val="20"/>
          <w:lang w:val="uk-UA" w:eastAsia="uk-UA"/>
        </w:rPr>
        <w:t>початок дії з 01.08.2017</w:t>
      </w:r>
      <w:r w:rsidRPr="00DB3C0F">
        <w:rPr>
          <w:color w:val="000000"/>
          <w:sz w:val="20"/>
          <w:szCs w:val="20"/>
          <w:lang w:val="uk-UA" w:eastAsia="uk-UA"/>
        </w:rPr>
        <w:t>):</w:t>
      </w:r>
    </w:p>
    <w:p w:rsidR="00B46E4A" w:rsidRPr="00DB3C0F" w:rsidRDefault="00B46E4A" w:rsidP="00DB3C0F">
      <w:pPr>
        <w:jc w:val="both"/>
        <w:rPr>
          <w:sz w:val="20"/>
          <w:szCs w:val="20"/>
          <w:lang w:val="uk-UA"/>
        </w:rPr>
      </w:pPr>
      <w:r w:rsidRPr="00DB3C0F">
        <w:rPr>
          <w:sz w:val="20"/>
          <w:szCs w:val="20"/>
          <w:lang w:val="uk-UA"/>
        </w:rPr>
        <w:t xml:space="preserve">- </w:t>
      </w:r>
      <w:r w:rsidRPr="00DB3C0F">
        <w:rPr>
          <w:b/>
          <w:sz w:val="20"/>
          <w:szCs w:val="20"/>
          <w:lang w:val="uk-UA"/>
        </w:rPr>
        <w:t>F/J 1312701</w:t>
      </w:r>
      <w:r w:rsidRPr="00DB3C0F">
        <w:rPr>
          <w:sz w:val="20"/>
          <w:szCs w:val="20"/>
          <w:lang w:val="uk-UA"/>
        </w:rPr>
        <w:t xml:space="preserve"> – </w:t>
      </w:r>
      <w:r w:rsidRPr="00DB3C0F">
        <w:rPr>
          <w:i/>
          <w:sz w:val="20"/>
          <w:szCs w:val="20"/>
          <w:lang w:val="uk-UA"/>
        </w:rPr>
        <w:t>Запит щодо обсягу пального, на який платник має право зареєструвати акцизні накладні/розрахунки коригування до акцизних накладних в ЄРАН на відвантаження на умовах, встановлених статтею 229 розділу VI Податкового кодексу України;</w:t>
      </w:r>
    </w:p>
    <w:p w:rsidR="00B46E4A" w:rsidRPr="00DB3C0F" w:rsidRDefault="00B46E4A" w:rsidP="00DB3C0F">
      <w:pPr>
        <w:jc w:val="both"/>
        <w:rPr>
          <w:sz w:val="20"/>
          <w:szCs w:val="20"/>
          <w:lang w:val="uk-UA"/>
        </w:rPr>
      </w:pPr>
      <w:r w:rsidRPr="00DB3C0F">
        <w:rPr>
          <w:sz w:val="20"/>
          <w:szCs w:val="20"/>
          <w:lang w:val="uk-UA"/>
        </w:rPr>
        <w:t xml:space="preserve">- </w:t>
      </w:r>
      <w:r w:rsidRPr="00DB3C0F">
        <w:rPr>
          <w:b/>
          <w:sz w:val="20"/>
          <w:szCs w:val="20"/>
          <w:lang w:val="uk-UA"/>
        </w:rPr>
        <w:t>F/J 1412701</w:t>
      </w:r>
      <w:r w:rsidRPr="00DB3C0F">
        <w:rPr>
          <w:sz w:val="20"/>
          <w:szCs w:val="20"/>
          <w:lang w:val="uk-UA"/>
        </w:rPr>
        <w:t xml:space="preserve"> – </w:t>
      </w:r>
      <w:r w:rsidRPr="00DB3C0F">
        <w:rPr>
          <w:i/>
          <w:sz w:val="20"/>
          <w:szCs w:val="20"/>
          <w:lang w:val="uk-UA"/>
        </w:rPr>
        <w:t>Витяг щодо обсягу пального, на який платник має право зареєструвати акцизні накладні/розрахунки коригування до акцизних накладних в ЄРАН на відвантаження на умовах, встановлених статтею 229 розділу VI Податкового кодексу України;</w:t>
      </w:r>
    </w:p>
    <w:p w:rsidR="00B46E4A" w:rsidRPr="00DB3C0F" w:rsidRDefault="00B46E4A" w:rsidP="00DB3C0F">
      <w:pPr>
        <w:jc w:val="both"/>
        <w:rPr>
          <w:sz w:val="20"/>
          <w:szCs w:val="20"/>
          <w:lang w:val="uk-UA"/>
        </w:rPr>
      </w:pPr>
      <w:r w:rsidRPr="00DB3C0F">
        <w:rPr>
          <w:sz w:val="20"/>
          <w:szCs w:val="20"/>
          <w:lang w:val="uk-UA"/>
        </w:rPr>
        <w:t xml:space="preserve">- </w:t>
      </w:r>
      <w:r w:rsidRPr="00DB3C0F">
        <w:rPr>
          <w:b/>
          <w:sz w:val="20"/>
          <w:szCs w:val="20"/>
          <w:lang w:val="uk-UA"/>
        </w:rPr>
        <w:t>F/J 1312801</w:t>
      </w:r>
      <w:r w:rsidRPr="00DB3C0F">
        <w:rPr>
          <w:sz w:val="20"/>
          <w:szCs w:val="20"/>
          <w:lang w:val="uk-UA"/>
        </w:rPr>
        <w:t xml:space="preserve"> – </w:t>
      </w:r>
      <w:r w:rsidRPr="00DB3C0F">
        <w:rPr>
          <w:i/>
          <w:sz w:val="20"/>
          <w:szCs w:val="20"/>
          <w:lang w:val="uk-UA"/>
        </w:rPr>
        <w:t>Запит щодо залишку невикористаних квот встановлених постановою Кабінету Міністрів України, які платник має право отримати на умовах, встановлених статтею 229 розділу VI Податкового кодексу України;</w:t>
      </w:r>
    </w:p>
    <w:p w:rsidR="00B46E4A" w:rsidRPr="00DB3C0F" w:rsidRDefault="00B46E4A" w:rsidP="00DB3C0F">
      <w:pPr>
        <w:jc w:val="both"/>
        <w:rPr>
          <w:color w:val="000000"/>
          <w:sz w:val="20"/>
          <w:szCs w:val="20"/>
          <w:lang w:val="uk-UA" w:eastAsia="uk-UA"/>
        </w:rPr>
      </w:pPr>
      <w:r w:rsidRPr="00DB3C0F">
        <w:rPr>
          <w:sz w:val="20"/>
          <w:szCs w:val="20"/>
          <w:lang w:val="uk-UA"/>
        </w:rPr>
        <w:t xml:space="preserve">- </w:t>
      </w:r>
      <w:r w:rsidRPr="00DB3C0F">
        <w:rPr>
          <w:b/>
          <w:sz w:val="20"/>
          <w:szCs w:val="20"/>
          <w:lang w:val="uk-UA"/>
        </w:rPr>
        <w:t>F/J 1412801</w:t>
      </w:r>
      <w:r w:rsidRPr="00DB3C0F">
        <w:rPr>
          <w:sz w:val="20"/>
          <w:szCs w:val="20"/>
          <w:lang w:val="uk-UA"/>
        </w:rPr>
        <w:t xml:space="preserve"> – </w:t>
      </w:r>
      <w:r w:rsidRPr="00DB3C0F">
        <w:rPr>
          <w:i/>
          <w:sz w:val="20"/>
          <w:szCs w:val="20"/>
          <w:lang w:val="uk-UA"/>
        </w:rPr>
        <w:t>Витяг щодо залишку невикористаних квот встановлених постановою Кабінету Міністрів України, які платник має право отримати  на умовах, встановлених статтею 229 розділу VI Податкового кодексу України.</w:t>
      </w:r>
      <w:r w:rsidRPr="00DB3C0F">
        <w:rPr>
          <w:b/>
          <w:sz w:val="20"/>
          <w:szCs w:val="20"/>
          <w:lang w:val="uk-UA"/>
        </w:rPr>
        <w:t xml:space="preserve"> </w:t>
      </w:r>
    </w:p>
    <w:p w:rsidR="00B46E4A" w:rsidRPr="00DB3C0F" w:rsidRDefault="00B46E4A" w:rsidP="00DB3C0F">
      <w:pPr>
        <w:jc w:val="both"/>
        <w:rPr>
          <w:color w:val="000000"/>
          <w:sz w:val="20"/>
          <w:szCs w:val="20"/>
          <w:shd w:val="clear" w:color="auto" w:fill="FFFFFF"/>
          <w:lang w:val="uk-UA" w:eastAsia="uk-UA"/>
        </w:rPr>
      </w:pPr>
      <w:r w:rsidRPr="00DB3C0F">
        <w:rPr>
          <w:b/>
          <w:i/>
          <w:color w:val="000000"/>
          <w:sz w:val="20"/>
          <w:szCs w:val="20"/>
          <w:lang w:val="uk-UA" w:eastAsia="uk-UA"/>
        </w:rPr>
        <w:t xml:space="preserve">4. </w:t>
      </w:r>
      <w:r w:rsidRPr="00DB3C0F">
        <w:rPr>
          <w:color w:val="000000"/>
          <w:sz w:val="20"/>
          <w:szCs w:val="20"/>
          <w:shd w:val="clear" w:color="auto" w:fill="FFFFFF"/>
          <w:lang w:val="uk-UA" w:eastAsia="uk-UA"/>
        </w:rPr>
        <w:t xml:space="preserve">Внесено зміни у такі форми: </w:t>
      </w:r>
    </w:p>
    <w:p w:rsidR="00B46E4A" w:rsidRPr="00DB3C0F" w:rsidRDefault="00B46E4A" w:rsidP="00DB3C0F">
      <w:pPr>
        <w:tabs>
          <w:tab w:val="num" w:pos="567"/>
        </w:tabs>
        <w:jc w:val="both"/>
        <w:rPr>
          <w:i/>
          <w:sz w:val="20"/>
          <w:szCs w:val="20"/>
          <w:lang w:val="uk-UA"/>
        </w:rPr>
      </w:pPr>
      <w:r w:rsidRPr="00DB3C0F">
        <w:rPr>
          <w:bCs/>
          <w:sz w:val="20"/>
          <w:szCs w:val="20"/>
          <w:lang w:val="uk-UA"/>
        </w:rPr>
        <w:t xml:space="preserve">- </w:t>
      </w:r>
      <w:r w:rsidRPr="00DB3C0F">
        <w:rPr>
          <w:b/>
          <w:bCs/>
          <w:sz w:val="20"/>
          <w:szCs w:val="20"/>
          <w:lang w:val="uk-UA"/>
        </w:rPr>
        <w:t>J0902202</w:t>
      </w:r>
      <w:r w:rsidRPr="00DB3C0F">
        <w:rPr>
          <w:sz w:val="20"/>
          <w:szCs w:val="20"/>
          <w:lang w:val="uk-UA"/>
        </w:rPr>
        <w:t xml:space="preserve"> – </w:t>
      </w:r>
      <w:r w:rsidRPr="00DB3C0F">
        <w:rPr>
          <w:i/>
          <w:sz w:val="20"/>
          <w:szCs w:val="20"/>
          <w:lang w:val="uk-UA"/>
        </w:rPr>
        <w:t>Звіт про фінансовий стан (Баланс) /Проміжний скорочений звіт про фінансовий стан (Баланс)</w:t>
      </w:r>
      <w:r w:rsidRPr="00DB3C0F">
        <w:rPr>
          <w:sz w:val="20"/>
          <w:szCs w:val="20"/>
          <w:lang w:val="uk-UA"/>
        </w:rPr>
        <w:t xml:space="preserve"> – </w:t>
      </w:r>
      <w:r w:rsidRPr="00DB3C0F">
        <w:rPr>
          <w:color w:val="000000"/>
          <w:sz w:val="20"/>
          <w:szCs w:val="20"/>
          <w:lang w:val="uk-UA" w:eastAsia="ar-SA"/>
        </w:rPr>
        <w:t>внесено зміни щодо обов’язкової наявності одного з елементів «Звітний», «Консолідований», «Проміжний»;</w:t>
      </w:r>
    </w:p>
    <w:p w:rsidR="00B46E4A" w:rsidRPr="00DB3C0F" w:rsidRDefault="00B46E4A" w:rsidP="00DB3C0F">
      <w:pPr>
        <w:jc w:val="both"/>
        <w:rPr>
          <w:b/>
          <w:bCs/>
          <w:i/>
          <w:iCs/>
          <w:color w:val="000000"/>
          <w:sz w:val="20"/>
          <w:szCs w:val="20"/>
          <w:lang w:val="uk-UA" w:eastAsia="uk-UA"/>
        </w:rPr>
      </w:pPr>
      <w:r w:rsidRPr="00DB3C0F">
        <w:rPr>
          <w:bCs/>
          <w:sz w:val="20"/>
          <w:szCs w:val="20"/>
          <w:lang w:val="uk-UA"/>
        </w:rPr>
        <w:t xml:space="preserve">- </w:t>
      </w:r>
      <w:r w:rsidRPr="00DB3C0F">
        <w:rPr>
          <w:b/>
          <w:bCs/>
          <w:sz w:val="20"/>
          <w:szCs w:val="20"/>
          <w:lang w:val="uk-UA"/>
        </w:rPr>
        <w:t>J0902702</w:t>
      </w:r>
      <w:r w:rsidRPr="00DB3C0F">
        <w:rPr>
          <w:sz w:val="20"/>
          <w:szCs w:val="20"/>
          <w:lang w:val="uk-UA"/>
        </w:rPr>
        <w:t xml:space="preserve"> – </w:t>
      </w:r>
      <w:r w:rsidRPr="00DB3C0F">
        <w:rPr>
          <w:i/>
          <w:sz w:val="20"/>
          <w:szCs w:val="20"/>
          <w:lang w:val="uk-UA"/>
        </w:rPr>
        <w:t>Звіт про рух грошових коштів/Проміжний скорочений звіт про рух грошових коштів за прямим методо</w:t>
      </w:r>
      <w:r w:rsidRPr="00DB3C0F">
        <w:rPr>
          <w:sz w:val="20"/>
          <w:szCs w:val="20"/>
          <w:lang w:val="uk-UA"/>
        </w:rPr>
        <w:t xml:space="preserve">  – </w:t>
      </w:r>
      <w:r w:rsidRPr="00DB3C0F">
        <w:rPr>
          <w:color w:val="000000"/>
          <w:sz w:val="20"/>
          <w:szCs w:val="20"/>
          <w:lang w:val="uk-UA" w:eastAsia="ar-SA"/>
        </w:rPr>
        <w:t>приведено у відповідність до pdf-файлу (видалено зайві елементи «R013G2S», «R013G3», «R013G4»).</w:t>
      </w:r>
    </w:p>
    <w:p w:rsidR="00B46E4A" w:rsidRPr="00DB3C0F" w:rsidRDefault="00B46E4A" w:rsidP="00DB3C0F">
      <w:pPr>
        <w:jc w:val="both"/>
        <w:rPr>
          <w:sz w:val="20"/>
          <w:szCs w:val="20"/>
          <w:lang w:val="uk-UA"/>
        </w:rPr>
      </w:pPr>
    </w:p>
    <w:p w:rsidR="00B46E4A" w:rsidRPr="00DB3C0F" w:rsidRDefault="00B46E4A" w:rsidP="00DB3C0F">
      <w:pPr>
        <w:jc w:val="both"/>
        <w:rPr>
          <w:b/>
          <w:sz w:val="20"/>
          <w:szCs w:val="20"/>
          <w:lang w:val="uk-UA"/>
        </w:rPr>
      </w:pPr>
      <w:r w:rsidRPr="00DB3C0F">
        <w:rPr>
          <w:b/>
          <w:sz w:val="20"/>
          <w:szCs w:val="20"/>
          <w:lang w:val="uk-UA"/>
        </w:rPr>
        <w:lastRenderedPageBreak/>
        <w:t>До якого контролюючого органу необхідно звертатись фізичній особі – власнику декількох об’єктів житлової та/або нежитлової нерухомості, розміщених у різних населених пунктах, для проведення звірки даних?</w:t>
      </w:r>
    </w:p>
    <w:p w:rsidR="00B46E4A" w:rsidRPr="00DB3C0F" w:rsidRDefault="00B46E4A" w:rsidP="00DB3C0F">
      <w:pPr>
        <w:jc w:val="both"/>
        <w:rPr>
          <w:sz w:val="20"/>
          <w:szCs w:val="20"/>
          <w:lang w:val="uk-UA"/>
        </w:rPr>
      </w:pPr>
      <w:r w:rsidRPr="00DB3C0F">
        <w:rPr>
          <w:sz w:val="20"/>
          <w:szCs w:val="20"/>
          <w:lang w:val="uk-UA"/>
        </w:rPr>
        <w:t>Нагадуємо, що відповідно до п.п.266.7.3 п.266.7 ст.266 Податкового кодексу України від 02.12.2010 №2755-VI зі змінами та доповненнями платники податку на нерухоме майно, відмінне від земельної ділянки (далі – податок), мають право звернутися з письмовою заявою до контролюючого органу за місцем проживання (реєстрації) для проведення звірки даних щодо:</w:t>
      </w:r>
    </w:p>
    <w:p w:rsidR="00B46E4A" w:rsidRPr="00DB3C0F" w:rsidRDefault="00B46E4A" w:rsidP="00DB3C0F">
      <w:pPr>
        <w:jc w:val="both"/>
        <w:rPr>
          <w:sz w:val="20"/>
          <w:szCs w:val="20"/>
          <w:lang w:val="uk-UA"/>
        </w:rPr>
      </w:pPr>
      <w:r w:rsidRPr="00DB3C0F">
        <w:rPr>
          <w:sz w:val="20"/>
          <w:szCs w:val="20"/>
          <w:lang w:val="uk-UA"/>
        </w:rPr>
        <w:t>- об’єктів житлової та/або нежитлової нерухомості, в тому числі їх часток, що перебувають у власності платника податку;</w:t>
      </w:r>
    </w:p>
    <w:p w:rsidR="00B46E4A" w:rsidRPr="00DB3C0F" w:rsidRDefault="00B46E4A" w:rsidP="00DB3C0F">
      <w:pPr>
        <w:jc w:val="both"/>
        <w:rPr>
          <w:sz w:val="20"/>
          <w:szCs w:val="20"/>
          <w:lang w:val="uk-UA"/>
        </w:rPr>
      </w:pPr>
      <w:r w:rsidRPr="00DB3C0F">
        <w:rPr>
          <w:sz w:val="20"/>
          <w:szCs w:val="20"/>
          <w:lang w:val="uk-UA"/>
        </w:rPr>
        <w:t>- розміру загальної площі об’єктів житлової та/або нежитлової нерухомості, що перебувають у власності платника податку;</w:t>
      </w:r>
    </w:p>
    <w:p w:rsidR="00B46E4A" w:rsidRPr="00DB3C0F" w:rsidRDefault="00B46E4A" w:rsidP="00DB3C0F">
      <w:pPr>
        <w:jc w:val="both"/>
        <w:rPr>
          <w:sz w:val="20"/>
          <w:szCs w:val="20"/>
          <w:lang w:val="uk-UA"/>
        </w:rPr>
      </w:pPr>
      <w:r w:rsidRPr="00DB3C0F">
        <w:rPr>
          <w:sz w:val="20"/>
          <w:szCs w:val="20"/>
          <w:lang w:val="uk-UA"/>
        </w:rPr>
        <w:t>- права на користування пільгою із сплати податку;</w:t>
      </w:r>
    </w:p>
    <w:p w:rsidR="00B46E4A" w:rsidRPr="00DB3C0F" w:rsidRDefault="00B46E4A" w:rsidP="00DB3C0F">
      <w:pPr>
        <w:jc w:val="both"/>
        <w:rPr>
          <w:sz w:val="20"/>
          <w:szCs w:val="20"/>
          <w:lang w:val="uk-UA"/>
        </w:rPr>
      </w:pPr>
      <w:r w:rsidRPr="00DB3C0F">
        <w:rPr>
          <w:sz w:val="20"/>
          <w:szCs w:val="20"/>
          <w:lang w:val="uk-UA"/>
        </w:rPr>
        <w:t>- розміру ставки податку;</w:t>
      </w:r>
    </w:p>
    <w:p w:rsidR="00B46E4A" w:rsidRPr="00DB3C0F" w:rsidRDefault="00B46E4A" w:rsidP="00DB3C0F">
      <w:pPr>
        <w:jc w:val="both"/>
        <w:rPr>
          <w:sz w:val="20"/>
          <w:szCs w:val="20"/>
          <w:lang w:val="uk-UA"/>
        </w:rPr>
      </w:pPr>
      <w:r w:rsidRPr="00DB3C0F">
        <w:rPr>
          <w:sz w:val="20"/>
          <w:szCs w:val="20"/>
          <w:lang w:val="uk-UA"/>
        </w:rPr>
        <w:t>- нарахованої суми податку.</w:t>
      </w:r>
    </w:p>
    <w:p w:rsidR="00B46E4A" w:rsidRPr="00DB3C0F" w:rsidRDefault="00B46E4A" w:rsidP="00DB3C0F">
      <w:pPr>
        <w:jc w:val="both"/>
        <w:rPr>
          <w:sz w:val="20"/>
          <w:szCs w:val="20"/>
          <w:lang w:val="uk-UA"/>
        </w:rPr>
      </w:pPr>
      <w:r w:rsidRPr="00DB3C0F">
        <w:rPr>
          <w:sz w:val="20"/>
          <w:szCs w:val="20"/>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w:t>
      </w:r>
      <w:r w:rsidRPr="00DB3C0F">
        <w:rPr>
          <w:b/>
          <w:i/>
          <w:sz w:val="20"/>
          <w:szCs w:val="20"/>
          <w:lang w:val="uk-UA"/>
        </w:rPr>
        <w:t>контролюючий орган за місцем проживання (реєстрації) платника податку</w:t>
      </w:r>
      <w:r w:rsidRPr="00DB3C0F">
        <w:rPr>
          <w:sz w:val="20"/>
          <w:szCs w:val="20"/>
          <w:lang w:val="uk-UA"/>
        </w:rPr>
        <w:t xml:space="preserve">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46E4A" w:rsidRPr="00DB3C0F" w:rsidRDefault="00B46E4A" w:rsidP="00DB3C0F">
      <w:pPr>
        <w:jc w:val="both"/>
        <w:rPr>
          <w:sz w:val="20"/>
          <w:szCs w:val="20"/>
          <w:lang w:val="uk-UA"/>
        </w:rPr>
      </w:pPr>
      <w:r w:rsidRPr="00DB3C0F">
        <w:rPr>
          <w:sz w:val="20"/>
          <w:szCs w:val="20"/>
          <w:lang w:val="uk-UA"/>
        </w:rPr>
        <w:t xml:space="preserve">Відповідне питання та відповідь на нього розміщене у категорії 106.07 Бази знань, що знаходиться на сервісі «Загальнодоступний інформаційно-довідковий ресурс» офіційного веб-порталу ДФС України за посиланням </w:t>
      </w:r>
      <w:hyperlink r:id="rId6" w:history="1">
        <w:r w:rsidRPr="00DB3C0F">
          <w:rPr>
            <w:rStyle w:val="a7"/>
            <w:b/>
            <w:sz w:val="20"/>
            <w:szCs w:val="20"/>
            <w:u w:val="none"/>
            <w:lang w:val="uk-UA"/>
          </w:rPr>
          <w:t>http://zir.sfs.gov.ua</w:t>
        </w:r>
      </w:hyperlink>
      <w:r w:rsidRPr="00DB3C0F">
        <w:rPr>
          <w:color w:val="0000FF"/>
          <w:sz w:val="20"/>
          <w:szCs w:val="20"/>
          <w:lang w:val="uk-UA"/>
        </w:rPr>
        <w:t xml:space="preserve"> </w:t>
      </w:r>
      <w:r w:rsidRPr="00DB3C0F">
        <w:rPr>
          <w:sz w:val="20"/>
          <w:szCs w:val="20"/>
          <w:lang w:val="uk-UA"/>
        </w:rPr>
        <w:t>у розділі: «ЗАПИТАННЯ-ВІДПОВІДІ З БАЗИ ЗНАНЬ».</w:t>
      </w:r>
    </w:p>
    <w:p w:rsidR="00B46E4A" w:rsidRPr="00DB3C0F" w:rsidRDefault="00B46E4A" w:rsidP="00DB3C0F">
      <w:pPr>
        <w:tabs>
          <w:tab w:val="left" w:pos="1620"/>
        </w:tabs>
        <w:jc w:val="both"/>
        <w:rPr>
          <w:bCs/>
          <w:sz w:val="20"/>
          <w:szCs w:val="20"/>
          <w:lang w:val="uk-UA"/>
        </w:rPr>
      </w:pPr>
    </w:p>
    <w:p w:rsidR="00B46E4A" w:rsidRPr="00DB3C0F" w:rsidRDefault="00B46E4A" w:rsidP="00DB3C0F">
      <w:pPr>
        <w:pStyle w:val="1"/>
        <w:spacing w:before="0" w:beforeAutospacing="0" w:after="0" w:afterAutospacing="0"/>
        <w:jc w:val="both"/>
        <w:rPr>
          <w:sz w:val="20"/>
          <w:szCs w:val="20"/>
          <w:lang w:val="uk-UA"/>
        </w:rPr>
      </w:pPr>
      <w:r w:rsidRPr="00DB3C0F">
        <w:rPr>
          <w:sz w:val="20"/>
          <w:szCs w:val="20"/>
          <w:lang w:val="uk-UA"/>
        </w:rPr>
        <w:t xml:space="preserve">У липні майже 100% платників ПДВ Дніпропетровщини відзвітувалися, не відвідуючи фіскальні органи </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За посередництвом інтернету у Дніпропетровській області за підсумками липня 2017 року прозвітувало понад 18096 платників ПДВ, або 99,3% від загальної кількості звітуючих з цього податку. </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Також у липні поточного року у Дніпровському регіоні по сумах нарахованого єдиного внеску на загальнообов’язкове державне соціальне страхування прозвітувало 51708 платників. З них засобами телекомунікаційного зв’язку скористалися 44199 платників, або 85%. </w:t>
      </w:r>
    </w:p>
    <w:p w:rsidR="00B46E4A" w:rsidRPr="00DB3C0F" w:rsidRDefault="00B46E4A" w:rsidP="00DB3C0F">
      <w:pPr>
        <w:pStyle w:val="a4"/>
        <w:spacing w:before="0" w:beforeAutospacing="0" w:after="0" w:afterAutospacing="0"/>
        <w:jc w:val="both"/>
        <w:rPr>
          <w:sz w:val="20"/>
          <w:szCs w:val="20"/>
        </w:rPr>
      </w:pPr>
      <w:r w:rsidRPr="00DB3C0F">
        <w:rPr>
          <w:sz w:val="20"/>
          <w:szCs w:val="20"/>
        </w:rPr>
        <w:t>«Переважна більшість платників вже переконались, що подання звітності в електронному вигляді має багато переваг: вона може надсилатись засобами телекомунікаційного зв’язку як в робочі часи, так і після трудового дня, у вихідні та свята, безпосередньо з офісу платника, власної квартири, будинку, Інтернет – кафе або з будь-якого місця з доступом до мережі Інтернет без черг, що пов’язані з передачею звітності у дні її масового подання», – запевнила начальник управління обслуговування платників Олена Ярова.</w:t>
      </w:r>
    </w:p>
    <w:p w:rsidR="00B46E4A" w:rsidRPr="00DB3C0F" w:rsidRDefault="00B46E4A" w:rsidP="00DB3C0F">
      <w:pPr>
        <w:jc w:val="both"/>
        <w:rPr>
          <w:sz w:val="20"/>
          <w:szCs w:val="20"/>
          <w:lang w:val="uk-UA"/>
        </w:rPr>
      </w:pPr>
    </w:p>
    <w:p w:rsidR="00B46E4A" w:rsidRPr="00DB3C0F" w:rsidRDefault="00B46E4A" w:rsidP="00DB3C0F">
      <w:pPr>
        <w:jc w:val="both"/>
        <w:rPr>
          <w:b/>
          <w:sz w:val="20"/>
          <w:szCs w:val="20"/>
          <w:lang w:val="uk-UA"/>
        </w:rPr>
      </w:pPr>
      <w:r w:rsidRPr="00DB3C0F">
        <w:rPr>
          <w:b/>
          <w:sz w:val="20"/>
          <w:szCs w:val="20"/>
          <w:lang w:val="uk-UA"/>
        </w:rPr>
        <w:t>Сеанс телефонного зв’язку «гаряча лінія» начальника юридичного управління ГУ ДФС у Дніпропетровській області Олега Басана на тему: «Актуальні питання оподаткування та новації в податковому законодавстві»</w:t>
      </w:r>
    </w:p>
    <w:p w:rsidR="00B46E4A" w:rsidRPr="00DB3C0F" w:rsidRDefault="00B46E4A" w:rsidP="00DB3C0F">
      <w:pPr>
        <w:jc w:val="both"/>
        <w:rPr>
          <w:b/>
          <w:sz w:val="20"/>
          <w:szCs w:val="20"/>
          <w:shd w:val="clear" w:color="auto" w:fill="FCFDFD"/>
          <w:lang w:val="uk-UA"/>
        </w:rPr>
      </w:pPr>
      <w:r w:rsidRPr="00DB3C0F">
        <w:rPr>
          <w:b/>
          <w:sz w:val="20"/>
          <w:szCs w:val="20"/>
          <w:lang w:val="uk-UA"/>
        </w:rPr>
        <w:t xml:space="preserve">Питання 1. </w:t>
      </w:r>
      <w:r w:rsidRPr="00DB3C0F">
        <w:rPr>
          <w:b/>
          <w:sz w:val="20"/>
          <w:szCs w:val="20"/>
          <w:shd w:val="clear" w:color="auto" w:fill="FCFDFD"/>
          <w:lang w:val="uk-UA"/>
        </w:rPr>
        <w:t>Як заповнити розрахунок коригування кількісних і вартісних показників до податкової накладної у разі виправлення помилок, допущених при складанні податкової накладної, крім виправлення помилки в «Індивідуальному податковому номері»?</w:t>
      </w:r>
    </w:p>
    <w:p w:rsidR="00B46E4A" w:rsidRPr="00DB3C0F" w:rsidRDefault="00B46E4A" w:rsidP="00DB3C0F">
      <w:pPr>
        <w:jc w:val="both"/>
        <w:rPr>
          <w:sz w:val="20"/>
          <w:szCs w:val="20"/>
          <w:lang w:val="uk-UA"/>
        </w:rPr>
      </w:pPr>
      <w:r w:rsidRPr="00DB3C0F">
        <w:rPr>
          <w:b/>
          <w:sz w:val="20"/>
          <w:szCs w:val="20"/>
          <w:lang w:val="uk-UA"/>
        </w:rPr>
        <w:t xml:space="preserve">Відповідь. </w:t>
      </w:r>
      <w:r w:rsidRPr="00DB3C0F">
        <w:rPr>
          <w:sz w:val="20"/>
          <w:szCs w:val="20"/>
          <w:shd w:val="clear" w:color="auto" w:fill="FCFDFD"/>
          <w:lang w:val="uk-UA"/>
        </w:rPr>
        <w:t>Не допускається виправлення даних щодо дати складання податкової накладної та її порядкового номера.</w:t>
      </w:r>
    </w:p>
    <w:p w:rsidR="00B46E4A" w:rsidRPr="00DB3C0F" w:rsidRDefault="00B46E4A" w:rsidP="00DB3C0F">
      <w:pPr>
        <w:jc w:val="both"/>
        <w:rPr>
          <w:sz w:val="20"/>
          <w:szCs w:val="20"/>
          <w:shd w:val="clear" w:color="auto" w:fill="FCFDFD"/>
          <w:lang w:val="uk-UA"/>
        </w:rPr>
      </w:pPr>
      <w:r w:rsidRPr="00DB3C0F">
        <w:rPr>
          <w:sz w:val="20"/>
          <w:szCs w:val="20"/>
          <w:shd w:val="clear" w:color="auto" w:fill="FCFDFD"/>
          <w:lang w:val="uk-UA"/>
        </w:rPr>
        <w:t xml:space="preserve">Помилки, допущені у верхній лівій частині податкової накладної виправляються шляхом складання розрахунку коригування кількісних і вартісних показників до податкової накладної (далі – розрахунок коригування), в якому зазначаються правильні показники. </w:t>
      </w:r>
    </w:p>
    <w:p w:rsidR="00B46E4A" w:rsidRPr="00DB3C0F" w:rsidRDefault="00B46E4A" w:rsidP="00DB3C0F">
      <w:pPr>
        <w:jc w:val="both"/>
        <w:rPr>
          <w:sz w:val="20"/>
          <w:szCs w:val="20"/>
          <w:lang w:val="uk-UA"/>
        </w:rPr>
      </w:pPr>
      <w:r w:rsidRPr="00DB3C0F">
        <w:rPr>
          <w:sz w:val="20"/>
          <w:szCs w:val="20"/>
          <w:shd w:val="clear" w:color="auto" w:fill="FCFDFD"/>
          <w:lang w:val="uk-UA"/>
        </w:rPr>
        <w:t>При виправленні помилок в реквізитах податкової накладної «Найменування отримувача (покупця)» та/або «Номер філії» платник податків на дату виявлення помилки має право скласти розрахунок коригування до такої податкової накладної, в якому всі правильно заповнені реквізити податкової накладної повторюються, а реквізит, в якому допущено помилку, заповнюється без помилок. У такому випадку графи з 1 по 14 розділу Б розрахунку коригування та у розділі, до якого вносяться узагальнюючі дані щодо сум коригування, не заповнюються (залишаються пустими).</w:t>
      </w:r>
    </w:p>
    <w:p w:rsidR="00B46E4A" w:rsidRPr="00DB3C0F" w:rsidRDefault="00B46E4A" w:rsidP="00DB3C0F">
      <w:pPr>
        <w:jc w:val="both"/>
        <w:rPr>
          <w:sz w:val="20"/>
          <w:szCs w:val="20"/>
          <w:lang w:val="uk-UA"/>
        </w:rPr>
      </w:pPr>
      <w:r w:rsidRPr="00DB3C0F">
        <w:rPr>
          <w:sz w:val="20"/>
          <w:szCs w:val="20"/>
          <w:shd w:val="clear" w:color="auto" w:fill="FCFDFD"/>
          <w:lang w:val="uk-UA"/>
        </w:rPr>
        <w:t>Виправлення помилок в розділі А табличної частини податкової накладної платник податку здійснює шляхом складання розрахунку коригування, в якому зазначаються правильні показники.</w:t>
      </w:r>
    </w:p>
    <w:p w:rsidR="00B46E4A" w:rsidRPr="00DB3C0F" w:rsidRDefault="00B46E4A" w:rsidP="00DB3C0F">
      <w:pPr>
        <w:jc w:val="both"/>
        <w:rPr>
          <w:sz w:val="20"/>
          <w:szCs w:val="20"/>
          <w:lang w:val="uk-UA"/>
        </w:rPr>
      </w:pPr>
      <w:r w:rsidRPr="00DB3C0F">
        <w:rPr>
          <w:sz w:val="20"/>
          <w:szCs w:val="20"/>
          <w:shd w:val="clear" w:color="auto" w:fill="FCFDFD"/>
          <w:lang w:val="uk-UA"/>
        </w:rPr>
        <w:t>У разі виправлення помилок в розділі Б табличної частини податкової накладної, платник податку повинен скласти розрахунок коригування до такої податкової накладної, в якому одним рядком зазначити показники зі знаком «–» щодо товарів/послуг, показники яких виправляються, та другим рядком – зі знаком «+» щодо товарів/послуг, які фактично постачаються/надаються.</w:t>
      </w:r>
    </w:p>
    <w:p w:rsidR="00B46E4A" w:rsidRPr="00DB3C0F" w:rsidRDefault="00B46E4A" w:rsidP="00DB3C0F">
      <w:pPr>
        <w:jc w:val="both"/>
        <w:rPr>
          <w:sz w:val="20"/>
          <w:szCs w:val="20"/>
          <w:shd w:val="clear" w:color="auto" w:fill="FCFDFD"/>
          <w:lang w:val="uk-UA"/>
        </w:rPr>
      </w:pPr>
      <w:r w:rsidRPr="00DB3C0F">
        <w:rPr>
          <w:sz w:val="20"/>
          <w:szCs w:val="20"/>
          <w:shd w:val="clear" w:color="auto" w:fill="FCFDFD"/>
          <w:lang w:val="uk-UA"/>
        </w:rPr>
        <w:t>При цьому графа 1 розрахунку коригування, в якій зазначається № з/п рядка податкової накладної, що коригується, заповнюється двічі по кожному з рядків, які коригуються, а у графі 2 зазначається причина коригування – «виправлення помилки».</w:t>
      </w:r>
    </w:p>
    <w:p w:rsidR="00B46E4A" w:rsidRPr="00DB3C0F" w:rsidRDefault="00B46E4A" w:rsidP="00DB3C0F">
      <w:pPr>
        <w:jc w:val="both"/>
        <w:rPr>
          <w:sz w:val="20"/>
          <w:szCs w:val="20"/>
          <w:shd w:val="clear" w:color="auto" w:fill="FCFDFD"/>
          <w:lang w:val="uk-UA"/>
        </w:rPr>
      </w:pPr>
      <w:r w:rsidRPr="00DB3C0F">
        <w:rPr>
          <w:sz w:val="20"/>
          <w:szCs w:val="20"/>
          <w:shd w:val="clear" w:color="auto" w:fill="FCFDFD"/>
          <w:lang w:val="uk-UA"/>
        </w:rPr>
        <w:t>Показники рядків І-ІХ розділу А табличної частини податкової накладної є розрахунковими та формуються на підставі даних розділу Б. Тому показники рядків І-ІХ розділу А коригуються разом з відповідними показниками розділу Б, якщо коригування показників розділу Б призводить до зміни показників розділу А.</w:t>
      </w:r>
    </w:p>
    <w:p w:rsidR="00B46E4A" w:rsidRPr="00DB3C0F" w:rsidRDefault="00B46E4A" w:rsidP="00DB3C0F">
      <w:pPr>
        <w:jc w:val="both"/>
        <w:rPr>
          <w:sz w:val="20"/>
          <w:szCs w:val="20"/>
          <w:lang w:val="uk-UA"/>
        </w:rPr>
      </w:pPr>
      <w:r w:rsidRPr="00DB3C0F">
        <w:rPr>
          <w:sz w:val="20"/>
          <w:szCs w:val="20"/>
          <w:lang w:val="uk-UA"/>
        </w:rPr>
        <w:t>Показник рядка Х розділу А табличної частини податкової накладної коригуванню не підлягає.</w:t>
      </w:r>
    </w:p>
    <w:p w:rsidR="00B46E4A" w:rsidRPr="00DB3C0F" w:rsidRDefault="00B46E4A" w:rsidP="00DB3C0F">
      <w:pPr>
        <w:jc w:val="both"/>
        <w:rPr>
          <w:b/>
          <w:sz w:val="20"/>
          <w:szCs w:val="20"/>
          <w:shd w:val="clear" w:color="auto" w:fill="FCFDFD"/>
          <w:lang w:val="uk-UA"/>
        </w:rPr>
      </w:pPr>
      <w:r w:rsidRPr="00DB3C0F">
        <w:rPr>
          <w:b/>
          <w:sz w:val="20"/>
          <w:szCs w:val="20"/>
          <w:lang w:val="uk-UA"/>
        </w:rPr>
        <w:t xml:space="preserve">Питання </w:t>
      </w:r>
      <w:r w:rsidRPr="00DB3C0F">
        <w:rPr>
          <w:b/>
          <w:sz w:val="20"/>
          <w:szCs w:val="20"/>
          <w:shd w:val="clear" w:color="auto" w:fill="FCFDFD"/>
          <w:lang w:val="uk-UA"/>
        </w:rPr>
        <w:t>2. Які дії платника податків у випадку якщо прийнято рішення про призупинення реєстрації/відмову в реєстрації податкових накладних/розрахунків коригування в ЄРПН?</w:t>
      </w:r>
    </w:p>
    <w:p w:rsidR="00B46E4A" w:rsidRPr="00DB3C0F" w:rsidRDefault="00B46E4A" w:rsidP="00DB3C0F">
      <w:pPr>
        <w:jc w:val="both"/>
        <w:rPr>
          <w:sz w:val="20"/>
          <w:szCs w:val="20"/>
          <w:lang w:val="uk-UA"/>
        </w:rPr>
      </w:pPr>
      <w:r w:rsidRPr="00DB3C0F">
        <w:rPr>
          <w:b/>
          <w:sz w:val="20"/>
          <w:szCs w:val="20"/>
          <w:lang w:val="uk-UA"/>
        </w:rPr>
        <w:t>Відповідь.</w:t>
      </w:r>
      <w:r w:rsidRPr="00DB3C0F">
        <w:rPr>
          <w:sz w:val="20"/>
          <w:szCs w:val="20"/>
          <w:lang w:val="uk-UA"/>
        </w:rPr>
        <w:t xml:space="preserve"> У разі зупинення реєстрації податкової накладної/розрахунку коригування в Єдиному реєстрі податкових накладних (далі – ЄРПН) платник податку має право подати до контролюючого органу за основним місцем обліку такого платника податку протягом 365 календарних днів, що настають за датою виникнення податкового зобов’язання, відображеного у такій податковій накладній/розрахунку коригування письмові пояснення та/або копії документів, зазначені у п.п.«в» п.п.201.16.1 п.201.16 ст.201 Податкового кодексу України (далі – ПКУ), та які передаються таким контролюючим органом до комісії центрального органу виконавчої влади, що реалізує державну податкову і митну політику для прийняття відповідного рішення.</w:t>
      </w:r>
    </w:p>
    <w:p w:rsidR="00B46E4A" w:rsidRPr="00DB3C0F" w:rsidRDefault="00B46E4A" w:rsidP="00DB3C0F">
      <w:pPr>
        <w:jc w:val="both"/>
        <w:rPr>
          <w:sz w:val="20"/>
          <w:szCs w:val="20"/>
          <w:lang w:val="uk-UA"/>
        </w:rPr>
      </w:pPr>
      <w:r w:rsidRPr="00DB3C0F">
        <w:rPr>
          <w:sz w:val="20"/>
          <w:szCs w:val="20"/>
          <w:lang w:val="uk-UA"/>
        </w:rPr>
        <w:lastRenderedPageBreak/>
        <w:t>Рішення про реєстрацію або відмову в реєстрації податкової накладної/розрахунку коригування в ЄРПН приймається та надсилається платнику податку протягом п’яти робочих днів, що настають за днем отримання пояснень та документів.</w:t>
      </w:r>
    </w:p>
    <w:p w:rsidR="00B46E4A" w:rsidRPr="00DB3C0F" w:rsidRDefault="00B46E4A" w:rsidP="00DB3C0F">
      <w:pPr>
        <w:jc w:val="both"/>
        <w:rPr>
          <w:sz w:val="20"/>
          <w:szCs w:val="20"/>
          <w:lang w:val="uk-UA"/>
        </w:rPr>
      </w:pPr>
      <w:r w:rsidRPr="00DB3C0F">
        <w:rPr>
          <w:sz w:val="20"/>
          <w:szCs w:val="20"/>
          <w:lang w:val="uk-UA"/>
        </w:rPr>
        <w:t>Рішення про відмову у реєстрації податкової накладної/розрахунку коригування в ЄРПН може бути оскаржено в адміністративному або судовому порядку.</w:t>
      </w:r>
    </w:p>
    <w:p w:rsidR="00B46E4A" w:rsidRPr="00DB3C0F" w:rsidRDefault="00B46E4A" w:rsidP="00DB3C0F">
      <w:pPr>
        <w:jc w:val="both"/>
        <w:rPr>
          <w:b/>
          <w:sz w:val="20"/>
          <w:szCs w:val="20"/>
          <w:shd w:val="clear" w:color="auto" w:fill="FCFDFD"/>
          <w:lang w:val="uk-UA"/>
        </w:rPr>
      </w:pPr>
      <w:r w:rsidRPr="00DB3C0F">
        <w:rPr>
          <w:b/>
          <w:sz w:val="20"/>
          <w:szCs w:val="20"/>
          <w:shd w:val="clear" w:color="auto" w:fill="FCFDFD"/>
          <w:lang w:val="uk-UA"/>
        </w:rPr>
        <w:t>Питання 3.</w:t>
      </w:r>
      <w:r w:rsidRPr="00DB3C0F">
        <w:rPr>
          <w:sz w:val="20"/>
          <w:szCs w:val="20"/>
          <w:shd w:val="clear" w:color="auto" w:fill="FCFDFD"/>
          <w:lang w:val="uk-UA"/>
        </w:rPr>
        <w:t xml:space="preserve"> </w:t>
      </w:r>
      <w:r w:rsidRPr="00DB3C0F">
        <w:rPr>
          <w:b/>
          <w:sz w:val="20"/>
          <w:szCs w:val="20"/>
          <w:shd w:val="clear" w:color="auto" w:fill="FCFDFD"/>
          <w:lang w:val="uk-UA"/>
        </w:rPr>
        <w:t>Що робити, якщо реєстрацію податкових накладних/розрахунків коригування в Єдиному реєстрі податкових накладних зупинено?</w:t>
      </w:r>
    </w:p>
    <w:p w:rsidR="00B46E4A" w:rsidRPr="00DB3C0F" w:rsidRDefault="00B46E4A" w:rsidP="00DB3C0F">
      <w:pPr>
        <w:jc w:val="both"/>
        <w:rPr>
          <w:sz w:val="20"/>
          <w:szCs w:val="20"/>
          <w:lang w:val="uk-UA"/>
        </w:rPr>
      </w:pPr>
      <w:r w:rsidRPr="00DB3C0F">
        <w:rPr>
          <w:b/>
          <w:sz w:val="20"/>
          <w:szCs w:val="20"/>
          <w:lang w:val="uk-UA"/>
        </w:rPr>
        <w:t xml:space="preserve">Відповідь. </w:t>
      </w:r>
      <w:r w:rsidRPr="00DB3C0F">
        <w:rPr>
          <w:sz w:val="20"/>
          <w:szCs w:val="20"/>
          <w:shd w:val="clear" w:color="auto" w:fill="FCFDFD"/>
          <w:lang w:val="uk-UA"/>
        </w:rPr>
        <w:t>У разі зупинення реєстрації податкових накладних/розрахунків коригування в Єдиному реєстрі податкових накладних (далі – ЄРПН) відповідно до п.201.16 ст.201 Податкового кодексу України від 02 грудня 2010 року №2755-VІ зі змінами та доповненнями (далі – ПКУ), платник податку має право подати протягом 365 календарних днів, що настають за датою виникнення податкового зобов’язання, відображеного у такій податковій накладній/розрахунку коригування пояснення та/або копії документів, зазначені у п. п. «в» п. п. 201.16.4 п. 201.16 ст. 201 ПКУ.</w:t>
      </w:r>
      <w:r w:rsidRPr="00DB3C0F">
        <w:rPr>
          <w:rStyle w:val="apple-converted-space"/>
          <w:sz w:val="20"/>
          <w:szCs w:val="20"/>
          <w:shd w:val="clear" w:color="auto" w:fill="FCFDFD"/>
          <w:lang w:val="uk-UA"/>
        </w:rPr>
        <w:t> </w:t>
      </w:r>
    </w:p>
    <w:p w:rsidR="00B46E4A" w:rsidRPr="00DB3C0F" w:rsidRDefault="00B46E4A" w:rsidP="00DB3C0F">
      <w:pPr>
        <w:jc w:val="both"/>
        <w:rPr>
          <w:rStyle w:val="apple-converted-space"/>
          <w:sz w:val="20"/>
          <w:szCs w:val="20"/>
          <w:shd w:val="clear" w:color="auto" w:fill="FCFDFD"/>
          <w:lang w:val="uk-UA"/>
        </w:rPr>
      </w:pPr>
      <w:r w:rsidRPr="00DB3C0F">
        <w:rPr>
          <w:sz w:val="20"/>
          <w:szCs w:val="20"/>
          <w:shd w:val="clear" w:color="auto" w:fill="FCFDFD"/>
          <w:lang w:val="uk-UA"/>
        </w:rPr>
        <w:t>Пояснення можна подати у вигляді Повідомлення щодо подачі документів про підтвердження реальності здійснення операцій по відмовленим податковим накладним/розрахункам коригування за формою J(F)1312601 (далі – Повідомлення).</w:t>
      </w:r>
    </w:p>
    <w:p w:rsidR="00B46E4A" w:rsidRPr="00DB3C0F" w:rsidRDefault="00B46E4A" w:rsidP="00DB3C0F">
      <w:pPr>
        <w:jc w:val="both"/>
        <w:rPr>
          <w:sz w:val="20"/>
          <w:szCs w:val="20"/>
          <w:lang w:val="uk-UA"/>
        </w:rPr>
      </w:pPr>
      <w:r w:rsidRPr="00DB3C0F">
        <w:rPr>
          <w:sz w:val="20"/>
          <w:szCs w:val="20"/>
          <w:shd w:val="clear" w:color="auto" w:fill="FCFDFD"/>
          <w:lang w:val="uk-UA"/>
        </w:rPr>
        <w:t>Повідомлення (J(F)1312601) по кожній окремо податковій накладній/розрахунку коригування, реєстрацію якої зупинено в ЄРПН, та копії документів у вигляді окремих додатків до Повідомлення, додаються за формою J(F)1360101 у форматі PDF (розмір кожного додатку не повинен перевищувати 2 МБ).</w:t>
      </w:r>
    </w:p>
    <w:p w:rsidR="00B46E4A" w:rsidRPr="00DB3C0F" w:rsidRDefault="00B46E4A" w:rsidP="00DB3C0F">
      <w:pPr>
        <w:jc w:val="both"/>
        <w:rPr>
          <w:sz w:val="20"/>
          <w:szCs w:val="20"/>
          <w:lang w:val="uk-UA"/>
        </w:rPr>
      </w:pPr>
      <w:r w:rsidRPr="00DB3C0F">
        <w:rPr>
          <w:sz w:val="20"/>
          <w:szCs w:val="20"/>
          <w:shd w:val="clear" w:color="auto" w:fill="FCFDFD"/>
          <w:lang w:val="uk-UA"/>
        </w:rPr>
        <w:t>Обмеження диктується обмеженнями системного програмного забезпечення, яке не залежить від Державної фіскальної служби України.</w:t>
      </w:r>
      <w:r w:rsidRPr="00DB3C0F">
        <w:rPr>
          <w:rStyle w:val="apple-converted-space"/>
          <w:sz w:val="20"/>
          <w:szCs w:val="20"/>
          <w:shd w:val="clear" w:color="auto" w:fill="FCFDFD"/>
          <w:lang w:val="uk-UA"/>
        </w:rPr>
        <w:t> </w:t>
      </w:r>
    </w:p>
    <w:p w:rsidR="00B46E4A" w:rsidRPr="00DB3C0F" w:rsidRDefault="00B46E4A" w:rsidP="00DB3C0F">
      <w:pPr>
        <w:jc w:val="both"/>
        <w:rPr>
          <w:sz w:val="20"/>
          <w:szCs w:val="20"/>
          <w:lang w:val="uk-UA"/>
        </w:rPr>
      </w:pPr>
      <w:r w:rsidRPr="00DB3C0F">
        <w:rPr>
          <w:sz w:val="20"/>
          <w:szCs w:val="20"/>
          <w:shd w:val="clear" w:color="auto" w:fill="FCFDFD"/>
          <w:lang w:val="uk-UA"/>
        </w:rPr>
        <w:t>Як свідчить практичний досвід, 2 Мб достатньо для 1 вкладеного документа.</w:t>
      </w:r>
    </w:p>
    <w:p w:rsidR="00B46E4A" w:rsidRPr="00DB3C0F" w:rsidRDefault="00B46E4A" w:rsidP="00DB3C0F">
      <w:pPr>
        <w:jc w:val="both"/>
        <w:rPr>
          <w:sz w:val="20"/>
          <w:szCs w:val="20"/>
          <w:lang w:val="uk-UA"/>
        </w:rPr>
      </w:pPr>
    </w:p>
    <w:p w:rsidR="00B46E4A" w:rsidRPr="00DB3C0F" w:rsidRDefault="00B46E4A" w:rsidP="00DB3C0F">
      <w:pPr>
        <w:jc w:val="both"/>
        <w:rPr>
          <w:b/>
          <w:sz w:val="20"/>
          <w:szCs w:val="20"/>
          <w:lang w:val="uk-UA"/>
        </w:rPr>
      </w:pPr>
      <w:r w:rsidRPr="00DB3C0F">
        <w:rPr>
          <w:b/>
          <w:sz w:val="20"/>
          <w:szCs w:val="20"/>
          <w:lang w:val="uk-UA"/>
        </w:rPr>
        <w:t>СМКОР: оновлено критерії блокування реєстрації ПН/РК</w:t>
      </w:r>
    </w:p>
    <w:p w:rsidR="00B46E4A" w:rsidRPr="00DB3C0F" w:rsidRDefault="00B46E4A" w:rsidP="00DB3C0F">
      <w:pPr>
        <w:jc w:val="both"/>
        <w:rPr>
          <w:sz w:val="20"/>
          <w:szCs w:val="20"/>
          <w:lang w:val="uk-UA"/>
        </w:rPr>
      </w:pPr>
      <w:r w:rsidRPr="00DB3C0F">
        <w:rPr>
          <w:sz w:val="20"/>
          <w:szCs w:val="20"/>
          <w:lang w:val="uk-UA"/>
        </w:rPr>
        <w:t xml:space="preserve">Нагадуємо, що п.74.2 ст.74 Податкового кодексу України від 02.12.2010 №2577-VI зі змінами та доповненнями (далі – ПКУ) </w:t>
      </w:r>
      <w:r w:rsidRPr="00DB3C0F">
        <w:rPr>
          <w:rStyle w:val="FontStyle15"/>
          <w:sz w:val="20"/>
          <w:szCs w:val="20"/>
          <w:lang w:val="uk-UA"/>
        </w:rPr>
        <w:t xml:space="preserve">з квітня 2017 року запроваджено систему автоматизованого моніторингу відповідності податкових накладних/розрахунків коригування критеріям оцінки ступеня ризиків, достатніх для зупинення реєстрації таких податкових накладних/розрахунків коригування в ЄРПН </w:t>
      </w:r>
      <w:r w:rsidRPr="00DB3C0F">
        <w:rPr>
          <w:sz w:val="20"/>
          <w:szCs w:val="20"/>
          <w:lang w:val="uk-UA"/>
        </w:rPr>
        <w:t>(далі – СМКОР), яка з 01.07.2017 працює у повноцінному режимі.</w:t>
      </w:r>
    </w:p>
    <w:p w:rsidR="00B46E4A" w:rsidRPr="00DB3C0F" w:rsidRDefault="00B46E4A" w:rsidP="00DB3C0F">
      <w:pPr>
        <w:pStyle w:val="a4"/>
        <w:spacing w:before="0" w:beforeAutospacing="0" w:after="0" w:afterAutospacing="0"/>
        <w:jc w:val="both"/>
        <w:rPr>
          <w:sz w:val="20"/>
          <w:szCs w:val="20"/>
          <w:lang w:eastAsia="ru-RU"/>
        </w:rPr>
      </w:pPr>
      <w:r w:rsidRPr="00DB3C0F">
        <w:rPr>
          <w:sz w:val="20"/>
          <w:szCs w:val="20"/>
          <w:lang w:eastAsia="ru-RU"/>
        </w:rPr>
        <w:t xml:space="preserve">В Єдиному реєстрі податкових накладних (далі – ЄРПН) здійснюється проведення постійного автоматизованого моніторингу відповідності податкових накладних/розрахунків коригування (далі – ПН/РК) критеріям оцінки ступеня ризиків, достатніх для зупинення реєстрації таких ПН/РК в ЄРПН (далі – Моніторинг). </w:t>
      </w:r>
    </w:p>
    <w:p w:rsidR="00B46E4A" w:rsidRPr="00DB3C0F" w:rsidRDefault="00B46E4A" w:rsidP="00DB3C0F">
      <w:pPr>
        <w:jc w:val="both"/>
        <w:rPr>
          <w:sz w:val="20"/>
          <w:szCs w:val="20"/>
          <w:lang w:val="uk-UA"/>
        </w:rPr>
      </w:pPr>
      <w:r w:rsidRPr="00DB3C0F">
        <w:rPr>
          <w:sz w:val="20"/>
          <w:szCs w:val="20"/>
          <w:lang w:val="uk-UA"/>
        </w:rPr>
        <w:t>СМКОР</w:t>
      </w:r>
      <w:r w:rsidRPr="00DB3C0F">
        <w:rPr>
          <w:rStyle w:val="FontStyle15"/>
          <w:sz w:val="20"/>
          <w:szCs w:val="20"/>
          <w:lang w:val="uk-UA"/>
        </w:rPr>
        <w:t xml:space="preserve"> побудовано з використанням критеріїв, визначених</w:t>
      </w:r>
      <w:r w:rsidRPr="00DB3C0F">
        <w:rPr>
          <w:sz w:val="20"/>
          <w:szCs w:val="20"/>
          <w:lang w:val="uk-UA"/>
        </w:rPr>
        <w:t xml:space="preserve"> та затверджених </w:t>
      </w:r>
      <w:r w:rsidRPr="00DB3C0F">
        <w:rPr>
          <w:rStyle w:val="FontStyle15"/>
          <w:sz w:val="20"/>
          <w:szCs w:val="20"/>
          <w:lang w:val="uk-UA"/>
        </w:rPr>
        <w:t>наказом Міністерства фінансів України (далі – Мінфін) від 13.06.2017 №567 «Про затвердження Критеріїв оцінки ступеня ризиків, достатніх для зупинення реєстрації податкової накладної/розрахунку коригування в Єдиному реєстрі податкових накладних, та Вичерпного переліку документів, достатніх для прийняття рішення про реєстрацію податкової накладної/розрахунку коригування», зареєстрованим у Міністерстві юстиції України 16.06.2017 за №753/30621 (далі – Наказ №567)</w:t>
      </w:r>
      <w:r w:rsidRPr="00DB3C0F">
        <w:rPr>
          <w:sz w:val="20"/>
          <w:szCs w:val="20"/>
          <w:lang w:val="uk-UA"/>
        </w:rPr>
        <w:t>.</w:t>
      </w:r>
    </w:p>
    <w:p w:rsidR="00B46E4A" w:rsidRPr="00DB3C0F" w:rsidRDefault="00B46E4A" w:rsidP="00DB3C0F">
      <w:pPr>
        <w:jc w:val="both"/>
        <w:rPr>
          <w:sz w:val="20"/>
          <w:szCs w:val="20"/>
          <w:lang w:val="uk-UA"/>
        </w:rPr>
      </w:pPr>
      <w:r w:rsidRPr="00DB3C0F">
        <w:rPr>
          <w:sz w:val="20"/>
          <w:szCs w:val="20"/>
          <w:lang w:val="uk-UA"/>
        </w:rPr>
        <w:t xml:space="preserve">СМКОР здійснюється Державною фіскальною службою України (далі – ДФС) на підставі аналізу даних звітних показників платника податку, наявної податкової інформації, а також інформації, поданої платником податку за формою згідно з додатком до Критеріїв </w:t>
      </w:r>
      <w:r w:rsidRPr="00DB3C0F">
        <w:rPr>
          <w:rStyle w:val="FontStyle15"/>
          <w:sz w:val="20"/>
          <w:szCs w:val="20"/>
          <w:lang w:val="uk-UA"/>
        </w:rPr>
        <w:t>оцінки ступеня ризиків, достатніх для зупинення реєстрації податкової накладної/розрахунку коригування в Єдиному реєстрі податкових накладних (далі – Критерії оцінки)</w:t>
      </w:r>
      <w:r w:rsidRPr="00DB3C0F">
        <w:rPr>
          <w:sz w:val="20"/>
          <w:szCs w:val="20"/>
          <w:lang w:val="uk-UA"/>
        </w:rPr>
        <w:t>, яка відображає специфіку господарської діяльності платника податку окремо по кожному виду економічної діяльності (</w:t>
      </w:r>
      <w:r w:rsidRPr="00DB3C0F">
        <w:rPr>
          <w:b/>
          <w:i/>
          <w:sz w:val="20"/>
          <w:szCs w:val="20"/>
          <w:lang w:val="uk-UA"/>
        </w:rPr>
        <w:t>Таблиця даних платника податку</w:t>
      </w:r>
      <w:r w:rsidRPr="00DB3C0F">
        <w:rPr>
          <w:sz w:val="20"/>
          <w:szCs w:val="20"/>
          <w:lang w:val="uk-UA"/>
        </w:rPr>
        <w:t>), якщо комісією ДФС прийнято рішення про врахування такої інформації.</w:t>
      </w:r>
    </w:p>
    <w:p w:rsidR="00B46E4A" w:rsidRPr="00DB3C0F" w:rsidRDefault="00B46E4A" w:rsidP="00DB3C0F">
      <w:pPr>
        <w:widowControl w:val="0"/>
        <w:autoSpaceDE w:val="0"/>
        <w:autoSpaceDN w:val="0"/>
        <w:jc w:val="both"/>
        <w:rPr>
          <w:sz w:val="20"/>
          <w:szCs w:val="20"/>
          <w:lang w:val="uk-UA"/>
        </w:rPr>
      </w:pPr>
      <w:r w:rsidRPr="00DB3C0F">
        <w:rPr>
          <w:bCs/>
          <w:sz w:val="20"/>
          <w:szCs w:val="20"/>
          <w:lang w:val="uk-UA"/>
        </w:rPr>
        <w:t>У</w:t>
      </w:r>
      <w:r w:rsidRPr="00DB3C0F">
        <w:rPr>
          <w:sz w:val="20"/>
          <w:szCs w:val="20"/>
          <w:lang w:val="uk-UA"/>
        </w:rPr>
        <w:t xml:space="preserve"> разі, якщо за результатами Моніторингу встановлено, що ПН/РК відповідає умовам, визначеним пунктом 6 Критеріїв </w:t>
      </w:r>
      <w:r w:rsidRPr="00DB3C0F">
        <w:rPr>
          <w:rStyle w:val="FontStyle15"/>
          <w:sz w:val="20"/>
          <w:szCs w:val="20"/>
          <w:lang w:val="uk-UA"/>
        </w:rPr>
        <w:t>оцінки</w:t>
      </w:r>
      <w:r w:rsidRPr="00DB3C0F">
        <w:rPr>
          <w:sz w:val="20"/>
          <w:szCs w:val="20"/>
          <w:lang w:val="uk-UA"/>
        </w:rPr>
        <w:t>, реєстрація такої ПН/РК зупиняється відповідно до вимог пункту 201.16 статті 201 ПКУ.</w:t>
      </w:r>
    </w:p>
    <w:p w:rsidR="00B46E4A" w:rsidRPr="00DB3C0F" w:rsidRDefault="00B46E4A" w:rsidP="00DB3C0F">
      <w:pPr>
        <w:pStyle w:val="a4"/>
        <w:spacing w:before="0" w:beforeAutospacing="0" w:after="0" w:afterAutospacing="0"/>
        <w:jc w:val="both"/>
        <w:rPr>
          <w:sz w:val="20"/>
          <w:szCs w:val="20"/>
          <w:lang w:eastAsia="ru-RU"/>
        </w:rPr>
      </w:pPr>
      <w:r w:rsidRPr="00DB3C0F">
        <w:rPr>
          <w:sz w:val="20"/>
          <w:szCs w:val="20"/>
          <w:lang w:eastAsia="ru-RU"/>
        </w:rPr>
        <w:t xml:space="preserve">Звертаємо увагу, що наказом Мінфіну від </w:t>
      </w:r>
      <w:r w:rsidRPr="00DB3C0F">
        <w:rPr>
          <w:sz w:val="20"/>
          <w:szCs w:val="20"/>
        </w:rPr>
        <w:t xml:space="preserve">21.07.17 №654, зареєстрованим у Міністерстві юстиції України </w:t>
      </w:r>
      <w:r w:rsidRPr="00DB3C0F">
        <w:rPr>
          <w:bCs/>
          <w:sz w:val="20"/>
          <w:szCs w:val="20"/>
        </w:rPr>
        <w:t>07.08.2017 за №966/30834</w:t>
      </w:r>
      <w:r w:rsidRPr="00DB3C0F">
        <w:rPr>
          <w:sz w:val="20"/>
          <w:szCs w:val="20"/>
        </w:rPr>
        <w:t xml:space="preserve"> (далі – Наказ №654), внесено зміни до Критеріїв оцінки.</w:t>
      </w:r>
    </w:p>
    <w:p w:rsidR="00B46E4A" w:rsidRPr="00DB3C0F" w:rsidRDefault="00B46E4A" w:rsidP="00DB3C0F">
      <w:pPr>
        <w:pStyle w:val="rvps2"/>
        <w:spacing w:before="0" w:beforeAutospacing="0" w:after="0" w:afterAutospacing="0"/>
        <w:jc w:val="both"/>
        <w:textAlignment w:val="baseline"/>
        <w:rPr>
          <w:color w:val="000000"/>
          <w:sz w:val="20"/>
          <w:szCs w:val="20"/>
          <w:lang w:val="uk-UA"/>
        </w:rPr>
      </w:pPr>
      <w:r w:rsidRPr="00DB3C0F">
        <w:rPr>
          <w:sz w:val="20"/>
          <w:szCs w:val="20"/>
          <w:lang w:val="uk-UA"/>
        </w:rPr>
        <w:t xml:space="preserve">Таким чином, з урахуванням змін, внесених Наказом №654, </w:t>
      </w:r>
      <w:r w:rsidRPr="00DB3C0F">
        <w:rPr>
          <w:color w:val="000000"/>
          <w:sz w:val="20"/>
          <w:szCs w:val="20"/>
          <w:bdr w:val="none" w:sz="0" w:space="0" w:color="auto" w:frame="1"/>
          <w:lang w:val="uk-UA"/>
        </w:rPr>
        <w:t>Моніторинг ПН/РК здійснюється ДФС за такими критеріями</w:t>
      </w:r>
      <w:r w:rsidRPr="00DB3C0F">
        <w:rPr>
          <w:color w:val="000000"/>
          <w:sz w:val="20"/>
          <w:szCs w:val="20"/>
          <w:lang w:val="uk-UA"/>
        </w:rPr>
        <w:t xml:space="preserve"> (п.6 Критеріїв оцінки):</w:t>
      </w:r>
    </w:p>
    <w:p w:rsidR="00B46E4A" w:rsidRPr="00DB3C0F" w:rsidRDefault="00B46E4A" w:rsidP="00DB3C0F">
      <w:pPr>
        <w:pStyle w:val="rvps2"/>
        <w:spacing w:before="0" w:beforeAutospacing="0" w:after="0" w:afterAutospacing="0"/>
        <w:jc w:val="both"/>
        <w:textAlignment w:val="baseline"/>
        <w:rPr>
          <w:color w:val="000000"/>
          <w:sz w:val="20"/>
          <w:szCs w:val="20"/>
          <w:bdr w:val="none" w:sz="0" w:space="0" w:color="auto" w:frame="1"/>
          <w:lang w:val="uk-UA"/>
        </w:rPr>
      </w:pPr>
      <w:r w:rsidRPr="00DB3C0F">
        <w:rPr>
          <w:b/>
          <w:color w:val="000000"/>
          <w:sz w:val="20"/>
          <w:szCs w:val="20"/>
          <w:bdr w:val="none" w:sz="0" w:space="0" w:color="auto" w:frame="1"/>
          <w:lang w:val="uk-UA"/>
        </w:rPr>
        <w:t>1)</w:t>
      </w:r>
      <w:r w:rsidRPr="00DB3C0F">
        <w:rPr>
          <w:color w:val="000000"/>
          <w:sz w:val="20"/>
          <w:szCs w:val="20"/>
          <w:bdr w:val="none" w:sz="0" w:space="0" w:color="auto" w:frame="1"/>
          <w:lang w:val="uk-UA"/>
        </w:rPr>
        <w:t xml:space="preserve"> обсяг постачання товару/послуги, зазначений у ПН/РК, яка подана на реєстрацію в ЄРПН, у 1,5 рази більший за величину, що дорівнює залишку різниці обсягу придбання на митній території України такого товару/послуги (</w:t>
      </w:r>
      <w:r w:rsidRPr="00DB3C0F">
        <w:rPr>
          <w:i/>
          <w:color w:val="000000"/>
          <w:sz w:val="20"/>
          <w:szCs w:val="20"/>
          <w:bdr w:val="none" w:sz="0" w:space="0" w:color="auto" w:frame="1"/>
          <w:lang w:val="uk-UA"/>
        </w:rPr>
        <w:t>крім обсягу придбання товарів/послуг за операціями, які звільнені від оподаткування та підлягають оподаткуванню за нульовою ставкою</w:t>
      </w:r>
      <w:r w:rsidRPr="00DB3C0F">
        <w:rPr>
          <w:color w:val="000000"/>
          <w:sz w:val="20"/>
          <w:szCs w:val="20"/>
          <w:bdr w:val="none" w:sz="0" w:space="0" w:color="auto" w:frame="1"/>
          <w:lang w:val="uk-UA"/>
        </w:rPr>
        <w:t>) та/або ввезення на митну територію України такого товару, зазначеного з 01.01.2017 в отриманих ПН/РК, зареєстрованих в ЄРПН, і митних деклараціях, та обсягу постачання відповідного товару/послуги, зазначеного у ПН/РК, зареєстрованих з 01.01.2017 в ЄРПН, і переважання в такому залишку (більше 75% загального такого залишку) товарів з кодами згідно з</w:t>
      </w:r>
      <w:r w:rsidRPr="00DB3C0F">
        <w:rPr>
          <w:rStyle w:val="apple-converted-space"/>
          <w:color w:val="000000"/>
          <w:sz w:val="20"/>
          <w:szCs w:val="20"/>
          <w:bdr w:val="none" w:sz="0" w:space="0" w:color="auto" w:frame="1"/>
          <w:lang w:val="uk-UA"/>
        </w:rPr>
        <w:t xml:space="preserve"> </w:t>
      </w:r>
      <w:r w:rsidRPr="00DB3C0F">
        <w:rPr>
          <w:color w:val="000000"/>
          <w:sz w:val="20"/>
          <w:szCs w:val="20"/>
          <w:bdr w:val="none" w:sz="0" w:space="0" w:color="auto" w:frame="1"/>
          <w:lang w:val="uk-UA"/>
        </w:rPr>
        <w:t>УКТ ЗЕД, які визначаються ДФС, та відсутність товару/послуги, зазначеного/зазначеної у ПН, яка подана на реєстрацію в ЄРПН, в інформації, поданій платником податку за встановленою формою, як товару/послуги, що на постійній основі постачається (виготовляється);</w:t>
      </w:r>
    </w:p>
    <w:p w:rsidR="00B46E4A" w:rsidRPr="00DB3C0F" w:rsidRDefault="00B46E4A" w:rsidP="00DB3C0F">
      <w:pPr>
        <w:pStyle w:val="rvps2"/>
        <w:spacing w:before="0" w:beforeAutospacing="0" w:after="0" w:afterAutospacing="0"/>
        <w:jc w:val="both"/>
        <w:textAlignment w:val="baseline"/>
        <w:rPr>
          <w:color w:val="000000"/>
          <w:sz w:val="20"/>
          <w:szCs w:val="20"/>
          <w:bdr w:val="none" w:sz="0" w:space="0" w:color="auto" w:frame="1"/>
          <w:lang w:val="uk-UA"/>
        </w:rPr>
      </w:pPr>
      <w:bookmarkStart w:id="0" w:name="n53"/>
      <w:bookmarkStart w:id="1" w:name="n40"/>
      <w:bookmarkEnd w:id="0"/>
      <w:bookmarkEnd w:id="1"/>
      <w:r w:rsidRPr="00DB3C0F">
        <w:rPr>
          <w:b/>
          <w:color w:val="000000"/>
          <w:sz w:val="20"/>
          <w:szCs w:val="20"/>
          <w:bdr w:val="none" w:sz="0" w:space="0" w:color="auto" w:frame="1"/>
          <w:lang w:val="uk-UA"/>
        </w:rPr>
        <w:t>2)</w:t>
      </w:r>
      <w:r w:rsidRPr="00DB3C0F">
        <w:rPr>
          <w:color w:val="000000"/>
          <w:sz w:val="20"/>
          <w:szCs w:val="20"/>
          <w:bdr w:val="none" w:sz="0" w:space="0" w:color="auto" w:frame="1"/>
          <w:lang w:val="uk-UA"/>
        </w:rPr>
        <w:t xml:space="preserve"> відсутність (анулювання, призупинення) ліцензій, виданих органами ліцензування, які засвідчують право суб’єкта господарювання на виробництво, експорт, імпорт, оптову і роздрібну торгівлю підакцизними товарами (продукцією), визначеними</w:t>
      </w:r>
      <w:r w:rsidRPr="00DB3C0F">
        <w:rPr>
          <w:rStyle w:val="apple-converted-space"/>
          <w:color w:val="000000"/>
          <w:sz w:val="20"/>
          <w:szCs w:val="20"/>
          <w:bdr w:val="none" w:sz="0" w:space="0" w:color="auto" w:frame="1"/>
          <w:lang w:val="uk-UA"/>
        </w:rPr>
        <w:t xml:space="preserve"> </w:t>
      </w:r>
      <w:r w:rsidRPr="00DB3C0F">
        <w:rPr>
          <w:color w:val="000000"/>
          <w:sz w:val="20"/>
          <w:szCs w:val="20"/>
          <w:bdr w:val="none" w:sz="0" w:space="0" w:color="auto" w:frame="1"/>
          <w:lang w:val="uk-UA"/>
        </w:rPr>
        <w:t>підпунктами 215.3.1</w:t>
      </w:r>
      <w:r w:rsidRPr="00DB3C0F">
        <w:rPr>
          <w:rStyle w:val="apple-converted-space"/>
          <w:color w:val="000000"/>
          <w:sz w:val="20"/>
          <w:szCs w:val="20"/>
          <w:bdr w:val="none" w:sz="0" w:space="0" w:color="auto" w:frame="1"/>
          <w:lang w:val="uk-UA"/>
        </w:rPr>
        <w:t xml:space="preserve"> </w:t>
      </w:r>
      <w:r w:rsidRPr="00DB3C0F">
        <w:rPr>
          <w:color w:val="000000"/>
          <w:sz w:val="20"/>
          <w:szCs w:val="20"/>
          <w:bdr w:val="none" w:sz="0" w:space="0" w:color="auto" w:frame="1"/>
          <w:lang w:val="uk-UA"/>
        </w:rPr>
        <w:t>та 215.3.2 п.215.3 ст.215 ПКУ, стосовно товарів, які зазначені платником податку у ПН, поданій на реєстрацію в ЄРПН.</w:t>
      </w:r>
    </w:p>
    <w:p w:rsidR="00B46E4A" w:rsidRPr="00DB3C0F" w:rsidRDefault="00B46E4A" w:rsidP="00DB3C0F">
      <w:pPr>
        <w:pStyle w:val="rvps2"/>
        <w:spacing w:before="0" w:beforeAutospacing="0" w:after="0" w:afterAutospacing="0"/>
        <w:jc w:val="both"/>
        <w:textAlignment w:val="baseline"/>
        <w:rPr>
          <w:color w:val="000000"/>
          <w:sz w:val="20"/>
          <w:szCs w:val="20"/>
          <w:bdr w:val="none" w:sz="0" w:space="0" w:color="auto" w:frame="1"/>
          <w:lang w:val="uk-UA"/>
        </w:rPr>
      </w:pPr>
      <w:bookmarkStart w:id="2" w:name="n41"/>
      <w:bookmarkEnd w:id="2"/>
      <w:r w:rsidRPr="00DB3C0F">
        <w:rPr>
          <w:color w:val="000000"/>
          <w:sz w:val="20"/>
          <w:szCs w:val="20"/>
          <w:bdr w:val="none" w:sz="0" w:space="0" w:color="auto" w:frame="1"/>
          <w:lang w:val="uk-UA"/>
        </w:rPr>
        <w:t xml:space="preserve">У разі, якщо за результатами Моніторингу визначено, що ПН/РК відповідає вимогам підпункту </w:t>
      </w:r>
      <w:r w:rsidRPr="00DB3C0F">
        <w:rPr>
          <w:b/>
          <w:color w:val="000000"/>
          <w:sz w:val="20"/>
          <w:szCs w:val="20"/>
          <w:bdr w:val="none" w:sz="0" w:space="0" w:color="auto" w:frame="1"/>
          <w:lang w:val="uk-UA"/>
        </w:rPr>
        <w:t>1)</w:t>
      </w:r>
      <w:r w:rsidRPr="00DB3C0F">
        <w:rPr>
          <w:color w:val="000000"/>
          <w:sz w:val="20"/>
          <w:szCs w:val="20"/>
          <w:bdr w:val="none" w:sz="0" w:space="0" w:color="auto" w:frame="1"/>
          <w:lang w:val="uk-UA"/>
        </w:rPr>
        <w:t xml:space="preserve"> цього пункту та сума податку на додану вартість (далі – ПДВ), зазначена в ПН, зареєстрованих платником податку в ЄРПН у звітному (податковому) періоді з урахуванням ПН/РК, поданої на реєстрацію в ЄРПН, які відповідають вимогам підпункту </w:t>
      </w:r>
      <w:r w:rsidRPr="00DB3C0F">
        <w:rPr>
          <w:b/>
          <w:color w:val="000000"/>
          <w:sz w:val="20"/>
          <w:szCs w:val="20"/>
          <w:bdr w:val="none" w:sz="0" w:space="0" w:color="auto" w:frame="1"/>
          <w:lang w:val="uk-UA"/>
        </w:rPr>
        <w:t>1)</w:t>
      </w:r>
      <w:r w:rsidRPr="00DB3C0F">
        <w:rPr>
          <w:color w:val="000000"/>
          <w:sz w:val="20"/>
          <w:szCs w:val="20"/>
          <w:bdr w:val="none" w:sz="0" w:space="0" w:color="auto" w:frame="1"/>
          <w:lang w:val="uk-UA"/>
        </w:rPr>
        <w:t xml:space="preserve"> цього пункту, більша за середньомісячну суму сплачених за останні 12 місяців єдиного внеску на загальнообов’язкове державне соціальне страхування та податків і зборів (</w:t>
      </w:r>
      <w:r w:rsidRPr="00DB3C0F">
        <w:rPr>
          <w:i/>
          <w:color w:val="000000"/>
          <w:sz w:val="20"/>
          <w:szCs w:val="20"/>
          <w:bdr w:val="none" w:sz="0" w:space="0" w:color="auto" w:frame="1"/>
          <w:lang w:val="uk-UA"/>
        </w:rPr>
        <w:t>крім суми ПДВ, сплаченої при ввезенні товарів на митну територію України</w:t>
      </w:r>
      <w:r w:rsidRPr="00DB3C0F">
        <w:rPr>
          <w:color w:val="000000"/>
          <w:sz w:val="20"/>
          <w:szCs w:val="20"/>
          <w:bdr w:val="none" w:sz="0" w:space="0" w:color="auto" w:frame="1"/>
          <w:lang w:val="uk-UA"/>
        </w:rPr>
        <w:t xml:space="preserve">) платником податку та його відокремленими підрозділами, </w:t>
      </w:r>
      <w:r w:rsidRPr="00DB3C0F">
        <w:rPr>
          <w:b/>
          <w:color w:val="000000"/>
          <w:sz w:val="20"/>
          <w:szCs w:val="20"/>
          <w:bdr w:val="none" w:sz="0" w:space="0" w:color="auto" w:frame="1"/>
          <w:lang w:val="uk-UA"/>
        </w:rPr>
        <w:t>реєстрація такої ПН/РК зупиняється</w:t>
      </w:r>
      <w:r w:rsidRPr="00DB3C0F">
        <w:rPr>
          <w:color w:val="000000"/>
          <w:sz w:val="20"/>
          <w:szCs w:val="20"/>
          <w:bdr w:val="none" w:sz="0" w:space="0" w:color="auto" w:frame="1"/>
          <w:lang w:val="uk-UA"/>
        </w:rPr>
        <w:t xml:space="preserve"> відповідно до вимог</w:t>
      </w:r>
      <w:r w:rsidRPr="00DB3C0F">
        <w:rPr>
          <w:rStyle w:val="apple-converted-space"/>
          <w:color w:val="000000"/>
          <w:sz w:val="20"/>
          <w:szCs w:val="20"/>
          <w:bdr w:val="none" w:sz="0" w:space="0" w:color="auto" w:frame="1"/>
          <w:lang w:val="uk-UA"/>
        </w:rPr>
        <w:t xml:space="preserve"> </w:t>
      </w:r>
      <w:r w:rsidRPr="00DB3C0F">
        <w:rPr>
          <w:color w:val="000000"/>
          <w:sz w:val="20"/>
          <w:szCs w:val="20"/>
          <w:bdr w:val="none" w:sz="0" w:space="0" w:color="auto" w:frame="1"/>
          <w:lang w:val="uk-UA"/>
        </w:rPr>
        <w:t>п.201.16</w:t>
      </w:r>
      <w:r w:rsidRPr="00DB3C0F">
        <w:rPr>
          <w:rStyle w:val="apple-converted-space"/>
          <w:color w:val="000000"/>
          <w:sz w:val="20"/>
          <w:szCs w:val="20"/>
          <w:bdr w:val="none" w:sz="0" w:space="0" w:color="auto" w:frame="1"/>
          <w:lang w:val="uk-UA"/>
        </w:rPr>
        <w:t xml:space="preserve"> </w:t>
      </w:r>
      <w:r w:rsidRPr="00DB3C0F">
        <w:rPr>
          <w:color w:val="000000"/>
          <w:sz w:val="20"/>
          <w:szCs w:val="20"/>
          <w:bdr w:val="none" w:sz="0" w:space="0" w:color="auto" w:frame="1"/>
          <w:lang w:val="uk-UA"/>
        </w:rPr>
        <w:t>ст.201 ПКУ.</w:t>
      </w:r>
    </w:p>
    <w:p w:rsidR="00B46E4A" w:rsidRPr="00DB3C0F" w:rsidRDefault="00B46E4A" w:rsidP="00DB3C0F">
      <w:pPr>
        <w:pStyle w:val="rvps2"/>
        <w:spacing w:before="0" w:beforeAutospacing="0" w:after="0" w:afterAutospacing="0"/>
        <w:jc w:val="both"/>
        <w:textAlignment w:val="baseline"/>
        <w:rPr>
          <w:color w:val="000000"/>
          <w:sz w:val="20"/>
          <w:szCs w:val="20"/>
          <w:bdr w:val="none" w:sz="0" w:space="0" w:color="auto" w:frame="1"/>
          <w:lang w:val="uk-UA"/>
        </w:rPr>
      </w:pPr>
      <w:bookmarkStart w:id="3" w:name="n42"/>
      <w:bookmarkEnd w:id="3"/>
      <w:r w:rsidRPr="00DB3C0F">
        <w:rPr>
          <w:color w:val="000000"/>
          <w:sz w:val="20"/>
          <w:szCs w:val="20"/>
          <w:bdr w:val="none" w:sz="0" w:space="0" w:color="auto" w:frame="1"/>
          <w:lang w:val="uk-UA"/>
        </w:rPr>
        <w:t xml:space="preserve">У разі, якщо за результатами Моніторингу визначено, що ПН/РК відповідає одній з умов, зазначених у підпункті </w:t>
      </w:r>
      <w:r w:rsidRPr="00DB3C0F">
        <w:rPr>
          <w:b/>
          <w:color w:val="000000"/>
          <w:sz w:val="20"/>
          <w:szCs w:val="20"/>
          <w:bdr w:val="none" w:sz="0" w:space="0" w:color="auto" w:frame="1"/>
          <w:lang w:val="uk-UA"/>
        </w:rPr>
        <w:t>2)</w:t>
      </w:r>
      <w:r w:rsidRPr="00DB3C0F">
        <w:rPr>
          <w:color w:val="000000"/>
          <w:sz w:val="20"/>
          <w:szCs w:val="20"/>
          <w:bdr w:val="none" w:sz="0" w:space="0" w:color="auto" w:frame="1"/>
          <w:lang w:val="uk-UA"/>
        </w:rPr>
        <w:t xml:space="preserve"> цього пункту, – </w:t>
      </w:r>
      <w:r w:rsidRPr="00DB3C0F">
        <w:rPr>
          <w:b/>
          <w:color w:val="000000"/>
          <w:sz w:val="20"/>
          <w:szCs w:val="20"/>
          <w:bdr w:val="none" w:sz="0" w:space="0" w:color="auto" w:frame="1"/>
          <w:lang w:val="uk-UA"/>
        </w:rPr>
        <w:t>реєстрація такої ПН/РК зупиняється</w:t>
      </w:r>
      <w:r w:rsidRPr="00DB3C0F">
        <w:rPr>
          <w:color w:val="000000"/>
          <w:sz w:val="20"/>
          <w:szCs w:val="20"/>
          <w:bdr w:val="none" w:sz="0" w:space="0" w:color="auto" w:frame="1"/>
          <w:lang w:val="uk-UA"/>
        </w:rPr>
        <w:t xml:space="preserve"> відповідно до вимог</w:t>
      </w:r>
      <w:r w:rsidRPr="00DB3C0F">
        <w:rPr>
          <w:rStyle w:val="apple-converted-space"/>
          <w:color w:val="000000"/>
          <w:sz w:val="20"/>
          <w:szCs w:val="20"/>
          <w:bdr w:val="none" w:sz="0" w:space="0" w:color="auto" w:frame="1"/>
          <w:lang w:val="uk-UA"/>
        </w:rPr>
        <w:t xml:space="preserve"> </w:t>
      </w:r>
      <w:r w:rsidRPr="00DB3C0F">
        <w:rPr>
          <w:color w:val="000000"/>
          <w:sz w:val="20"/>
          <w:szCs w:val="20"/>
          <w:bdr w:val="none" w:sz="0" w:space="0" w:color="auto" w:frame="1"/>
          <w:lang w:val="uk-UA"/>
        </w:rPr>
        <w:t>п.201.16 ст.201 ПКУ.</w:t>
      </w:r>
    </w:p>
    <w:p w:rsidR="00B46E4A" w:rsidRPr="00DB3C0F" w:rsidRDefault="00B46E4A" w:rsidP="00DB3C0F">
      <w:pPr>
        <w:jc w:val="both"/>
        <w:rPr>
          <w:sz w:val="20"/>
          <w:szCs w:val="20"/>
          <w:lang w:val="uk-UA"/>
        </w:rPr>
      </w:pPr>
    </w:p>
    <w:p w:rsidR="00C12730" w:rsidRPr="00C12730" w:rsidRDefault="00C12730" w:rsidP="00DB3C0F">
      <w:pPr>
        <w:jc w:val="both"/>
        <w:outlineLvl w:val="0"/>
        <w:rPr>
          <w:b/>
          <w:bCs/>
          <w:kern w:val="36"/>
          <w:sz w:val="20"/>
          <w:szCs w:val="20"/>
          <w:lang w:val="uk-UA"/>
        </w:rPr>
      </w:pPr>
      <w:r w:rsidRPr="00C12730">
        <w:rPr>
          <w:b/>
          <w:bCs/>
          <w:kern w:val="36"/>
          <w:sz w:val="20"/>
          <w:szCs w:val="20"/>
          <w:lang w:val="uk-UA"/>
        </w:rPr>
        <w:t xml:space="preserve">На Черкащині під час одержання неправомірної вигоди затримано працівницю податкової інспекції </w:t>
      </w:r>
    </w:p>
    <w:p w:rsidR="00C12730" w:rsidRPr="00C12730" w:rsidRDefault="00C12730" w:rsidP="00DB3C0F">
      <w:pPr>
        <w:jc w:val="both"/>
        <w:rPr>
          <w:sz w:val="20"/>
          <w:szCs w:val="20"/>
          <w:lang w:val="uk-UA"/>
        </w:rPr>
      </w:pPr>
      <w:r w:rsidRPr="00C12730">
        <w:rPr>
          <w:sz w:val="20"/>
          <w:szCs w:val="20"/>
          <w:lang w:val="uk-UA"/>
        </w:rPr>
        <w:t xml:space="preserve">Працівниками відділу внутрішньої безпеки ГУ ДФС у Черкаській області затримано працівницю юридичного підрозділу Уманської ОДПІ, яка вимагала у директора підприємства неправомірну вигоду у сумі 30 тис. гривень за нестворення штучних перешкод під час ліквідації підприємства. </w:t>
      </w:r>
    </w:p>
    <w:p w:rsidR="00C12730" w:rsidRPr="00C12730" w:rsidRDefault="00C12730" w:rsidP="00DB3C0F">
      <w:pPr>
        <w:jc w:val="both"/>
        <w:rPr>
          <w:sz w:val="20"/>
          <w:szCs w:val="20"/>
          <w:lang w:val="uk-UA"/>
        </w:rPr>
      </w:pPr>
      <w:r w:rsidRPr="00C12730">
        <w:rPr>
          <w:sz w:val="20"/>
          <w:szCs w:val="20"/>
          <w:lang w:val="uk-UA"/>
        </w:rPr>
        <w:t>Під час одержання першої частини грошових коштів у сумі</w:t>
      </w:r>
      <w:r w:rsidRPr="00C12730">
        <w:rPr>
          <w:sz w:val="20"/>
          <w:szCs w:val="20"/>
          <w:lang w:val="uk-UA"/>
        </w:rPr>
        <w:br/>
        <w:t xml:space="preserve">10 тис. гривень службову особу податкової інспекції затримано «на гарячому». </w:t>
      </w:r>
    </w:p>
    <w:p w:rsidR="00C12730" w:rsidRPr="00C12730" w:rsidRDefault="00C12730" w:rsidP="00DB3C0F">
      <w:pPr>
        <w:jc w:val="both"/>
        <w:rPr>
          <w:sz w:val="20"/>
          <w:szCs w:val="20"/>
          <w:lang w:val="uk-UA"/>
        </w:rPr>
      </w:pPr>
      <w:r w:rsidRPr="00C12730">
        <w:rPr>
          <w:sz w:val="20"/>
          <w:szCs w:val="20"/>
          <w:lang w:val="uk-UA"/>
        </w:rPr>
        <w:t xml:space="preserve">За вказаним фактом здійснюється досудове розслідування у кримінальному провадженні за ч. 3 ст. 368 КК України («прийняття пропозиції, обіцянки або одержання неправомірної вигоди службовою особою»). </w:t>
      </w:r>
    </w:p>
    <w:p w:rsidR="00C12730" w:rsidRPr="00DB3C0F" w:rsidRDefault="00C12730" w:rsidP="00DB3C0F">
      <w:pPr>
        <w:jc w:val="both"/>
        <w:rPr>
          <w:sz w:val="20"/>
          <w:szCs w:val="20"/>
          <w:lang w:val="uk-UA"/>
        </w:rPr>
      </w:pPr>
      <w:r w:rsidRPr="00C12730">
        <w:rPr>
          <w:sz w:val="20"/>
          <w:szCs w:val="20"/>
          <w:lang w:val="uk-UA"/>
        </w:rPr>
        <w:t xml:space="preserve">Тривають першочергові слідчі дії. </w:t>
      </w:r>
    </w:p>
    <w:p w:rsidR="00471757" w:rsidRPr="00C12730" w:rsidRDefault="00471757" w:rsidP="00DB3C0F">
      <w:pPr>
        <w:jc w:val="both"/>
        <w:rPr>
          <w:sz w:val="20"/>
          <w:szCs w:val="20"/>
          <w:lang w:val="uk-UA"/>
        </w:rPr>
      </w:pPr>
    </w:p>
    <w:p w:rsidR="00C12730" w:rsidRPr="00C12730" w:rsidRDefault="00C12730" w:rsidP="00DB3C0F">
      <w:pPr>
        <w:jc w:val="both"/>
        <w:outlineLvl w:val="0"/>
        <w:rPr>
          <w:b/>
          <w:bCs/>
          <w:kern w:val="36"/>
          <w:sz w:val="20"/>
          <w:szCs w:val="20"/>
          <w:lang w:val="uk-UA"/>
        </w:rPr>
      </w:pPr>
      <w:r w:rsidRPr="00C12730">
        <w:rPr>
          <w:b/>
          <w:bCs/>
          <w:kern w:val="36"/>
          <w:sz w:val="20"/>
          <w:szCs w:val="20"/>
          <w:lang w:val="uk-UA"/>
        </w:rPr>
        <w:t xml:space="preserve">Митники Буковини упередили незаконне переміщення до Румунії тканини вартістю понад 1 млн. гривень </w:t>
      </w:r>
    </w:p>
    <w:p w:rsidR="00C12730" w:rsidRPr="00C12730" w:rsidRDefault="00C12730" w:rsidP="00DB3C0F">
      <w:pPr>
        <w:jc w:val="both"/>
        <w:rPr>
          <w:sz w:val="20"/>
          <w:szCs w:val="20"/>
          <w:lang w:val="uk-UA"/>
        </w:rPr>
      </w:pPr>
      <w:r w:rsidRPr="00C12730">
        <w:rPr>
          <w:sz w:val="20"/>
          <w:szCs w:val="20"/>
          <w:lang w:val="uk-UA"/>
        </w:rPr>
        <w:t xml:space="preserve">Значну партію незаконно переміщуваного товару виявили співробітники Чернівецької митниці ДФС спільно з представниками Управління СБУ у Чернівецькій області у пункті пропуску «Порубне-Сірет» митного поста «Вадул-Сірет». </w:t>
      </w:r>
    </w:p>
    <w:p w:rsidR="00C12730" w:rsidRPr="00C12730" w:rsidRDefault="00C12730" w:rsidP="00DB3C0F">
      <w:pPr>
        <w:jc w:val="both"/>
        <w:rPr>
          <w:sz w:val="20"/>
          <w:szCs w:val="20"/>
          <w:lang w:val="uk-UA"/>
        </w:rPr>
      </w:pPr>
      <w:r w:rsidRPr="00C12730">
        <w:rPr>
          <w:sz w:val="20"/>
          <w:szCs w:val="20"/>
          <w:lang w:val="uk-UA"/>
        </w:rPr>
        <w:t xml:space="preserve">Під час здійснення митних формальностей щодо транспортного засобу комерційного призначення, що прямував з Туреччини до України, митники прийняли рішення про здійснення повного огляду товару. </w:t>
      </w:r>
    </w:p>
    <w:p w:rsidR="00C12730" w:rsidRPr="00C12730" w:rsidRDefault="00C12730" w:rsidP="00DB3C0F">
      <w:pPr>
        <w:jc w:val="both"/>
        <w:rPr>
          <w:sz w:val="20"/>
          <w:szCs w:val="20"/>
          <w:lang w:val="uk-UA"/>
        </w:rPr>
      </w:pPr>
      <w:r w:rsidRPr="00C12730">
        <w:rPr>
          <w:sz w:val="20"/>
          <w:szCs w:val="20"/>
          <w:lang w:val="uk-UA"/>
        </w:rPr>
        <w:t xml:space="preserve">Під час перевірки встановлено невідповідність кількості та ваги наявного вантажу відомостям, заявленим в товаросупровідних документах. </w:t>
      </w:r>
    </w:p>
    <w:p w:rsidR="00C12730" w:rsidRPr="00C12730" w:rsidRDefault="00C12730" w:rsidP="00DB3C0F">
      <w:pPr>
        <w:jc w:val="both"/>
        <w:rPr>
          <w:sz w:val="20"/>
          <w:szCs w:val="20"/>
          <w:lang w:val="uk-UA"/>
        </w:rPr>
      </w:pPr>
      <w:r w:rsidRPr="00C12730">
        <w:rPr>
          <w:sz w:val="20"/>
          <w:szCs w:val="20"/>
          <w:lang w:val="uk-UA"/>
        </w:rPr>
        <w:t xml:space="preserve">Таким чином, упереджено спробу незаконного переміщення товарів шляхом подання як підстави для їх переміщення документів, які містять неправдиві відомості щодо ваги та кількості. </w:t>
      </w:r>
    </w:p>
    <w:p w:rsidR="00C12730" w:rsidRPr="00C12730" w:rsidRDefault="00C12730" w:rsidP="00DB3C0F">
      <w:pPr>
        <w:jc w:val="both"/>
        <w:rPr>
          <w:sz w:val="20"/>
          <w:szCs w:val="20"/>
          <w:lang w:val="uk-UA"/>
        </w:rPr>
      </w:pPr>
      <w:r w:rsidRPr="00C12730">
        <w:rPr>
          <w:sz w:val="20"/>
          <w:szCs w:val="20"/>
          <w:lang w:val="uk-UA"/>
        </w:rPr>
        <w:t xml:space="preserve">Щодо 43-річного водія однієї з транспортних фірм Буковини митниками порушено справу про порушення митних правил за ознаками правопорушення, передбаченого ч.1 ст. 483 Митного кодексу України. Товар «Тканина» іноземного виробництва вагою майже 20 тис. кг вилучено на склад митниці. Його орієнтовна вартість становить понад 1 млн. грн. </w:t>
      </w:r>
    </w:p>
    <w:p w:rsidR="00C12730" w:rsidRPr="00DB3C0F" w:rsidRDefault="00C12730" w:rsidP="00DB3C0F">
      <w:pPr>
        <w:jc w:val="both"/>
        <w:rPr>
          <w:sz w:val="20"/>
          <w:szCs w:val="20"/>
          <w:lang w:val="uk-UA"/>
        </w:rPr>
      </w:pPr>
    </w:p>
    <w:p w:rsidR="00B46E4A" w:rsidRPr="00DB3C0F" w:rsidRDefault="00B46E4A" w:rsidP="00DB3C0F">
      <w:pPr>
        <w:jc w:val="both"/>
        <w:rPr>
          <w:b/>
          <w:sz w:val="20"/>
          <w:szCs w:val="20"/>
          <w:lang w:val="uk-UA"/>
        </w:rPr>
      </w:pPr>
      <w:r w:rsidRPr="00DB3C0F">
        <w:rPr>
          <w:b/>
          <w:sz w:val="20"/>
          <w:szCs w:val="20"/>
          <w:lang w:val="uk-UA"/>
        </w:rPr>
        <w:t xml:space="preserve">Трансфертне ціноутворення: затверджено перелік організаційно-правових форм нерезидентів, які не сплачують податок на прибуток </w:t>
      </w:r>
      <w:r w:rsidRPr="00DB3C0F">
        <w:rPr>
          <w:b/>
          <w:bCs/>
          <w:iCs/>
          <w:sz w:val="20"/>
          <w:szCs w:val="20"/>
          <w:lang w:val="uk-UA"/>
        </w:rPr>
        <w:t>(корпоративний податок)</w:t>
      </w:r>
    </w:p>
    <w:p w:rsidR="00B46E4A" w:rsidRPr="00DB3C0F" w:rsidRDefault="00B46E4A" w:rsidP="00DB3C0F">
      <w:pPr>
        <w:shd w:val="clear" w:color="auto" w:fill="FFFFFF"/>
        <w:jc w:val="both"/>
        <w:rPr>
          <w:color w:val="000000"/>
          <w:sz w:val="20"/>
          <w:szCs w:val="20"/>
          <w:lang w:val="uk-UA"/>
        </w:rPr>
      </w:pPr>
      <w:r w:rsidRPr="00DB3C0F">
        <w:rPr>
          <w:sz w:val="20"/>
          <w:szCs w:val="20"/>
          <w:lang w:val="uk-UA"/>
        </w:rPr>
        <w:t xml:space="preserve">Нагадуємо, що </w:t>
      </w:r>
      <w:r w:rsidRPr="00DB3C0F">
        <w:rPr>
          <w:color w:val="000000"/>
          <w:sz w:val="20"/>
          <w:szCs w:val="20"/>
          <w:lang w:val="uk-UA"/>
        </w:rPr>
        <w:t>27.07.2017 набула чинності постанова Кабінету Міністрів України від 04.07.2017 №480 «Про затвердження переліку організаційно-правових форм нерезидентів,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(далі – Перелік).</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 xml:space="preserve">З урахуванням вищезазначеного та з метою забезпечення податкового контролю з питання трансфертного ціноутворення Державна фіскальна служба України у листі від </w:t>
      </w:r>
      <w:r w:rsidRPr="00DB3C0F">
        <w:rPr>
          <w:bCs/>
          <w:sz w:val="20"/>
          <w:szCs w:val="20"/>
          <w:lang w:val="uk-UA"/>
        </w:rPr>
        <w:t xml:space="preserve">14.08.2017 №21674/7/99-99-14-01-02-17 «Про набрання чинності постановою Кабінету Міністрів України від 04 липня 2017 року №480» </w:t>
      </w:r>
      <w:r w:rsidRPr="00DB3C0F">
        <w:rPr>
          <w:color w:val="000000"/>
          <w:sz w:val="20"/>
          <w:szCs w:val="20"/>
          <w:lang w:val="uk-UA"/>
        </w:rPr>
        <w:t>(далі – лист ДФС №21674) повідомила наступне.</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 xml:space="preserve">Перелік прийнято на виконання п.п.«г» п.п.39.2.1.1 п.п.39.2.1 п.39.2 ст.39 </w:t>
      </w:r>
      <w:r w:rsidRPr="00DB3C0F">
        <w:rPr>
          <w:sz w:val="20"/>
          <w:szCs w:val="20"/>
          <w:lang w:val="uk-UA"/>
        </w:rPr>
        <w:t xml:space="preserve">Податкового кодексу України </w:t>
      </w:r>
      <w:r w:rsidRPr="00DB3C0F">
        <w:rPr>
          <w:color w:val="000000"/>
          <w:sz w:val="20"/>
          <w:szCs w:val="20"/>
          <w:lang w:val="uk-UA"/>
        </w:rPr>
        <w:t>від 02.12.2010 №2755-VI зі змінами та доповненнями (далі – ПКУ), згідно з яким господарські операції платника податків, що можуть впливати на об’єкт оподаткування податком на прибуток підприємств платника податків, що здійснюються з нерезидентами, які не сплачують податок на прибуток (корпоративний податок), у тому числі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є контрольованими операціями.</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Згідно з частиною другою цього підпункту якщо нерезидентом, організаційно-правова форма якого включена до Переліку, у звітному році сплачувався податок на прибуток (корпоративний податок), господарські операції платника податків з ним визнаються неконтрольованими за відсутності інших критеріїв, визначених підпунктами «а» – «в» п.п.39.2.1.1 п.п.39.2.1 п.39.2 ст.39 ПКУ:</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а) господарські операції, що здійснюються з пов’язаними особами – нерезидентами, в тому числі у випадках, визначених п.п.39.2.1.5 п.п.39.2.1 п.39.2 ст.39 ПКУ;</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б) зовнішньоекономічні господарські операції з продажу та/або придбання товарів та/або послуг через комісіонерів – нерезидентів;</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в) господарські операції, що здійснюються з нерезидентами, зареєстрованими у державах (на територіях), включених до переліку держав (територій), затвердженого Кабінетом Міністрів України відповідно до п.п.39.2.1.2 п.п.39.2.1 п.39.2 ст.39 ПКУ, або які є резидентами цих держав.</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У листі №21674 ДФС звернула увагу на питання щодо:</w:t>
      </w:r>
    </w:p>
    <w:p w:rsidR="00B46E4A" w:rsidRPr="00DB3C0F" w:rsidRDefault="00B46E4A" w:rsidP="00DB3C0F">
      <w:pPr>
        <w:jc w:val="both"/>
        <w:rPr>
          <w:sz w:val="20"/>
          <w:szCs w:val="20"/>
          <w:lang w:val="uk-UA"/>
        </w:rPr>
      </w:pPr>
      <w:r w:rsidRPr="00DB3C0F">
        <w:rPr>
          <w:sz w:val="20"/>
          <w:szCs w:val="20"/>
          <w:lang w:val="uk-UA"/>
        </w:rPr>
        <w:t>- визначення звітного періоду;</w:t>
      </w:r>
    </w:p>
    <w:p w:rsidR="00B46E4A" w:rsidRPr="00DB3C0F" w:rsidRDefault="00B46E4A" w:rsidP="00DB3C0F">
      <w:pPr>
        <w:jc w:val="both"/>
        <w:rPr>
          <w:sz w:val="20"/>
          <w:szCs w:val="20"/>
          <w:lang w:val="uk-UA"/>
        </w:rPr>
      </w:pPr>
      <w:r w:rsidRPr="00DB3C0F">
        <w:rPr>
          <w:sz w:val="20"/>
          <w:szCs w:val="20"/>
          <w:lang w:val="uk-UA"/>
        </w:rPr>
        <w:t>- підтвердження сплати податку нерезидентом;</w:t>
      </w:r>
    </w:p>
    <w:p w:rsidR="00B46E4A" w:rsidRPr="00DB3C0F" w:rsidRDefault="00B46E4A" w:rsidP="00DB3C0F">
      <w:pPr>
        <w:jc w:val="both"/>
        <w:rPr>
          <w:sz w:val="20"/>
          <w:szCs w:val="20"/>
          <w:lang w:val="uk-UA"/>
        </w:rPr>
      </w:pPr>
      <w:r w:rsidRPr="00DB3C0F">
        <w:rPr>
          <w:sz w:val="20"/>
          <w:szCs w:val="20"/>
          <w:lang w:val="uk-UA"/>
        </w:rPr>
        <w:t>- підтвердження резиденства контрагента – нерезидента;</w:t>
      </w:r>
    </w:p>
    <w:p w:rsidR="00B46E4A" w:rsidRPr="00DB3C0F" w:rsidRDefault="00B46E4A" w:rsidP="00DB3C0F">
      <w:pPr>
        <w:jc w:val="both"/>
        <w:rPr>
          <w:sz w:val="20"/>
          <w:szCs w:val="20"/>
          <w:lang w:val="uk-UA"/>
        </w:rPr>
      </w:pPr>
      <w:r w:rsidRPr="00DB3C0F">
        <w:rPr>
          <w:sz w:val="20"/>
          <w:szCs w:val="20"/>
          <w:lang w:val="uk-UA"/>
        </w:rPr>
        <w:t>- особливостей застосування Переліку у 2017 році.</w:t>
      </w:r>
    </w:p>
    <w:p w:rsidR="00B46E4A" w:rsidRPr="00DB3C0F" w:rsidRDefault="00B46E4A" w:rsidP="00DB3C0F">
      <w:pPr>
        <w:jc w:val="both"/>
        <w:rPr>
          <w:sz w:val="20"/>
          <w:szCs w:val="20"/>
          <w:lang w:val="uk-UA"/>
        </w:rPr>
      </w:pPr>
      <w:r w:rsidRPr="00DB3C0F">
        <w:rPr>
          <w:sz w:val="20"/>
          <w:szCs w:val="20"/>
          <w:lang w:val="uk-UA"/>
        </w:rPr>
        <w:t>Лист №21674 розміщено на офіційному веб-порталі ДФС за посиланням</w:t>
      </w:r>
    </w:p>
    <w:p w:rsidR="00B46E4A" w:rsidRPr="00DB3C0F" w:rsidRDefault="005A37D7" w:rsidP="00DB3C0F">
      <w:pPr>
        <w:jc w:val="both"/>
        <w:rPr>
          <w:b/>
          <w:sz w:val="20"/>
          <w:szCs w:val="20"/>
          <w:lang w:val="uk-UA"/>
        </w:rPr>
      </w:pPr>
      <w:hyperlink r:id="rId7" w:history="1">
        <w:r w:rsidR="00B46E4A" w:rsidRPr="00DB3C0F">
          <w:rPr>
            <w:rStyle w:val="a7"/>
            <w:b/>
            <w:sz w:val="20"/>
            <w:szCs w:val="20"/>
            <w:u w:val="none"/>
            <w:lang w:val="uk-UA"/>
          </w:rPr>
          <w:t>http://sfs.gov.ua/diyalnist-/transfertne-tsinoutvorenn/listi-rozyasnennya/72389.html</w:t>
        </w:r>
      </w:hyperlink>
      <w:r w:rsidR="00B46E4A" w:rsidRPr="00DB3C0F">
        <w:rPr>
          <w:b/>
          <w:sz w:val="20"/>
          <w:szCs w:val="20"/>
          <w:lang w:val="uk-UA"/>
        </w:rPr>
        <w:t>.</w:t>
      </w:r>
    </w:p>
    <w:p w:rsidR="00B46E4A" w:rsidRPr="00DB3C0F" w:rsidRDefault="00B46E4A" w:rsidP="00DB3C0F">
      <w:pPr>
        <w:tabs>
          <w:tab w:val="left" w:pos="1620"/>
        </w:tabs>
        <w:jc w:val="both"/>
        <w:rPr>
          <w:bCs/>
          <w:sz w:val="20"/>
          <w:szCs w:val="20"/>
          <w:lang w:val="uk-UA"/>
        </w:rPr>
      </w:pPr>
    </w:p>
    <w:p w:rsidR="00B46E4A" w:rsidRPr="00DB3C0F" w:rsidRDefault="00B46E4A" w:rsidP="00DB3C0F">
      <w:pPr>
        <w:pStyle w:val="1"/>
        <w:spacing w:before="0" w:beforeAutospacing="0" w:after="0" w:afterAutospacing="0"/>
        <w:jc w:val="both"/>
        <w:rPr>
          <w:sz w:val="20"/>
          <w:szCs w:val="20"/>
          <w:lang w:val="uk-UA"/>
        </w:rPr>
      </w:pPr>
      <w:r w:rsidRPr="00DB3C0F">
        <w:rPr>
          <w:bCs w:val="0"/>
          <w:sz w:val="20"/>
          <w:szCs w:val="20"/>
          <w:lang w:val="uk-UA"/>
        </w:rPr>
        <w:t xml:space="preserve">Фахівцями фіскальної служби Дніпропетровської області проведено кущовий семінар з питань зупинення реєстрації податкових накладних/розрахунків коригування </w:t>
      </w:r>
      <w:r w:rsidRPr="00DB3C0F">
        <w:rPr>
          <w:sz w:val="20"/>
          <w:szCs w:val="20"/>
          <w:lang w:val="uk-UA"/>
        </w:rPr>
        <w:t xml:space="preserve">для платників м. Кривого Рогу </w:t>
      </w:r>
    </w:p>
    <w:p w:rsidR="00B46E4A" w:rsidRPr="00DB3C0F" w:rsidRDefault="00B46E4A" w:rsidP="00DB3C0F">
      <w:pPr>
        <w:jc w:val="both"/>
        <w:rPr>
          <w:sz w:val="20"/>
          <w:szCs w:val="20"/>
          <w:lang w:val="uk-UA"/>
        </w:rPr>
      </w:pPr>
      <w:r w:rsidRPr="00DB3C0F">
        <w:rPr>
          <w:sz w:val="20"/>
          <w:szCs w:val="20"/>
          <w:lang w:val="uk-UA"/>
        </w:rPr>
        <w:t xml:space="preserve">Днями, ГУ ДФС у Дніпропетровській області спільно з </w:t>
      </w:r>
      <w:r w:rsidRPr="00DB3C0F">
        <w:rPr>
          <w:color w:val="000000"/>
          <w:sz w:val="20"/>
          <w:szCs w:val="20"/>
          <w:lang w:val="uk-UA"/>
        </w:rPr>
        <w:t>Криворізькою північною ОДПІ</w:t>
      </w:r>
      <w:r w:rsidRPr="00DB3C0F">
        <w:rPr>
          <w:b/>
          <w:color w:val="000000"/>
          <w:sz w:val="20"/>
          <w:szCs w:val="20"/>
          <w:lang w:val="uk-UA"/>
        </w:rPr>
        <w:t xml:space="preserve"> </w:t>
      </w:r>
      <w:r w:rsidRPr="00DB3C0F">
        <w:rPr>
          <w:sz w:val="20"/>
          <w:szCs w:val="20"/>
          <w:lang w:val="uk-UA"/>
        </w:rPr>
        <w:t>проведено кущовий семінар для платників щодо актуальних питань податкового законодавства, зокрема щодо особливостей адміністрування ПДВ в частині зупинення реєстрації ризикових податкових накладних/розрахунків коригування.</w:t>
      </w:r>
    </w:p>
    <w:p w:rsidR="00B46E4A" w:rsidRPr="00DB3C0F" w:rsidRDefault="00B46E4A" w:rsidP="00DB3C0F">
      <w:pPr>
        <w:pStyle w:val="a4"/>
        <w:spacing w:before="0" w:beforeAutospacing="0" w:after="0" w:afterAutospacing="0"/>
        <w:jc w:val="both"/>
        <w:rPr>
          <w:sz w:val="20"/>
          <w:szCs w:val="20"/>
        </w:rPr>
      </w:pPr>
      <w:r w:rsidRPr="00DB3C0F">
        <w:rPr>
          <w:sz w:val="20"/>
          <w:szCs w:val="20"/>
        </w:rPr>
        <w:t>Платникам податків надані роз’яснення щодо порядку роботи електронної системи управління ризиками при адмініструванні ПДВ, критеріїв оцінки ступеня ризиків, достатніх для зупинення реєстрації податкових накладних в Єдиному реєстрі податкових накладних (далі – ЄРПН), переліку документів, достатніх для реєстрації податкових накладних та строків прийняття рішення комісією про реєстрацію податкових накладних/розрахунків коригування в ЄРПН або відмову в такій реєстрації.</w:t>
      </w:r>
    </w:p>
    <w:p w:rsidR="00B46E4A" w:rsidRPr="00DB3C0F" w:rsidRDefault="00B46E4A" w:rsidP="00DB3C0F">
      <w:pPr>
        <w:pStyle w:val="a4"/>
        <w:spacing w:before="0" w:beforeAutospacing="0" w:after="0" w:afterAutospacing="0"/>
        <w:jc w:val="both"/>
        <w:rPr>
          <w:bCs/>
          <w:sz w:val="20"/>
          <w:szCs w:val="20"/>
        </w:rPr>
      </w:pPr>
      <w:r w:rsidRPr="00DB3C0F">
        <w:rPr>
          <w:sz w:val="20"/>
          <w:szCs w:val="20"/>
        </w:rPr>
        <w:t xml:space="preserve">Фахівці ДФС звернули увагу присутніх на внесення змін до </w:t>
      </w:r>
      <w:r w:rsidRPr="00DB3C0F">
        <w:rPr>
          <w:bCs/>
          <w:sz w:val="20"/>
          <w:szCs w:val="20"/>
        </w:rPr>
        <w:t>критеріїв блокування реєстрації податкових накладних/розрахунків коригування, затверджених наказом Міністерства фінансів України від 21.07.2017 №654 «</w:t>
      </w:r>
      <w:r w:rsidRPr="00DB3C0F">
        <w:rPr>
          <w:sz w:val="20"/>
          <w:szCs w:val="20"/>
        </w:rPr>
        <w:t>Про внесення змін до наказу Міністерства фінансів України від 13 червня 2017 року №567</w:t>
      </w:r>
      <w:r w:rsidRPr="00DB3C0F">
        <w:rPr>
          <w:bCs/>
          <w:sz w:val="20"/>
          <w:szCs w:val="20"/>
        </w:rPr>
        <w:t>».</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На семінарі також були розглянуті останні зміни податкового законодавства та приділено увагу таким питанням: </w:t>
      </w:r>
      <w:r w:rsidRPr="00DB3C0F">
        <w:rPr>
          <w:bCs/>
          <w:sz w:val="20"/>
          <w:szCs w:val="20"/>
        </w:rPr>
        <w:t xml:space="preserve">адмініструванню акцизного податку, перевагам </w:t>
      </w:r>
      <w:r w:rsidRPr="00DB3C0F">
        <w:rPr>
          <w:sz w:val="20"/>
          <w:szCs w:val="20"/>
        </w:rPr>
        <w:t>легалізації трудових відносин, функціонуванню електронних сервісів ДФС України, заходам боротьби з корупцією.</w:t>
      </w:r>
    </w:p>
    <w:p w:rsidR="00B46E4A" w:rsidRPr="00DB3C0F" w:rsidRDefault="00B46E4A" w:rsidP="00DB3C0F">
      <w:pPr>
        <w:pStyle w:val="a4"/>
        <w:spacing w:before="0" w:beforeAutospacing="0" w:after="0" w:afterAutospacing="0"/>
        <w:jc w:val="both"/>
        <w:rPr>
          <w:color w:val="000000"/>
          <w:sz w:val="20"/>
          <w:szCs w:val="20"/>
        </w:rPr>
      </w:pPr>
      <w:r w:rsidRPr="00DB3C0F">
        <w:rPr>
          <w:color w:val="000000"/>
          <w:sz w:val="20"/>
          <w:szCs w:val="20"/>
        </w:rPr>
        <w:t>Наприкінці семінару платники отримали відповіді на запитання та друковану продукцію.</w:t>
      </w:r>
    </w:p>
    <w:p w:rsidR="00B46E4A" w:rsidRPr="00DB3C0F" w:rsidRDefault="00B46E4A" w:rsidP="00DB3C0F">
      <w:pPr>
        <w:shd w:val="clear" w:color="auto" w:fill="FFFFFF"/>
        <w:jc w:val="both"/>
        <w:rPr>
          <w:rStyle w:val="rvts23"/>
          <w:bCs/>
          <w:color w:val="000000"/>
          <w:sz w:val="20"/>
          <w:szCs w:val="20"/>
          <w:bdr w:val="none" w:sz="0" w:space="0" w:color="auto" w:frame="1"/>
          <w:lang w:val="uk-UA"/>
        </w:rPr>
      </w:pPr>
    </w:p>
    <w:p w:rsidR="00B46E4A" w:rsidRPr="00DB3C0F" w:rsidRDefault="00B46E4A" w:rsidP="00DB3C0F">
      <w:pPr>
        <w:shd w:val="clear" w:color="auto" w:fill="FFFFFF"/>
        <w:jc w:val="both"/>
        <w:rPr>
          <w:rStyle w:val="rvts23"/>
          <w:b/>
          <w:bCs/>
          <w:color w:val="000000"/>
          <w:sz w:val="20"/>
          <w:szCs w:val="20"/>
          <w:bdr w:val="none" w:sz="0" w:space="0" w:color="auto" w:frame="1"/>
          <w:lang w:val="uk-UA"/>
        </w:rPr>
      </w:pPr>
      <w:r w:rsidRPr="00DB3C0F">
        <w:rPr>
          <w:rStyle w:val="rvts23"/>
          <w:b/>
          <w:bCs/>
          <w:color w:val="000000"/>
          <w:sz w:val="20"/>
          <w:szCs w:val="20"/>
          <w:bdr w:val="none" w:sz="0" w:space="0" w:color="auto" w:frame="1"/>
          <w:lang w:val="uk-UA"/>
        </w:rPr>
        <w:t>Змінено Порядок відрахування до державного бюджету частини чистого прибутку (доходу) державними унітарними підприємствами та їх об’єднаннями</w:t>
      </w:r>
    </w:p>
    <w:p w:rsidR="00B46E4A" w:rsidRPr="00DB3C0F" w:rsidRDefault="00E042CC" w:rsidP="00DB3C0F">
      <w:pPr>
        <w:pStyle w:val="rvps2"/>
        <w:spacing w:before="0" w:beforeAutospacing="0" w:after="0" w:afterAutospacing="0"/>
        <w:jc w:val="both"/>
        <w:textAlignment w:val="baseline"/>
        <w:rPr>
          <w:sz w:val="20"/>
          <w:szCs w:val="20"/>
          <w:lang w:val="uk-UA"/>
        </w:rPr>
      </w:pPr>
      <w:r w:rsidRPr="00DB3C0F">
        <w:rPr>
          <w:sz w:val="20"/>
          <w:szCs w:val="20"/>
          <w:lang w:val="uk-UA"/>
        </w:rPr>
        <w:t>І</w:t>
      </w:r>
      <w:r w:rsidR="00B46E4A" w:rsidRPr="00DB3C0F">
        <w:rPr>
          <w:sz w:val="20"/>
          <w:szCs w:val="20"/>
          <w:lang w:val="uk-UA"/>
        </w:rPr>
        <w:t>нформує</w:t>
      </w:r>
      <w:r w:rsidRPr="00DB3C0F">
        <w:rPr>
          <w:sz w:val="20"/>
          <w:szCs w:val="20"/>
          <w:lang w:val="uk-UA"/>
        </w:rPr>
        <w:t>мо</w:t>
      </w:r>
      <w:r w:rsidR="00B46E4A" w:rsidRPr="00DB3C0F">
        <w:rPr>
          <w:sz w:val="20"/>
          <w:szCs w:val="20"/>
          <w:lang w:val="uk-UA"/>
        </w:rPr>
        <w:t>, що 11.08.2017 набрала чинності постанов Кабінету Міністрів України від 0</w:t>
      </w:r>
      <w:r w:rsidR="00B46E4A" w:rsidRPr="00DB3C0F">
        <w:rPr>
          <w:rStyle w:val="rvts9"/>
          <w:bCs/>
          <w:color w:val="000000"/>
          <w:sz w:val="20"/>
          <w:szCs w:val="20"/>
          <w:bdr w:val="none" w:sz="0" w:space="0" w:color="auto" w:frame="1"/>
          <w:lang w:val="uk-UA"/>
        </w:rPr>
        <w:t xml:space="preserve">4.07.2017 №571 (далі – Постанова №571), якою внесено </w:t>
      </w:r>
      <w:r w:rsidR="00B46E4A" w:rsidRPr="00DB3C0F">
        <w:rPr>
          <w:sz w:val="20"/>
          <w:szCs w:val="20"/>
          <w:lang w:val="uk-UA"/>
        </w:rPr>
        <w:t xml:space="preserve">зміни до </w:t>
      </w:r>
      <w:r w:rsidR="00B46E4A" w:rsidRPr="00DB3C0F">
        <w:rPr>
          <w:sz w:val="20"/>
          <w:szCs w:val="20"/>
          <w:bdr w:val="none" w:sz="0" w:space="0" w:color="auto" w:frame="1"/>
          <w:lang w:val="uk-UA"/>
        </w:rPr>
        <w:t>абзацу першого</w:t>
      </w:r>
      <w:r w:rsidR="00B46E4A" w:rsidRPr="00DB3C0F">
        <w:rPr>
          <w:rStyle w:val="apple-converted-space"/>
          <w:sz w:val="20"/>
          <w:szCs w:val="20"/>
          <w:lang w:val="uk-UA"/>
        </w:rPr>
        <w:t xml:space="preserve"> </w:t>
      </w:r>
      <w:r w:rsidR="00B46E4A" w:rsidRPr="00DB3C0F">
        <w:rPr>
          <w:sz w:val="20"/>
          <w:szCs w:val="20"/>
          <w:lang w:val="uk-UA"/>
        </w:rPr>
        <w:t>пункту 1 Порядку відрахування до державного бюджету частини чистого прибутку (доходу) державними унітарними підприємствами та їх об’єднаннями, затвердженого постановою Кабінету Міністрів України від 23.02.2011 №138.</w:t>
      </w:r>
    </w:p>
    <w:p w:rsidR="00B46E4A" w:rsidRPr="00DB3C0F" w:rsidRDefault="00B46E4A" w:rsidP="00DB3C0F">
      <w:pPr>
        <w:jc w:val="both"/>
        <w:rPr>
          <w:color w:val="000000"/>
          <w:sz w:val="20"/>
          <w:szCs w:val="20"/>
          <w:shd w:val="clear" w:color="auto" w:fill="FFFFFF"/>
          <w:lang w:val="uk-UA"/>
        </w:rPr>
      </w:pPr>
      <w:r w:rsidRPr="00DB3C0F">
        <w:rPr>
          <w:rStyle w:val="rvts9"/>
          <w:bCs/>
          <w:color w:val="000000"/>
          <w:sz w:val="20"/>
          <w:szCs w:val="20"/>
          <w:bdr w:val="none" w:sz="0" w:space="0" w:color="auto" w:frame="1"/>
          <w:lang w:val="uk-UA"/>
        </w:rPr>
        <w:t xml:space="preserve">Постановою №571 </w:t>
      </w:r>
      <w:r w:rsidRPr="00DB3C0F">
        <w:rPr>
          <w:color w:val="000000"/>
          <w:sz w:val="20"/>
          <w:szCs w:val="20"/>
          <w:shd w:val="clear" w:color="auto" w:fill="FFFFFF"/>
          <w:lang w:val="uk-UA"/>
        </w:rPr>
        <w:t>зменшено з 75% до 40% частину чистого прибутку (доходу), що відраховується до державного бюджету державними унітарними підприємствами та їх об’єднаннями для державних підприємств «Національна енергетична компанія «Укренерго»» та «Національна атомна енергогенеруюча компанія «Енергоатом»».</w:t>
      </w:r>
    </w:p>
    <w:p w:rsidR="00B46E4A" w:rsidRPr="00DB3C0F" w:rsidRDefault="00B46E4A" w:rsidP="00DB3C0F">
      <w:pPr>
        <w:jc w:val="both"/>
        <w:rPr>
          <w:sz w:val="20"/>
          <w:szCs w:val="20"/>
          <w:lang w:val="uk-UA"/>
        </w:rPr>
      </w:pPr>
      <w:r w:rsidRPr="00DB3C0F">
        <w:rPr>
          <w:color w:val="000000"/>
          <w:sz w:val="20"/>
          <w:szCs w:val="20"/>
          <w:shd w:val="clear" w:color="auto" w:fill="FFFFFF"/>
          <w:lang w:val="uk-UA"/>
        </w:rPr>
        <w:t xml:space="preserve">Строк дії </w:t>
      </w:r>
      <w:r w:rsidRPr="00DB3C0F">
        <w:rPr>
          <w:rStyle w:val="rvts9"/>
          <w:bCs/>
          <w:color w:val="000000"/>
          <w:sz w:val="20"/>
          <w:szCs w:val="20"/>
          <w:bdr w:val="none" w:sz="0" w:space="0" w:color="auto" w:frame="1"/>
          <w:lang w:val="uk-UA"/>
        </w:rPr>
        <w:t xml:space="preserve">Постанови №571 </w:t>
      </w:r>
      <w:r w:rsidRPr="00DB3C0F">
        <w:rPr>
          <w:color w:val="000000"/>
          <w:sz w:val="20"/>
          <w:szCs w:val="20"/>
          <w:shd w:val="clear" w:color="auto" w:fill="FFFFFF"/>
          <w:lang w:val="uk-UA"/>
        </w:rPr>
        <w:t xml:space="preserve">– до 1 липня 2018 року (опубліковано у газеті </w:t>
      </w:r>
      <w:r w:rsidRPr="00DB3C0F">
        <w:rPr>
          <w:sz w:val="20"/>
          <w:szCs w:val="20"/>
          <w:lang w:val="uk-UA"/>
        </w:rPr>
        <w:t>«Урядовий кур’єр» від 11.08.2017 №149</w:t>
      </w:r>
      <w:r w:rsidRPr="00DB3C0F">
        <w:rPr>
          <w:color w:val="000000"/>
          <w:sz w:val="20"/>
          <w:szCs w:val="20"/>
          <w:shd w:val="clear" w:color="auto" w:fill="FFFFFF"/>
          <w:lang w:val="uk-UA"/>
        </w:rPr>
        <w:t>).</w:t>
      </w:r>
    </w:p>
    <w:p w:rsidR="00B46E4A" w:rsidRPr="00DB3C0F" w:rsidRDefault="00B46E4A" w:rsidP="00DB3C0F">
      <w:pPr>
        <w:shd w:val="clear" w:color="auto" w:fill="FFFFFF"/>
        <w:jc w:val="both"/>
        <w:rPr>
          <w:color w:val="000000"/>
          <w:sz w:val="20"/>
          <w:szCs w:val="20"/>
          <w:lang w:val="uk-UA"/>
        </w:rPr>
      </w:pPr>
    </w:p>
    <w:p w:rsidR="00B46E4A" w:rsidRPr="00DB3C0F" w:rsidRDefault="00B46E4A" w:rsidP="00DB3C0F">
      <w:pPr>
        <w:jc w:val="both"/>
        <w:rPr>
          <w:sz w:val="20"/>
          <w:szCs w:val="20"/>
          <w:lang w:val="uk-UA"/>
        </w:rPr>
      </w:pPr>
      <w:r w:rsidRPr="00DB3C0F">
        <w:rPr>
          <w:b/>
          <w:sz w:val="20"/>
          <w:szCs w:val="20"/>
          <w:lang w:val="uk-UA"/>
        </w:rPr>
        <w:t>Внесені зміни до форми Податкової декларації з транспортного податку</w:t>
      </w:r>
    </w:p>
    <w:p w:rsidR="00B46E4A" w:rsidRPr="00DB3C0F" w:rsidRDefault="00E042CC" w:rsidP="00DB3C0F">
      <w:pPr>
        <w:jc w:val="both"/>
        <w:rPr>
          <w:sz w:val="20"/>
          <w:szCs w:val="20"/>
          <w:lang w:val="uk-UA"/>
        </w:rPr>
      </w:pPr>
      <w:r w:rsidRPr="00DB3C0F">
        <w:rPr>
          <w:sz w:val="20"/>
          <w:szCs w:val="20"/>
          <w:lang w:val="uk-UA"/>
        </w:rPr>
        <w:t>П</w:t>
      </w:r>
      <w:r w:rsidR="00B46E4A" w:rsidRPr="00DB3C0F">
        <w:rPr>
          <w:sz w:val="20"/>
          <w:szCs w:val="20"/>
          <w:lang w:val="uk-UA"/>
        </w:rPr>
        <w:t>овідомляє</w:t>
      </w:r>
      <w:r w:rsidRPr="00DB3C0F">
        <w:rPr>
          <w:sz w:val="20"/>
          <w:szCs w:val="20"/>
          <w:lang w:val="uk-UA"/>
        </w:rPr>
        <w:t>мо</w:t>
      </w:r>
      <w:r w:rsidR="00B46E4A" w:rsidRPr="00DB3C0F">
        <w:rPr>
          <w:sz w:val="20"/>
          <w:szCs w:val="20"/>
          <w:lang w:val="uk-UA"/>
        </w:rPr>
        <w:t>, що 15.08.2017 набрав чинності наказ Міністерства фінансів України від 27.06.2017 №595, зареєстрований у Міністерстві юстиції України 19.07.2017 за №879/30747 (далі – Наказ №595).</w:t>
      </w:r>
    </w:p>
    <w:p w:rsidR="00B46E4A" w:rsidRPr="00DB3C0F" w:rsidRDefault="00B46E4A" w:rsidP="00DB3C0F">
      <w:pPr>
        <w:jc w:val="both"/>
        <w:rPr>
          <w:sz w:val="20"/>
          <w:szCs w:val="20"/>
          <w:lang w:val="uk-UA"/>
        </w:rPr>
      </w:pPr>
      <w:r w:rsidRPr="00DB3C0F">
        <w:rPr>
          <w:sz w:val="20"/>
          <w:szCs w:val="20"/>
          <w:lang w:val="uk-UA"/>
        </w:rPr>
        <w:t>Наказом №595 у новій редакції викладена форма Податкової декларації з транспортного податку (далі – Декларація), що затверджена наказом Міністерства фінансів України від 10.04.2015 №415, зареєстрованим у Міністерстві юстиції України 28.04.2015 за №474/26919.</w:t>
      </w:r>
    </w:p>
    <w:p w:rsidR="00B46E4A" w:rsidRPr="00DB3C0F" w:rsidRDefault="00B46E4A" w:rsidP="00DB3C0F">
      <w:pPr>
        <w:jc w:val="both"/>
        <w:rPr>
          <w:sz w:val="20"/>
          <w:szCs w:val="20"/>
          <w:lang w:val="uk-UA"/>
        </w:rPr>
      </w:pPr>
      <w:r w:rsidRPr="00DB3C0F">
        <w:rPr>
          <w:sz w:val="20"/>
          <w:szCs w:val="20"/>
          <w:lang w:val="uk-UA"/>
        </w:rPr>
        <w:t xml:space="preserve">Зміни, внесені до Декларації, зумовлені набранням чинності Законом України від 21.12.2016 №1797-VIII «Про внесення змін до Податкового кодексу України щодо покращення інвестиційного клімату в Україні», яким змінена редакція </w:t>
      </w:r>
      <w:hyperlink r:id="rId8" w:anchor="pn8208" w:tgtFrame="_blank" w:history="1">
        <w:r w:rsidRPr="00DB3C0F">
          <w:rPr>
            <w:sz w:val="20"/>
            <w:szCs w:val="20"/>
            <w:lang w:val="uk-UA"/>
          </w:rPr>
          <w:t>п.п.267.2.1 п.267.2 ст.267 Податкового кодексу України (далі – ПКУ</w:t>
        </w:r>
      </w:hyperlink>
      <w:r w:rsidRPr="00DB3C0F">
        <w:rPr>
          <w:sz w:val="20"/>
          <w:szCs w:val="20"/>
          <w:lang w:val="uk-UA"/>
        </w:rPr>
        <w:t xml:space="preserve">) у частині визначення об’єкта оподаткування транспортним податком. Зокрема, до критеріїв визначення вартості транспортного засобу включено тип пального. </w:t>
      </w:r>
    </w:p>
    <w:p w:rsidR="00B46E4A" w:rsidRPr="00DB3C0F" w:rsidRDefault="00B46E4A" w:rsidP="00DB3C0F">
      <w:pPr>
        <w:jc w:val="both"/>
        <w:rPr>
          <w:sz w:val="20"/>
          <w:szCs w:val="20"/>
          <w:lang w:val="uk-UA"/>
        </w:rPr>
      </w:pPr>
      <w:r w:rsidRPr="00DB3C0F">
        <w:rPr>
          <w:sz w:val="20"/>
          <w:szCs w:val="20"/>
          <w:lang w:val="uk-UA"/>
        </w:rPr>
        <w:t xml:space="preserve">Нагадаємо, що згідно з </w:t>
      </w:r>
      <w:hyperlink r:id="rId9" w:anchor="pn8224" w:tgtFrame="_blank" w:history="1">
        <w:r w:rsidRPr="00DB3C0F">
          <w:rPr>
            <w:sz w:val="20"/>
            <w:szCs w:val="20"/>
            <w:lang w:val="uk-UA"/>
          </w:rPr>
          <w:t>п.п.267.6.4 ПКУ</w:t>
        </w:r>
      </w:hyperlink>
      <w:r w:rsidRPr="00DB3C0F">
        <w:rPr>
          <w:sz w:val="20"/>
          <w:szCs w:val="20"/>
          <w:lang w:val="uk-UA"/>
        </w:rPr>
        <w:t xml:space="preserve"> таку Декларацію подають платники транспортного податку – виключно юридичні особи. Вони самостійно обчислюють суму податку станом на 1 січня звітного року і </w:t>
      </w:r>
      <w:r w:rsidRPr="00DB3C0F">
        <w:rPr>
          <w:bCs/>
          <w:sz w:val="20"/>
          <w:szCs w:val="20"/>
          <w:lang w:val="uk-UA"/>
        </w:rPr>
        <w:t>до 20 лютого</w:t>
      </w:r>
      <w:r w:rsidRPr="00DB3C0F">
        <w:rPr>
          <w:sz w:val="20"/>
          <w:szCs w:val="20"/>
          <w:lang w:val="uk-UA"/>
        </w:rPr>
        <w:t xml:space="preserve"> цього ж року подають контролюючому органу за місцем реєстрації об’єкта оподаткування Декларацію за формою, встановленою у порядку, передбаченому </w:t>
      </w:r>
      <w:hyperlink r:id="rId10" w:anchor="st46" w:tgtFrame="_blank" w:history="1">
        <w:r w:rsidRPr="00DB3C0F">
          <w:rPr>
            <w:sz w:val="20"/>
            <w:szCs w:val="20"/>
            <w:lang w:val="uk-UA"/>
          </w:rPr>
          <w:t>ст.46 ПКУ,</w:t>
        </w:r>
      </w:hyperlink>
      <w:r w:rsidRPr="00DB3C0F">
        <w:rPr>
          <w:sz w:val="20"/>
          <w:szCs w:val="20"/>
          <w:lang w:val="uk-UA"/>
        </w:rPr>
        <w:t xml:space="preserve"> з розбивкою річної суми рівними частками поквартально.</w:t>
      </w:r>
    </w:p>
    <w:p w:rsidR="00B46E4A" w:rsidRPr="00DB3C0F" w:rsidRDefault="00B46E4A" w:rsidP="00DB3C0F">
      <w:pPr>
        <w:jc w:val="both"/>
        <w:rPr>
          <w:sz w:val="20"/>
          <w:szCs w:val="20"/>
          <w:lang w:val="uk-UA"/>
        </w:rPr>
      </w:pPr>
      <w:r w:rsidRPr="00DB3C0F">
        <w:rPr>
          <w:sz w:val="20"/>
          <w:szCs w:val="20"/>
          <w:lang w:val="uk-UA"/>
        </w:rPr>
        <w:t>Наказ №595 опубліковано у бюлетені «Офіційний вісник України» від 15.08.2017 №64.</w:t>
      </w:r>
    </w:p>
    <w:p w:rsidR="00B46E4A" w:rsidRPr="00DB3C0F" w:rsidRDefault="00B46E4A" w:rsidP="00DB3C0F">
      <w:pPr>
        <w:jc w:val="both"/>
        <w:rPr>
          <w:sz w:val="20"/>
          <w:szCs w:val="20"/>
          <w:lang w:val="uk-UA"/>
        </w:rPr>
      </w:pPr>
    </w:p>
    <w:p w:rsidR="00C12730" w:rsidRPr="00C12730" w:rsidRDefault="00C12730" w:rsidP="00DB3C0F">
      <w:pPr>
        <w:jc w:val="both"/>
        <w:outlineLvl w:val="0"/>
        <w:rPr>
          <w:b/>
          <w:bCs/>
          <w:kern w:val="36"/>
          <w:sz w:val="20"/>
          <w:szCs w:val="20"/>
          <w:lang w:val="uk-UA"/>
        </w:rPr>
      </w:pPr>
      <w:r w:rsidRPr="00C12730">
        <w:rPr>
          <w:b/>
          <w:bCs/>
          <w:kern w:val="36"/>
          <w:sz w:val="20"/>
          <w:szCs w:val="20"/>
          <w:lang w:val="uk-UA"/>
        </w:rPr>
        <w:t xml:space="preserve">Митники Київщини виявили 340 упаковок прихованих дороговартісних медичних препаратів </w:t>
      </w:r>
    </w:p>
    <w:p w:rsidR="00C12730" w:rsidRPr="00C12730" w:rsidRDefault="005A37D7" w:rsidP="00DB3C0F">
      <w:pPr>
        <w:jc w:val="both"/>
        <w:rPr>
          <w:sz w:val="20"/>
          <w:szCs w:val="20"/>
          <w:lang w:val="uk-UA"/>
        </w:rPr>
      </w:pPr>
      <w:hyperlink r:id="rId11" w:history="1"/>
      <w:r w:rsidR="00C12730" w:rsidRPr="00C12730">
        <w:rPr>
          <w:sz w:val="20"/>
          <w:szCs w:val="20"/>
          <w:lang w:val="uk-UA"/>
        </w:rPr>
        <w:t xml:space="preserve">Працівниками Управління протидії митним правопорушенням  Київської митниці ДФС спільно з прикордонниками в пункті пропуску «Бориспіль» зафіксовано переміщення партії дороговартісних медичних препаратів з приховуванням від митного контролю. </w:t>
      </w:r>
    </w:p>
    <w:p w:rsidR="00C12730" w:rsidRPr="00C12730" w:rsidRDefault="00C12730" w:rsidP="00DB3C0F">
      <w:pPr>
        <w:jc w:val="both"/>
        <w:rPr>
          <w:sz w:val="20"/>
          <w:szCs w:val="20"/>
          <w:lang w:val="uk-UA"/>
        </w:rPr>
      </w:pPr>
      <w:r w:rsidRPr="00C12730">
        <w:rPr>
          <w:sz w:val="20"/>
          <w:szCs w:val="20"/>
          <w:lang w:val="uk-UA"/>
        </w:rPr>
        <w:t xml:space="preserve">Наша співвітчизниця поверталася авіарейсом зі Стамбулу і для проходження митного контролю обрала спрощену систему «зелений коридор». </w:t>
      </w:r>
    </w:p>
    <w:p w:rsidR="00C12730" w:rsidRPr="00C12730" w:rsidRDefault="00C12730" w:rsidP="00DB3C0F">
      <w:pPr>
        <w:jc w:val="both"/>
        <w:rPr>
          <w:sz w:val="20"/>
          <w:szCs w:val="20"/>
          <w:lang w:val="uk-UA"/>
        </w:rPr>
      </w:pPr>
      <w:r w:rsidRPr="00C12730">
        <w:rPr>
          <w:sz w:val="20"/>
          <w:szCs w:val="20"/>
          <w:lang w:val="uk-UA"/>
        </w:rPr>
        <w:t xml:space="preserve">Приховані від митного контролю 340 упаковок препаратів mpiviropack, serinospirevir, augidacla, daclavirocyrl (для лікування онкології різних типів,  гепатиту тощо) виявлено у багажному відділенні під час проходження валізи громадянки через рентген-препарат. Препарати приховувалися в дорожній валізі в одязі пасажирки і були обкладені пачками з горіхами, що ускладнювало їх виявлення. </w:t>
      </w:r>
    </w:p>
    <w:p w:rsidR="00C12730" w:rsidRPr="00C12730" w:rsidRDefault="00C12730" w:rsidP="00DB3C0F">
      <w:pPr>
        <w:jc w:val="both"/>
        <w:rPr>
          <w:sz w:val="20"/>
          <w:szCs w:val="20"/>
          <w:lang w:val="uk-UA"/>
        </w:rPr>
      </w:pPr>
      <w:r w:rsidRPr="00C12730">
        <w:rPr>
          <w:sz w:val="20"/>
          <w:szCs w:val="20"/>
          <w:lang w:val="uk-UA"/>
        </w:rPr>
        <w:t xml:space="preserve">Жодних дозвільних документів на ці медичні препарати не виявлено. </w:t>
      </w:r>
    </w:p>
    <w:p w:rsidR="00C12730" w:rsidRPr="00C12730" w:rsidRDefault="00C12730" w:rsidP="00DB3C0F">
      <w:pPr>
        <w:jc w:val="both"/>
        <w:rPr>
          <w:sz w:val="20"/>
          <w:szCs w:val="20"/>
          <w:lang w:val="uk-UA"/>
        </w:rPr>
      </w:pPr>
      <w:r w:rsidRPr="00C12730">
        <w:rPr>
          <w:sz w:val="20"/>
          <w:szCs w:val="20"/>
          <w:lang w:val="uk-UA"/>
        </w:rPr>
        <w:t xml:space="preserve">Складено протокол про порушення митних правил. Медикаменти вилучено до винесення судом рішення у справі. </w:t>
      </w:r>
    </w:p>
    <w:p w:rsidR="00C12730" w:rsidRPr="00DB3C0F" w:rsidRDefault="00C12730" w:rsidP="00DB3C0F">
      <w:pPr>
        <w:jc w:val="both"/>
        <w:rPr>
          <w:sz w:val="20"/>
          <w:szCs w:val="20"/>
          <w:lang w:val="uk-UA"/>
        </w:rPr>
      </w:pPr>
      <w:r w:rsidRPr="00C12730">
        <w:rPr>
          <w:sz w:val="20"/>
          <w:szCs w:val="20"/>
          <w:lang w:val="uk-UA"/>
        </w:rPr>
        <w:t xml:space="preserve">Довідково: за даними інтернет-сайтів, вартість однієї упаковки одного з цих препаратів близько 5 тисяч гривень. </w:t>
      </w:r>
    </w:p>
    <w:p w:rsidR="00471757" w:rsidRPr="00C12730" w:rsidRDefault="00471757" w:rsidP="00DB3C0F">
      <w:pPr>
        <w:jc w:val="both"/>
        <w:rPr>
          <w:sz w:val="20"/>
          <w:szCs w:val="20"/>
          <w:lang w:val="uk-UA"/>
        </w:rPr>
      </w:pPr>
    </w:p>
    <w:p w:rsidR="00C12730" w:rsidRPr="00DB3C0F" w:rsidRDefault="00C12730" w:rsidP="00DB3C0F">
      <w:pPr>
        <w:pStyle w:val="1"/>
        <w:spacing w:before="0" w:beforeAutospacing="0" w:after="0" w:afterAutospacing="0"/>
        <w:jc w:val="both"/>
        <w:rPr>
          <w:sz w:val="20"/>
          <w:szCs w:val="20"/>
          <w:lang w:val="uk-UA"/>
        </w:rPr>
      </w:pPr>
      <w:r w:rsidRPr="00DB3C0F">
        <w:rPr>
          <w:sz w:val="20"/>
          <w:szCs w:val="20"/>
          <w:lang w:val="uk-UA"/>
        </w:rPr>
        <w:t xml:space="preserve">Митники виявили незаконне ввезення медичного препарату на мільйон гривень </w:t>
      </w:r>
    </w:p>
    <w:p w:rsidR="00C12730" w:rsidRPr="00DB3C0F" w:rsidRDefault="00C12730" w:rsidP="00DB3C0F">
      <w:pPr>
        <w:pStyle w:val="a4"/>
        <w:spacing w:before="0" w:beforeAutospacing="0" w:after="0" w:afterAutospacing="0"/>
        <w:jc w:val="both"/>
        <w:rPr>
          <w:sz w:val="20"/>
          <w:szCs w:val="20"/>
        </w:rPr>
      </w:pPr>
      <w:r w:rsidRPr="00DB3C0F">
        <w:rPr>
          <w:sz w:val="20"/>
          <w:szCs w:val="20"/>
        </w:rPr>
        <w:t xml:space="preserve">Харківські митники виявили 107 флаконів не задекларованого лікарського препарату «ReFactoAF» попередньою вартістю понад 1,3 млн. грн., який намагались ввезти до України. </w:t>
      </w:r>
    </w:p>
    <w:p w:rsidR="00C12730" w:rsidRPr="00DB3C0F" w:rsidRDefault="00C12730" w:rsidP="00DB3C0F">
      <w:pPr>
        <w:pStyle w:val="a4"/>
        <w:spacing w:before="0" w:beforeAutospacing="0" w:after="0" w:afterAutospacing="0"/>
        <w:jc w:val="both"/>
        <w:rPr>
          <w:sz w:val="20"/>
          <w:szCs w:val="20"/>
        </w:rPr>
      </w:pPr>
      <w:r w:rsidRPr="00DB3C0F">
        <w:rPr>
          <w:sz w:val="20"/>
          <w:szCs w:val="20"/>
        </w:rPr>
        <w:t xml:space="preserve">Випадок стався у харківському аеропорту під час митного контролю та митного оформлення пасажирів рейсу «Стамбул-Харків».  Один з пасажирів, громадянин Тунісу, обрав форму проходження митного контролю «зелений коридор». Тобто заявив, що жодних заборонених, обмежених чи обов’язкових до декларування товарів не переміщує. </w:t>
      </w:r>
    </w:p>
    <w:p w:rsidR="00C12730" w:rsidRPr="00DB3C0F" w:rsidRDefault="00C12730" w:rsidP="00DB3C0F">
      <w:pPr>
        <w:pStyle w:val="a4"/>
        <w:spacing w:before="0" w:beforeAutospacing="0" w:after="0" w:afterAutospacing="0"/>
        <w:jc w:val="both"/>
        <w:rPr>
          <w:sz w:val="20"/>
          <w:szCs w:val="20"/>
        </w:rPr>
      </w:pPr>
      <w:r w:rsidRPr="00DB3C0F">
        <w:rPr>
          <w:sz w:val="20"/>
          <w:szCs w:val="20"/>
        </w:rPr>
        <w:t xml:space="preserve">Однак під час митного огляду та сканування багажу митниками було помічено підозрілу кількість невідомого товару у валізі. Після більш детального огляду та відкриття валізи митники виявили флакони з білою речовиною в кількості 107 шт. з маркуванням «ReFactoAF 500 IU/UI Powder tor solution for injection». </w:t>
      </w:r>
    </w:p>
    <w:p w:rsidR="00C12730" w:rsidRPr="00DB3C0F" w:rsidRDefault="00C12730" w:rsidP="00DB3C0F">
      <w:pPr>
        <w:pStyle w:val="a4"/>
        <w:spacing w:before="0" w:beforeAutospacing="0" w:after="0" w:afterAutospacing="0"/>
        <w:jc w:val="both"/>
        <w:rPr>
          <w:sz w:val="20"/>
          <w:szCs w:val="20"/>
        </w:rPr>
      </w:pPr>
      <w:r w:rsidRPr="00DB3C0F">
        <w:rPr>
          <w:sz w:val="20"/>
          <w:szCs w:val="20"/>
        </w:rPr>
        <w:t xml:space="preserve">Зазначеними діями громадянин порушив встановлений порядок проходження митного контролю шляхом переміщення через митний кордон України товарів, які заборонено або обмежно законодавством України. По даному факту було складено відповідний протокол про порушення митних правил за ст. 471 Митного кодексу України. </w:t>
      </w:r>
    </w:p>
    <w:p w:rsidR="00C12730" w:rsidRPr="00DB3C0F" w:rsidRDefault="00C12730" w:rsidP="00DB3C0F">
      <w:pPr>
        <w:pStyle w:val="a4"/>
        <w:spacing w:before="0" w:beforeAutospacing="0" w:after="0" w:afterAutospacing="0"/>
        <w:jc w:val="both"/>
        <w:rPr>
          <w:sz w:val="20"/>
          <w:szCs w:val="20"/>
        </w:rPr>
      </w:pPr>
      <w:r w:rsidRPr="00DB3C0F">
        <w:rPr>
          <w:sz w:val="20"/>
          <w:szCs w:val="20"/>
        </w:rPr>
        <w:t xml:space="preserve">Нагадування: </w:t>
      </w:r>
    </w:p>
    <w:p w:rsidR="00C12730" w:rsidRPr="00DB3C0F" w:rsidRDefault="00C12730" w:rsidP="00DB3C0F">
      <w:pPr>
        <w:pStyle w:val="a4"/>
        <w:spacing w:before="0" w:beforeAutospacing="0" w:after="0" w:afterAutospacing="0"/>
        <w:jc w:val="both"/>
        <w:rPr>
          <w:sz w:val="20"/>
          <w:szCs w:val="20"/>
        </w:rPr>
      </w:pPr>
      <w:r w:rsidRPr="00DB3C0F">
        <w:rPr>
          <w:sz w:val="20"/>
          <w:szCs w:val="20"/>
        </w:rPr>
        <w:t xml:space="preserve">З правилами ввезення лікарських препаратів до України ви можете ознайомитись на офіційному веб-порталі ДФС за посиланням: </w:t>
      </w:r>
    </w:p>
    <w:p w:rsidR="00C12730" w:rsidRPr="00DB3C0F" w:rsidRDefault="005A37D7" w:rsidP="00DB3C0F">
      <w:pPr>
        <w:pStyle w:val="a4"/>
        <w:spacing w:before="0" w:beforeAutospacing="0" w:after="0" w:afterAutospacing="0"/>
        <w:jc w:val="both"/>
        <w:rPr>
          <w:sz w:val="20"/>
          <w:szCs w:val="20"/>
        </w:rPr>
      </w:pPr>
      <w:hyperlink r:id="rId12" w:history="1">
        <w:r w:rsidR="00C12730" w:rsidRPr="00DB3C0F">
          <w:rPr>
            <w:rStyle w:val="a7"/>
            <w:sz w:val="20"/>
            <w:szCs w:val="20"/>
          </w:rPr>
          <w:t>http://sfs.gov.ua/baneryi/mitne-oformlennya/vijdjayuchim-v-ukrainu/vvezennya-likarskih-preparativ/</w:t>
        </w:r>
      </w:hyperlink>
      <w:r w:rsidR="00C12730" w:rsidRPr="00DB3C0F">
        <w:rPr>
          <w:sz w:val="20"/>
          <w:szCs w:val="20"/>
        </w:rPr>
        <w:t xml:space="preserve"> </w:t>
      </w:r>
    </w:p>
    <w:p w:rsidR="00B46E4A" w:rsidRPr="00DB3C0F" w:rsidRDefault="00B46E4A" w:rsidP="00DB3C0F">
      <w:pPr>
        <w:jc w:val="both"/>
        <w:rPr>
          <w:b/>
          <w:sz w:val="20"/>
          <w:szCs w:val="20"/>
          <w:lang w:val="uk-UA"/>
        </w:rPr>
      </w:pPr>
      <w:r w:rsidRPr="00DB3C0F">
        <w:rPr>
          <w:b/>
          <w:sz w:val="20"/>
          <w:szCs w:val="20"/>
          <w:lang w:val="uk-UA"/>
        </w:rPr>
        <w:t>Яка відповідальність передбачена за порушення граничних термінів реєстрації ПН та РК до ПН в ЄРПН?</w:t>
      </w:r>
    </w:p>
    <w:p w:rsidR="00B46E4A" w:rsidRPr="00DB3C0F" w:rsidRDefault="00B46E4A" w:rsidP="00DB3C0F">
      <w:pPr>
        <w:jc w:val="both"/>
        <w:rPr>
          <w:sz w:val="20"/>
          <w:szCs w:val="20"/>
          <w:lang w:val="uk-UA"/>
        </w:rPr>
      </w:pPr>
      <w:r w:rsidRPr="00DB3C0F">
        <w:rPr>
          <w:sz w:val="20"/>
          <w:szCs w:val="20"/>
          <w:lang w:val="uk-UA"/>
        </w:rPr>
        <w:t>Згідно з п.120¹.1 ст.120¹ Податкового кодексу України від 02.12.2010 №2755-VI зі змінами та доповненнями (далі – ПКУ) порушення платниками ПДВ граничного строку, передбаченого ст.201 ПКУ, для реєстрації податкової накладної (далі – ПН) та/або розрахунку коригування (далі – РК) до такої податкової накладної в Єдиному реєстрі податкових накладних (далі – ЄРПН) (</w:t>
      </w:r>
      <w:r w:rsidRPr="00DB3C0F">
        <w:rPr>
          <w:i/>
          <w:sz w:val="20"/>
          <w:szCs w:val="20"/>
          <w:lang w:val="uk-UA"/>
        </w:rPr>
        <w:t>крім ПН, що не надається отримувачу (покупцю), складеної на постачання товарів/послуг для операцій: які звільнені від оподаткування або які оподатковуються за нульовою ставкою</w:t>
      </w:r>
      <w:r w:rsidRPr="00DB3C0F">
        <w:rPr>
          <w:sz w:val="20"/>
          <w:szCs w:val="20"/>
          <w:lang w:val="uk-UA"/>
        </w:rPr>
        <w:t>) тягне за собою накладення на платника ПДВ, на якого відповідно до вимог статей 192 та 201 ПКУ покладено обов’язок щодо такої реєстрації, штрафу у розмірі:</w:t>
      </w:r>
    </w:p>
    <w:p w:rsidR="00B46E4A" w:rsidRPr="00DB3C0F" w:rsidRDefault="00B46E4A" w:rsidP="00DB3C0F">
      <w:pPr>
        <w:jc w:val="both"/>
        <w:rPr>
          <w:sz w:val="20"/>
          <w:szCs w:val="20"/>
          <w:lang w:val="uk-UA"/>
        </w:rPr>
      </w:pPr>
      <w:r w:rsidRPr="00DB3C0F">
        <w:rPr>
          <w:sz w:val="20"/>
          <w:szCs w:val="20"/>
          <w:lang w:val="uk-UA"/>
        </w:rPr>
        <w:t xml:space="preserve">▪ </w:t>
      </w:r>
      <w:r w:rsidRPr="00DB3C0F">
        <w:rPr>
          <w:b/>
          <w:sz w:val="20"/>
          <w:szCs w:val="20"/>
          <w:lang w:val="uk-UA"/>
        </w:rPr>
        <w:t>10% суми ПДВ</w:t>
      </w:r>
      <w:r w:rsidRPr="00DB3C0F">
        <w:rPr>
          <w:sz w:val="20"/>
          <w:szCs w:val="20"/>
          <w:lang w:val="uk-UA"/>
        </w:rPr>
        <w:t xml:space="preserve">, зазначеної в таких ПН/РК, – у разі порушення строку реєстрації </w:t>
      </w:r>
      <w:r w:rsidRPr="00DB3C0F">
        <w:rPr>
          <w:b/>
          <w:i/>
          <w:sz w:val="20"/>
          <w:szCs w:val="20"/>
          <w:lang w:val="uk-UA"/>
        </w:rPr>
        <w:t>до 15 календарних днів</w:t>
      </w:r>
      <w:r w:rsidRPr="00DB3C0F">
        <w:rPr>
          <w:sz w:val="20"/>
          <w:szCs w:val="20"/>
          <w:lang w:val="uk-UA"/>
        </w:rPr>
        <w:t>;</w:t>
      </w:r>
    </w:p>
    <w:p w:rsidR="00B46E4A" w:rsidRPr="00DB3C0F" w:rsidRDefault="00B46E4A" w:rsidP="00DB3C0F">
      <w:pPr>
        <w:jc w:val="both"/>
        <w:rPr>
          <w:sz w:val="20"/>
          <w:szCs w:val="20"/>
          <w:lang w:val="uk-UA"/>
        </w:rPr>
      </w:pPr>
      <w:r w:rsidRPr="00DB3C0F">
        <w:rPr>
          <w:sz w:val="20"/>
          <w:szCs w:val="20"/>
          <w:lang w:val="uk-UA"/>
        </w:rPr>
        <w:t xml:space="preserve">▪ </w:t>
      </w:r>
      <w:r w:rsidRPr="00DB3C0F">
        <w:rPr>
          <w:b/>
          <w:sz w:val="20"/>
          <w:szCs w:val="20"/>
          <w:lang w:val="uk-UA"/>
        </w:rPr>
        <w:t>20% суми ПДВ</w:t>
      </w:r>
      <w:r w:rsidRPr="00DB3C0F">
        <w:rPr>
          <w:sz w:val="20"/>
          <w:szCs w:val="20"/>
          <w:lang w:val="uk-UA"/>
        </w:rPr>
        <w:t xml:space="preserve">, зазначеної в таких ПН/РК, – у разі порушення строку реєстрації </w:t>
      </w:r>
      <w:r w:rsidRPr="00DB3C0F">
        <w:rPr>
          <w:b/>
          <w:i/>
          <w:sz w:val="20"/>
          <w:szCs w:val="20"/>
          <w:lang w:val="uk-UA"/>
        </w:rPr>
        <w:t>від 16 до 30 календарних днів</w:t>
      </w:r>
      <w:r w:rsidRPr="00DB3C0F">
        <w:rPr>
          <w:sz w:val="20"/>
          <w:szCs w:val="20"/>
          <w:lang w:val="uk-UA"/>
        </w:rPr>
        <w:t>;</w:t>
      </w:r>
    </w:p>
    <w:p w:rsidR="00B46E4A" w:rsidRPr="00DB3C0F" w:rsidRDefault="00B46E4A" w:rsidP="00DB3C0F">
      <w:pPr>
        <w:jc w:val="both"/>
        <w:rPr>
          <w:sz w:val="20"/>
          <w:szCs w:val="20"/>
          <w:lang w:val="uk-UA"/>
        </w:rPr>
      </w:pPr>
      <w:r w:rsidRPr="00DB3C0F">
        <w:rPr>
          <w:sz w:val="20"/>
          <w:szCs w:val="20"/>
          <w:lang w:val="uk-UA"/>
        </w:rPr>
        <w:t xml:space="preserve">▪ </w:t>
      </w:r>
      <w:r w:rsidRPr="00DB3C0F">
        <w:rPr>
          <w:b/>
          <w:sz w:val="20"/>
          <w:szCs w:val="20"/>
          <w:lang w:val="uk-UA"/>
        </w:rPr>
        <w:t>30% суми ПДВ</w:t>
      </w:r>
      <w:r w:rsidRPr="00DB3C0F">
        <w:rPr>
          <w:sz w:val="20"/>
          <w:szCs w:val="20"/>
          <w:lang w:val="uk-UA"/>
        </w:rPr>
        <w:t xml:space="preserve">, зазначеної в таких ПН/РК, – у разі порушення строку реєстрації від </w:t>
      </w:r>
      <w:r w:rsidRPr="00DB3C0F">
        <w:rPr>
          <w:b/>
          <w:i/>
          <w:sz w:val="20"/>
          <w:szCs w:val="20"/>
          <w:lang w:val="uk-UA"/>
        </w:rPr>
        <w:t>31 до 60 календарних днів</w:t>
      </w:r>
      <w:r w:rsidRPr="00DB3C0F">
        <w:rPr>
          <w:sz w:val="20"/>
          <w:szCs w:val="20"/>
          <w:lang w:val="uk-UA"/>
        </w:rPr>
        <w:t>;</w:t>
      </w:r>
    </w:p>
    <w:p w:rsidR="00B46E4A" w:rsidRPr="00DB3C0F" w:rsidRDefault="00B46E4A" w:rsidP="00DB3C0F">
      <w:pPr>
        <w:jc w:val="both"/>
        <w:rPr>
          <w:sz w:val="20"/>
          <w:szCs w:val="20"/>
          <w:lang w:val="uk-UA"/>
        </w:rPr>
      </w:pPr>
      <w:r w:rsidRPr="00DB3C0F">
        <w:rPr>
          <w:sz w:val="20"/>
          <w:szCs w:val="20"/>
          <w:lang w:val="uk-UA"/>
        </w:rPr>
        <w:t xml:space="preserve">▪ </w:t>
      </w:r>
      <w:r w:rsidRPr="00DB3C0F">
        <w:rPr>
          <w:b/>
          <w:sz w:val="20"/>
          <w:szCs w:val="20"/>
          <w:lang w:val="uk-UA"/>
        </w:rPr>
        <w:t>40% суми ПДВ</w:t>
      </w:r>
      <w:r w:rsidRPr="00DB3C0F">
        <w:rPr>
          <w:sz w:val="20"/>
          <w:szCs w:val="20"/>
          <w:lang w:val="uk-UA"/>
        </w:rPr>
        <w:t xml:space="preserve">, зазначеної в таких ПН/РК, – у разі порушення строку реєстрації </w:t>
      </w:r>
      <w:r w:rsidRPr="00DB3C0F">
        <w:rPr>
          <w:b/>
          <w:i/>
          <w:sz w:val="20"/>
          <w:szCs w:val="20"/>
          <w:lang w:val="uk-UA"/>
        </w:rPr>
        <w:t>від 61 до 365 календарних днів</w:t>
      </w:r>
      <w:r w:rsidRPr="00DB3C0F">
        <w:rPr>
          <w:sz w:val="20"/>
          <w:szCs w:val="20"/>
          <w:lang w:val="uk-UA"/>
        </w:rPr>
        <w:t>.</w:t>
      </w:r>
    </w:p>
    <w:p w:rsidR="00B46E4A" w:rsidRPr="00DB3C0F" w:rsidRDefault="00B46E4A" w:rsidP="00DB3C0F">
      <w:pPr>
        <w:jc w:val="both"/>
        <w:rPr>
          <w:sz w:val="20"/>
          <w:szCs w:val="20"/>
          <w:lang w:val="uk-UA"/>
        </w:rPr>
      </w:pPr>
      <w:r w:rsidRPr="00DB3C0F">
        <w:rPr>
          <w:sz w:val="20"/>
          <w:szCs w:val="20"/>
          <w:lang w:val="uk-UA"/>
        </w:rPr>
        <w:t>У разі зупинення реєстрації ПН/РК в ЄРПН згідно з п.201.16 ст.201 ПКУ штрафні санкції, передбачені п.120¹.1 ст.120¹ ПКУ, не застосовуються на період зупинення такої реєстрації до прийняття рішення щодо відновлення реєстрації таких ПН/РК згідно з п.п.201.16.4 п.201.16 ст.201 ПКУ.</w:t>
      </w:r>
    </w:p>
    <w:p w:rsidR="00B46E4A" w:rsidRPr="00DB3C0F" w:rsidRDefault="00B46E4A" w:rsidP="00DB3C0F">
      <w:pPr>
        <w:jc w:val="both"/>
        <w:rPr>
          <w:sz w:val="20"/>
          <w:szCs w:val="20"/>
          <w:lang w:val="uk-UA"/>
        </w:rPr>
      </w:pPr>
      <w:r w:rsidRPr="00DB3C0F">
        <w:rPr>
          <w:sz w:val="20"/>
          <w:szCs w:val="20"/>
          <w:lang w:val="uk-UA"/>
        </w:rPr>
        <w:t>У разі реєстрації ПН та/або РК до ПН до початку проведення перевірки, предметом якої є дотримання вимог ПКУ щодо своєчасності реєстрації таких документів в ЄРПН, штрафні санкції, передбачені п.п.120¹.2 ст.120¹ ПКУ, не застосовуються.</w:t>
      </w:r>
    </w:p>
    <w:p w:rsidR="00B46E4A" w:rsidRPr="00DB3C0F" w:rsidRDefault="00B46E4A" w:rsidP="00DB3C0F">
      <w:pPr>
        <w:jc w:val="both"/>
        <w:rPr>
          <w:sz w:val="20"/>
          <w:szCs w:val="20"/>
          <w:lang w:val="uk-UA"/>
        </w:rPr>
      </w:pPr>
      <w:r w:rsidRPr="00DB3C0F">
        <w:rPr>
          <w:sz w:val="20"/>
          <w:szCs w:val="20"/>
          <w:lang w:val="uk-UA"/>
        </w:rPr>
        <w:t>Відповідно до п.120¹.2 ст.120¹ ПКУ відсутність реєстрації протягом граничного строку, передбаченого ст.201 ПКУ, ПН та/або РК до такої ПН в ЄРПН (</w:t>
      </w:r>
      <w:r w:rsidRPr="00DB3C0F">
        <w:rPr>
          <w:i/>
          <w:sz w:val="20"/>
          <w:szCs w:val="20"/>
          <w:lang w:val="uk-UA"/>
        </w:rPr>
        <w:t>крім ПН, що не надається отримувачу (покупцю), складеної на постачання товарів/послуг для операцій: які звільнені від оподаткування або які оподатковуються за нульовою ставкою</w:t>
      </w:r>
      <w:r w:rsidRPr="00DB3C0F">
        <w:rPr>
          <w:sz w:val="20"/>
          <w:szCs w:val="20"/>
          <w:lang w:val="uk-UA"/>
        </w:rPr>
        <w:t>), що зазначена у податковому повідомленні – рішенні, складеному за результатами перевірки контролюючого органу, – тягне за собою накладення на платника податку штрафу у розмірі 50% суми податкових зобов’язань з ПДВ, зазначеної у такій ПН та/або РК до ПН або від суми ПДВ, нарахованої за операцією з постачання товарів/послуг, якщо ПН на таку операцію не складено. У разі зупинення реєстрації ПН/РК в ЄРПН згідно з п.201.16 ст.201 ПКУ штрафні санкції, передбачені цим пунктом, не застосовуються на період зупинення такої реєстрації до прийняття відповідного рішення щодо відновлення реєстрації таких ПН/РК згідно з п.п.201.16.4 п.201.16 ст.201 ПКУ.</w:t>
      </w:r>
    </w:p>
    <w:p w:rsidR="00B46E4A" w:rsidRPr="00DB3C0F" w:rsidRDefault="00B46E4A" w:rsidP="00DB3C0F">
      <w:pPr>
        <w:jc w:val="both"/>
        <w:rPr>
          <w:sz w:val="20"/>
          <w:szCs w:val="20"/>
          <w:lang w:val="uk-UA"/>
        </w:rPr>
      </w:pPr>
      <w:r w:rsidRPr="00DB3C0F">
        <w:rPr>
          <w:sz w:val="20"/>
          <w:szCs w:val="20"/>
          <w:lang w:val="uk-UA"/>
        </w:rPr>
        <w:t>Відсутність реєстрації в ЄРПН ПН та/або РК до такої ПН, зазначених в абзаці першому п.120¹.2 ст.120¹ ПКУ, після спливу 10 календарних днів, наступних за днем отримання платником податку податкового повідомлення – рішення, – тягне за собою накладення на платника податку штрафу у розмірі 50% суми податкових зобов’язань з ПДВ, зазначеної у такій ПН та/або РК до ПН або від суми ПДВ, нарахованої за операцією з постачання товарів/послуг, якщо ПН на таку операцію не складено.</w:t>
      </w:r>
    </w:p>
    <w:p w:rsidR="00B46E4A" w:rsidRPr="00DB3C0F" w:rsidRDefault="00B46E4A" w:rsidP="00DB3C0F">
      <w:pPr>
        <w:jc w:val="both"/>
        <w:rPr>
          <w:sz w:val="20"/>
          <w:szCs w:val="20"/>
          <w:lang w:val="uk-UA"/>
        </w:rPr>
      </w:pPr>
      <w:r w:rsidRPr="00DB3C0F">
        <w:rPr>
          <w:sz w:val="20"/>
          <w:szCs w:val="20"/>
          <w:lang w:val="uk-UA"/>
        </w:rPr>
        <w:t>У разі реєстрації в ЄРПН ПН та/або РК до такої ПН, зазначених в абзаці першому п.120¹.2 ст.120¹ ПКУ, протягом 10 календарних днів, наступних за днем отримання платником податку податкового повідомлення – рішення, штрафні санкції, передбачені абзацом другим п.120¹.2 ст.120¹ ПКУ та п.120¹.1 ст.120¹ ПКУ, не застосовуються.</w:t>
      </w:r>
    </w:p>
    <w:p w:rsidR="00B46E4A" w:rsidRPr="00DB3C0F" w:rsidRDefault="00B46E4A" w:rsidP="00DB3C0F">
      <w:pPr>
        <w:jc w:val="both"/>
        <w:rPr>
          <w:sz w:val="20"/>
          <w:szCs w:val="20"/>
          <w:lang w:val="uk-UA"/>
        </w:rPr>
      </w:pPr>
      <w:r w:rsidRPr="00DB3C0F">
        <w:rPr>
          <w:sz w:val="20"/>
          <w:szCs w:val="20"/>
          <w:lang w:val="uk-UA"/>
        </w:rPr>
        <w:t>Відповідно до п.35 підрозділу 2 розділу ХХ «Перехідні положення» ПКУ норми п.120¹.1 ст.120¹ ПКУ не застосовуються при порушенні термінів реєстрації ПН/РК в ЄРПН, складених до 01.10.2015.</w:t>
      </w:r>
    </w:p>
    <w:p w:rsidR="00B46E4A" w:rsidRPr="00DB3C0F" w:rsidRDefault="00B46E4A" w:rsidP="00DB3C0F">
      <w:pPr>
        <w:jc w:val="both"/>
        <w:rPr>
          <w:sz w:val="20"/>
          <w:szCs w:val="20"/>
          <w:lang w:val="uk-UA"/>
        </w:rPr>
      </w:pPr>
      <w:r w:rsidRPr="00DB3C0F">
        <w:rPr>
          <w:sz w:val="20"/>
          <w:szCs w:val="20"/>
          <w:lang w:val="uk-UA"/>
        </w:rPr>
        <w:t xml:space="preserve">Відповідне питання та відповідь на нього розміщене у категорії 101.27 Бази знань, що знаходиться на сервісі «Загальнодоступний інформаційно-довідковий ресурс» офіційного веб-порталу ДФС України за посиланням </w:t>
      </w:r>
      <w:hyperlink r:id="rId13" w:history="1">
        <w:r w:rsidRPr="00DB3C0F">
          <w:rPr>
            <w:rStyle w:val="a7"/>
            <w:b/>
            <w:sz w:val="20"/>
            <w:szCs w:val="20"/>
            <w:u w:val="none"/>
            <w:lang w:val="uk-UA"/>
          </w:rPr>
          <w:t>http://zir.sfs.gov.ua</w:t>
        </w:r>
      </w:hyperlink>
      <w:r w:rsidRPr="00DB3C0F">
        <w:rPr>
          <w:color w:val="0000FF"/>
          <w:sz w:val="20"/>
          <w:szCs w:val="20"/>
          <w:lang w:val="uk-UA"/>
        </w:rPr>
        <w:t xml:space="preserve"> </w:t>
      </w:r>
      <w:r w:rsidRPr="00DB3C0F">
        <w:rPr>
          <w:sz w:val="20"/>
          <w:szCs w:val="20"/>
          <w:lang w:val="uk-UA"/>
        </w:rPr>
        <w:t>у розділі: «ЗАПИТАННЯ-ВІДПОВІДІ З БАЗИ ЗНАНЬ».</w:t>
      </w:r>
    </w:p>
    <w:p w:rsidR="00B46E4A" w:rsidRPr="00DB3C0F" w:rsidRDefault="00B46E4A" w:rsidP="00DB3C0F">
      <w:pPr>
        <w:tabs>
          <w:tab w:val="left" w:pos="1620"/>
        </w:tabs>
        <w:jc w:val="both"/>
        <w:rPr>
          <w:bCs/>
          <w:sz w:val="20"/>
          <w:szCs w:val="20"/>
          <w:lang w:val="uk-UA"/>
        </w:rPr>
      </w:pPr>
    </w:p>
    <w:p w:rsidR="00B46E4A" w:rsidRPr="00DB3C0F" w:rsidRDefault="00B46E4A" w:rsidP="00DB3C0F">
      <w:pPr>
        <w:pStyle w:val="1"/>
        <w:spacing w:before="0" w:beforeAutospacing="0" w:after="0" w:afterAutospacing="0"/>
        <w:jc w:val="both"/>
        <w:rPr>
          <w:sz w:val="20"/>
          <w:szCs w:val="20"/>
          <w:lang w:val="uk-UA"/>
        </w:rPr>
      </w:pPr>
      <w:r w:rsidRPr="00DB3C0F">
        <w:rPr>
          <w:sz w:val="20"/>
          <w:szCs w:val="20"/>
          <w:lang w:val="uk-UA"/>
        </w:rPr>
        <w:t xml:space="preserve">За ліцензії на алкоголь і сигарети підприємці Дніпропетровщини сплатили більше 50 млн. грн. </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З початку 2017 року місцеві бюджети Дніпропетровської області поповнилися на 50,5 млн. грн. від плати за ліцензії на право торгівлі алкогольними напоями і тютюновими виробами, з яких 36,4 млн. грн. – від ліцензування роздрібної торгівлі. </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Протягом січня – липня поточного року суб’єктам господарювання видано 8622 ліцензії на право роздрібної торгівлі підакцизними товарами, з яких: 4841 ліцензія на алкогольні напої та 3781 – на тютюнові вироби. </w:t>
      </w:r>
    </w:p>
    <w:p w:rsidR="00B46E4A" w:rsidRPr="00DB3C0F" w:rsidRDefault="00B46E4A" w:rsidP="00DB3C0F">
      <w:pPr>
        <w:pStyle w:val="a4"/>
        <w:spacing w:before="0" w:beforeAutospacing="0" w:after="0" w:afterAutospacing="0"/>
        <w:jc w:val="both"/>
        <w:rPr>
          <w:sz w:val="20"/>
          <w:szCs w:val="20"/>
        </w:rPr>
      </w:pPr>
      <w:r w:rsidRPr="00DB3C0F">
        <w:rPr>
          <w:sz w:val="20"/>
          <w:szCs w:val="20"/>
        </w:rPr>
        <w:t xml:space="preserve">Разом з тим, протягом семи місяців 2017 року призупинено дію 1414 ліцензій за несвоєчасну сплату чергового платежу та анульовано 1443 ліцензії, у тому числі – 62 за порушення законодавства в частині продажу алкогольних та тютюнових товарів особам, які не досягли 18 років. </w:t>
      </w:r>
    </w:p>
    <w:p w:rsidR="00B46E4A" w:rsidRPr="00DB3C0F" w:rsidRDefault="00B46E4A" w:rsidP="00DB3C0F">
      <w:pPr>
        <w:shd w:val="clear" w:color="auto" w:fill="FFFFFF"/>
        <w:jc w:val="both"/>
        <w:rPr>
          <w:color w:val="000000"/>
          <w:sz w:val="20"/>
          <w:szCs w:val="20"/>
          <w:lang w:val="uk-UA"/>
        </w:rPr>
      </w:pPr>
    </w:p>
    <w:p w:rsidR="00C12730" w:rsidRPr="00C12730" w:rsidRDefault="00C12730" w:rsidP="00DB3C0F">
      <w:pPr>
        <w:jc w:val="both"/>
        <w:outlineLvl w:val="0"/>
        <w:rPr>
          <w:b/>
          <w:bCs/>
          <w:kern w:val="36"/>
          <w:sz w:val="20"/>
          <w:szCs w:val="20"/>
          <w:lang w:val="uk-UA"/>
        </w:rPr>
      </w:pPr>
      <w:r w:rsidRPr="00C12730">
        <w:rPr>
          <w:b/>
          <w:bCs/>
          <w:kern w:val="36"/>
          <w:sz w:val="20"/>
          <w:szCs w:val="20"/>
          <w:lang w:val="uk-UA"/>
        </w:rPr>
        <w:t xml:space="preserve">На Харківщині викрито махінації на 90,7 млн. гривень </w:t>
      </w:r>
    </w:p>
    <w:p w:rsidR="00C12730" w:rsidRPr="00C12730" w:rsidRDefault="00C12730" w:rsidP="00DB3C0F">
      <w:pPr>
        <w:jc w:val="both"/>
        <w:rPr>
          <w:sz w:val="20"/>
          <w:szCs w:val="20"/>
          <w:lang w:val="uk-UA"/>
        </w:rPr>
      </w:pPr>
      <w:r w:rsidRPr="00C12730">
        <w:rPr>
          <w:sz w:val="20"/>
          <w:szCs w:val="20"/>
          <w:lang w:val="uk-UA"/>
        </w:rPr>
        <w:t xml:space="preserve">Підрозділом боротьби з відмиванням доходів, одержаних злочинним шляхом, ГУ ДФС у Харківській області спільно з місцевою прокуратурою встановлено факти можливих взаємовідносин одного з товариств з обмеженою відповідальністю м. Києва з суб'єктами господарської діяльності, які здійснюють маніпулювання з податковими документами. </w:t>
      </w:r>
    </w:p>
    <w:p w:rsidR="00C12730" w:rsidRPr="00C12730" w:rsidRDefault="00C12730" w:rsidP="00DB3C0F">
      <w:pPr>
        <w:jc w:val="both"/>
        <w:rPr>
          <w:sz w:val="20"/>
          <w:szCs w:val="20"/>
          <w:lang w:val="uk-UA"/>
        </w:rPr>
      </w:pPr>
      <w:r w:rsidRPr="00C12730">
        <w:rPr>
          <w:sz w:val="20"/>
          <w:szCs w:val="20"/>
          <w:lang w:val="uk-UA"/>
        </w:rPr>
        <w:t xml:space="preserve">Метою таких СГД є мінімізація податкових зобов'язань контрагентів (власних покупців та наступних покупців по ланцюгу постачання), а також введення у легальний обіг підприємств-покупців тих активів, походження яких не встановлено. Загальна сума можливих збитків, нанесених державі, складає 90,7 млн. грн. </w:t>
      </w:r>
    </w:p>
    <w:p w:rsidR="00C12730" w:rsidRPr="00C12730" w:rsidRDefault="00C12730" w:rsidP="00DB3C0F">
      <w:pPr>
        <w:jc w:val="both"/>
        <w:rPr>
          <w:sz w:val="20"/>
          <w:szCs w:val="20"/>
          <w:lang w:val="uk-UA"/>
        </w:rPr>
      </w:pPr>
      <w:r w:rsidRPr="00C12730">
        <w:rPr>
          <w:sz w:val="20"/>
          <w:szCs w:val="20"/>
          <w:lang w:val="uk-UA"/>
        </w:rPr>
        <w:t xml:space="preserve">За вказаними фактами до Єдиного реєстру досудових розслідувань внесено відомості про вчинення кримінального  правопорушення за ознаками злочину, передбаченого ч. 3 ст. 190 КК України. </w:t>
      </w:r>
    </w:p>
    <w:p w:rsidR="00C12730" w:rsidRPr="00DB3C0F" w:rsidRDefault="00C12730" w:rsidP="00DB3C0F">
      <w:pPr>
        <w:jc w:val="both"/>
        <w:rPr>
          <w:sz w:val="20"/>
          <w:szCs w:val="20"/>
          <w:lang w:val="uk-UA"/>
        </w:rPr>
      </w:pPr>
      <w:r w:rsidRPr="00C12730">
        <w:rPr>
          <w:sz w:val="20"/>
          <w:szCs w:val="20"/>
          <w:lang w:val="uk-UA"/>
        </w:rPr>
        <w:t xml:space="preserve">Здійснюється кримінальне провадження. </w:t>
      </w:r>
    </w:p>
    <w:p w:rsidR="00471757" w:rsidRPr="00C12730" w:rsidRDefault="00471757" w:rsidP="00DB3C0F">
      <w:pPr>
        <w:jc w:val="both"/>
        <w:rPr>
          <w:sz w:val="20"/>
          <w:szCs w:val="20"/>
          <w:lang w:val="uk-UA"/>
        </w:rPr>
      </w:pPr>
    </w:p>
    <w:p w:rsidR="00C12730" w:rsidRPr="00C12730" w:rsidRDefault="00C12730" w:rsidP="00DB3C0F">
      <w:pPr>
        <w:jc w:val="both"/>
        <w:outlineLvl w:val="0"/>
        <w:rPr>
          <w:b/>
          <w:bCs/>
          <w:kern w:val="36"/>
          <w:sz w:val="20"/>
          <w:szCs w:val="20"/>
          <w:lang w:val="uk-UA"/>
        </w:rPr>
      </w:pPr>
      <w:r w:rsidRPr="00C12730">
        <w:rPr>
          <w:b/>
          <w:bCs/>
          <w:kern w:val="36"/>
          <w:sz w:val="20"/>
          <w:szCs w:val="20"/>
          <w:lang w:val="uk-UA"/>
        </w:rPr>
        <w:t xml:space="preserve">Сергій Білан: В рамках третього етапу спецоперації з протидії тіньовому ринку спирту і алкоголю вилучено спиртовмісних рідин вартістю понад 360 млн. грн. </w:t>
      </w:r>
    </w:p>
    <w:p w:rsidR="00C12730" w:rsidRPr="00C12730" w:rsidRDefault="00C12730" w:rsidP="00DB3C0F">
      <w:pPr>
        <w:jc w:val="both"/>
        <w:rPr>
          <w:sz w:val="20"/>
          <w:szCs w:val="20"/>
          <w:lang w:val="uk-UA"/>
        </w:rPr>
      </w:pPr>
      <w:r w:rsidRPr="00C12730">
        <w:rPr>
          <w:sz w:val="20"/>
          <w:szCs w:val="20"/>
          <w:lang w:val="uk-UA"/>
        </w:rPr>
        <w:t xml:space="preserve">За результатами третього етапу спецоперації з протидії тіньовому ринку спирту і алкоголю на 6 державних спиртових заводах у Вінницькій, Сумській, Тернопільській та Харківській областях, які не входять до складу ДП «Укрспирт», вилучено 1416 тонн спиртовмісної продукції вартістю понад 360 мільйонів гривень - заявив перший заступник Голови ДФС Сергій Білан. </w:t>
      </w:r>
    </w:p>
    <w:p w:rsidR="00C12730" w:rsidRPr="00C12730" w:rsidRDefault="00C12730" w:rsidP="00DB3C0F">
      <w:pPr>
        <w:jc w:val="both"/>
        <w:rPr>
          <w:sz w:val="20"/>
          <w:szCs w:val="20"/>
          <w:lang w:val="uk-UA"/>
        </w:rPr>
      </w:pPr>
      <w:r w:rsidRPr="00C12730">
        <w:rPr>
          <w:sz w:val="20"/>
          <w:szCs w:val="20"/>
          <w:lang w:val="uk-UA"/>
        </w:rPr>
        <w:t xml:space="preserve">За його словами, на цьому етапі співробітники податкової міліції добилися найбільш значних результатів в рамках вказаної спецоперації. </w:t>
      </w:r>
    </w:p>
    <w:p w:rsidR="00C12730" w:rsidRPr="00C12730" w:rsidRDefault="00C12730" w:rsidP="00DB3C0F">
      <w:pPr>
        <w:jc w:val="both"/>
        <w:rPr>
          <w:sz w:val="20"/>
          <w:szCs w:val="20"/>
          <w:lang w:val="uk-UA"/>
        </w:rPr>
      </w:pPr>
      <w:r w:rsidRPr="00C12730">
        <w:rPr>
          <w:sz w:val="20"/>
          <w:szCs w:val="20"/>
          <w:lang w:val="uk-UA"/>
        </w:rPr>
        <w:t xml:space="preserve">«В ході документування роботи підпільних цехів з виготовлення лікеро-горілчаних виробів або фальсифікованого алкоголю нами часто фіксуються факти отримання ними необлікованого спирту, виготовленого на потужностях спиртових заводів, який в подальшому використовується правопорушниками в якості сировини для незаконного виготовлення горілки. Саме тому для нас важливо відстежити весь шлях поставок або незаконного виробництва спирту» - пояснив Сергій Білан. </w:t>
      </w:r>
    </w:p>
    <w:p w:rsidR="00C12730" w:rsidRPr="00C12730" w:rsidRDefault="00C12730" w:rsidP="00DB3C0F">
      <w:pPr>
        <w:jc w:val="both"/>
        <w:rPr>
          <w:sz w:val="20"/>
          <w:szCs w:val="20"/>
          <w:lang w:val="uk-UA"/>
        </w:rPr>
      </w:pPr>
      <w:r w:rsidRPr="00C12730">
        <w:rPr>
          <w:sz w:val="20"/>
          <w:szCs w:val="20"/>
          <w:lang w:val="uk-UA"/>
        </w:rPr>
        <w:t xml:space="preserve">Він також повідомив, що дані заходи проводяться в рамках розслідування низки кримінальних проваджень, відкритих за кількома статтями, зокрема і щодо колишніх керівників ДП «Укрспирт». </w:t>
      </w:r>
    </w:p>
    <w:p w:rsidR="00C12730" w:rsidRPr="00C12730" w:rsidRDefault="00C12730" w:rsidP="00DB3C0F">
      <w:pPr>
        <w:jc w:val="both"/>
        <w:rPr>
          <w:sz w:val="20"/>
          <w:szCs w:val="20"/>
          <w:lang w:val="uk-UA"/>
        </w:rPr>
      </w:pPr>
      <w:r w:rsidRPr="00C12730">
        <w:rPr>
          <w:sz w:val="20"/>
          <w:szCs w:val="20"/>
          <w:lang w:val="uk-UA"/>
        </w:rPr>
        <w:t xml:space="preserve">В рамках першого етапу масштабної спецоперації було проведено обшуки на 41 спиртзаводі. Тоді в цілому на 15 заводах було вилучено близько 980 тонн спиртовмісної рідини вартістю близько 180 мільйонів гривень. Після цього, слідуючи по ланцюгу поставок в результаті заходів, проведених на заводах - виробниках алкоголю в 15 областях, було вилучено 23310 літрів горілки на суму понад 3 мільйони гривень, розлитої у пляшки, які були або взагалі без марок акцизного податку, або обклеєні марками, на яких були вказані неактуальні ставки акцизного податку та перебували на підприємствах без будь-яких документів. </w:t>
      </w:r>
    </w:p>
    <w:p w:rsidR="00C12730" w:rsidRPr="00C12730" w:rsidRDefault="00C12730" w:rsidP="00DB3C0F">
      <w:pPr>
        <w:jc w:val="both"/>
        <w:rPr>
          <w:sz w:val="20"/>
          <w:szCs w:val="20"/>
          <w:lang w:val="uk-UA"/>
        </w:rPr>
      </w:pPr>
      <w:r w:rsidRPr="00C12730">
        <w:rPr>
          <w:sz w:val="20"/>
          <w:szCs w:val="20"/>
          <w:lang w:val="uk-UA"/>
        </w:rPr>
        <w:t xml:space="preserve">«Таким чином, з урахуванням вчорашніх обшуків, в рамках даної спецоперації з незаконного обігу вже вилучено спиртовмісних рідин на суму понад 540 мільйонів гривень. І цю роботу ми обов'язково продовжимо» - наголосив перший заступник Голови ДФС. </w:t>
      </w:r>
    </w:p>
    <w:p w:rsidR="00471757" w:rsidRPr="00DB3C0F" w:rsidRDefault="00471757" w:rsidP="00DB3C0F">
      <w:pPr>
        <w:shd w:val="clear" w:color="auto" w:fill="FFFFFF"/>
        <w:jc w:val="both"/>
        <w:rPr>
          <w:color w:val="000000"/>
          <w:sz w:val="20"/>
          <w:szCs w:val="20"/>
          <w:lang w:val="uk-UA"/>
        </w:rPr>
      </w:pPr>
    </w:p>
    <w:p w:rsidR="00B46E4A" w:rsidRPr="00DB3C0F" w:rsidRDefault="00B46E4A" w:rsidP="00DB3C0F">
      <w:pPr>
        <w:jc w:val="both"/>
        <w:rPr>
          <w:b/>
          <w:bCs/>
          <w:sz w:val="20"/>
          <w:szCs w:val="20"/>
          <w:lang w:val="uk-UA"/>
        </w:rPr>
      </w:pPr>
      <w:r w:rsidRPr="00DB3C0F">
        <w:rPr>
          <w:b/>
          <w:bCs/>
          <w:sz w:val="20"/>
          <w:szCs w:val="20"/>
          <w:lang w:val="uk-UA"/>
        </w:rPr>
        <w:t>Актуально для платників ПДВ: якщо зупинена реєстрація ПН/РК в ЄРПН!</w:t>
      </w:r>
    </w:p>
    <w:p w:rsidR="00B46E4A" w:rsidRPr="00DB3C0F" w:rsidRDefault="00E042CC" w:rsidP="00DB3C0F">
      <w:pPr>
        <w:jc w:val="both"/>
        <w:rPr>
          <w:sz w:val="20"/>
          <w:szCs w:val="20"/>
          <w:lang w:val="uk-UA"/>
        </w:rPr>
      </w:pPr>
      <w:r w:rsidRPr="00DB3C0F">
        <w:rPr>
          <w:sz w:val="20"/>
          <w:szCs w:val="20"/>
          <w:lang w:val="uk-UA"/>
        </w:rPr>
        <w:t>В</w:t>
      </w:r>
      <w:r w:rsidR="00B46E4A" w:rsidRPr="00DB3C0F">
        <w:rPr>
          <w:sz w:val="20"/>
          <w:szCs w:val="20"/>
          <w:lang w:val="uk-UA"/>
        </w:rPr>
        <w:t>ідповідно до п.201.16 ст.201 Податкового кодексу України від 02.12.2010 №2755-VI зі змінами та доповненнями (далі – ПКУ) реєстрація податкової накладної/розрахунку коригування (далі – ПН/РК) в Єдиному реєстрі податкових накладних (далі – ЄРПН) може бути зупинена у порядку, визначеному Кабінетом Міністрів України, у разі відповідності такої ПН/РК сукупності критеріїв оцінки ступеня ризиків, достатніх для зупинення реєстрації ПН/РК в ЄРПН, встановлених відповідно до п.74.2 ст.74 ПКУ.</w:t>
      </w:r>
    </w:p>
    <w:p w:rsidR="00B46E4A" w:rsidRPr="00DB3C0F" w:rsidRDefault="00B46E4A" w:rsidP="00DB3C0F">
      <w:pPr>
        <w:jc w:val="both"/>
        <w:rPr>
          <w:sz w:val="20"/>
          <w:szCs w:val="20"/>
          <w:lang w:val="uk-UA"/>
        </w:rPr>
      </w:pPr>
      <w:r w:rsidRPr="00DB3C0F">
        <w:rPr>
          <w:sz w:val="20"/>
          <w:szCs w:val="20"/>
          <w:lang w:val="uk-UA"/>
        </w:rPr>
        <w:t xml:space="preserve">Підпунктом 201.16.1 п.201.16 ст.201 ПКУ у разі зупинення реєстрації ПН/РК в ЄРПН платнику податку протягом операційного дня контролюючий орган в автоматичному режимі надсилає (в електронному вигляді у текстовому форматі) квитанцію про зупинення реєстрації такої ПН/РК. Така квитанція є підтвердженням зупинення такої реєстрації. </w:t>
      </w:r>
    </w:p>
    <w:p w:rsidR="00B46E4A" w:rsidRPr="00DB3C0F" w:rsidRDefault="00B46E4A" w:rsidP="00DB3C0F">
      <w:pPr>
        <w:jc w:val="both"/>
        <w:rPr>
          <w:sz w:val="20"/>
          <w:szCs w:val="20"/>
          <w:lang w:val="uk-UA"/>
        </w:rPr>
      </w:pPr>
      <w:r w:rsidRPr="00DB3C0F">
        <w:rPr>
          <w:sz w:val="20"/>
          <w:szCs w:val="20"/>
          <w:lang w:val="uk-UA"/>
        </w:rPr>
        <w:t xml:space="preserve">У квитанції про зупинення реєстрації ПН/РК зазначаються: </w:t>
      </w:r>
    </w:p>
    <w:p w:rsidR="00B46E4A" w:rsidRPr="00DB3C0F" w:rsidRDefault="00B46E4A" w:rsidP="00DB3C0F">
      <w:pPr>
        <w:jc w:val="both"/>
        <w:rPr>
          <w:sz w:val="20"/>
          <w:szCs w:val="20"/>
          <w:lang w:val="uk-UA"/>
        </w:rPr>
      </w:pPr>
      <w:r w:rsidRPr="00DB3C0F">
        <w:rPr>
          <w:sz w:val="20"/>
          <w:szCs w:val="20"/>
          <w:lang w:val="uk-UA"/>
        </w:rPr>
        <w:t xml:space="preserve">а) порядковий номер та дата складення ПН/РК; </w:t>
      </w:r>
    </w:p>
    <w:p w:rsidR="00B46E4A" w:rsidRPr="00DB3C0F" w:rsidRDefault="00B46E4A" w:rsidP="00DB3C0F">
      <w:pPr>
        <w:jc w:val="both"/>
        <w:rPr>
          <w:sz w:val="20"/>
          <w:szCs w:val="20"/>
          <w:lang w:val="uk-UA"/>
        </w:rPr>
      </w:pPr>
      <w:r w:rsidRPr="00DB3C0F">
        <w:rPr>
          <w:sz w:val="20"/>
          <w:szCs w:val="20"/>
          <w:lang w:val="uk-UA"/>
        </w:rPr>
        <w:t xml:space="preserve">б) визначення критерію(їв) оцінки ступеня ризиків, достатніх для зупинення реєстрації ПН/РК в ЄРПН (далі – Критерії оцінки), на підставі яких було здійснено зупинення реєстрації ПН/РК; </w:t>
      </w:r>
    </w:p>
    <w:p w:rsidR="00B46E4A" w:rsidRPr="00DB3C0F" w:rsidRDefault="00B46E4A" w:rsidP="00DB3C0F">
      <w:pPr>
        <w:jc w:val="both"/>
        <w:rPr>
          <w:sz w:val="20"/>
          <w:szCs w:val="20"/>
          <w:lang w:val="uk-UA"/>
        </w:rPr>
      </w:pPr>
      <w:r w:rsidRPr="00DB3C0F">
        <w:rPr>
          <w:sz w:val="20"/>
          <w:szCs w:val="20"/>
          <w:lang w:val="uk-UA"/>
        </w:rPr>
        <w:t xml:space="preserve">в) пропозиція щодо надання платником податку пояснень та/або копії документів (за вичерпним переліком), достатніх для прийняття контролюючим органом рішення про реєстрацію такої ПН/РК в ЄРПН. </w:t>
      </w:r>
    </w:p>
    <w:p w:rsidR="00B46E4A" w:rsidRPr="00DB3C0F" w:rsidRDefault="00B46E4A" w:rsidP="00DB3C0F">
      <w:pPr>
        <w:jc w:val="both"/>
        <w:rPr>
          <w:sz w:val="20"/>
          <w:szCs w:val="20"/>
          <w:lang w:val="uk-UA"/>
        </w:rPr>
      </w:pPr>
      <w:r w:rsidRPr="00DB3C0F">
        <w:rPr>
          <w:sz w:val="20"/>
          <w:szCs w:val="20"/>
          <w:lang w:val="uk-UA"/>
        </w:rPr>
        <w:t xml:space="preserve">Вичерпний перелік таких документів (далі – перелік) у розрізі Критеріїв оцінки затверджено наказом Міністерства фінансів України від </w:t>
      </w:r>
      <w:r w:rsidRPr="00DB3C0F">
        <w:rPr>
          <w:rStyle w:val="rvts9"/>
          <w:color w:val="000000"/>
          <w:sz w:val="20"/>
          <w:szCs w:val="20"/>
          <w:bdr w:val="none" w:sz="0" w:space="0" w:color="auto" w:frame="1"/>
          <w:lang w:val="uk-UA"/>
        </w:rPr>
        <w:t xml:space="preserve">13.06.2017 </w:t>
      </w:r>
      <w:r w:rsidRPr="00DB3C0F">
        <w:rPr>
          <w:sz w:val="20"/>
          <w:szCs w:val="20"/>
          <w:bdr w:val="none" w:sz="0" w:space="0" w:color="auto" w:frame="1"/>
          <w:lang w:val="uk-UA"/>
        </w:rPr>
        <w:t>№</w:t>
      </w:r>
      <w:r w:rsidRPr="00DB3C0F">
        <w:rPr>
          <w:sz w:val="20"/>
          <w:szCs w:val="20"/>
          <w:lang w:val="uk-UA"/>
        </w:rPr>
        <w:t>567 «Про затвердження Критеріїв оцінки ступеня ризиків, достатніх для зупинення реєстрації податкової накладної/розрахунку коригування в Єдиному реєстрі податкових накладних та Вичерпного переліку документів, достатніх для прийняття рішення про реєстрацію податкової накладної/розрахунку коригування в Єдиному реєстрі податкових накладних», зареєстрований у Міністерстві</w:t>
      </w:r>
      <w:r w:rsidRPr="00DB3C0F">
        <w:rPr>
          <w:rStyle w:val="rvts9"/>
          <w:color w:val="000000"/>
          <w:sz w:val="20"/>
          <w:szCs w:val="20"/>
          <w:bdr w:val="none" w:sz="0" w:space="0" w:color="auto" w:frame="1"/>
          <w:lang w:val="uk-UA"/>
        </w:rPr>
        <w:t xml:space="preserve"> юстиції України 16.06.2017 за №753/30621 (далі – Наказ №567)</w:t>
      </w:r>
      <w:r w:rsidRPr="00DB3C0F">
        <w:rPr>
          <w:sz w:val="20"/>
          <w:szCs w:val="20"/>
          <w:lang w:val="uk-UA"/>
        </w:rPr>
        <w:t xml:space="preserve">. </w:t>
      </w:r>
    </w:p>
    <w:p w:rsidR="00B46E4A" w:rsidRPr="00DB3C0F" w:rsidRDefault="00B46E4A" w:rsidP="00DB3C0F">
      <w:pPr>
        <w:jc w:val="both"/>
        <w:rPr>
          <w:sz w:val="20"/>
          <w:szCs w:val="20"/>
          <w:lang w:val="uk-UA"/>
        </w:rPr>
      </w:pPr>
      <w:r w:rsidRPr="00DB3C0F">
        <w:rPr>
          <w:sz w:val="20"/>
          <w:szCs w:val="20"/>
          <w:lang w:val="uk-UA"/>
        </w:rPr>
        <w:t>Звертаємо увагу, що наказом Міністерства фінансів України від 21.07.2017 №654, зареєстрованим у Міністерстві юстиції України 07.08.2017 за №966/30834 (далі – Наказ №654), який набрав чинності 12.08.2017, внесені зміни до Наказу №567.</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sz w:val="20"/>
          <w:szCs w:val="20"/>
          <w:lang w:val="uk-UA"/>
        </w:rPr>
        <w:t xml:space="preserve">Так, зокрема, відповідно до Наказу №654 </w:t>
      </w:r>
      <w:r w:rsidRPr="00DB3C0F">
        <w:rPr>
          <w:color w:val="000000"/>
          <w:sz w:val="20"/>
          <w:szCs w:val="20"/>
          <w:lang w:val="uk-UA"/>
        </w:rPr>
        <w:t xml:space="preserve">письмові пояснення та копії документів, зазначені у переліку, платник податку </w:t>
      </w:r>
      <w:r w:rsidRPr="00DB3C0F">
        <w:rPr>
          <w:b/>
          <w:bCs/>
          <w:i/>
          <w:iCs/>
          <w:color w:val="000000"/>
          <w:sz w:val="20"/>
          <w:szCs w:val="20"/>
          <w:lang w:val="uk-UA"/>
        </w:rPr>
        <w:t>подає</w:t>
      </w:r>
      <w:r w:rsidRPr="00DB3C0F">
        <w:rPr>
          <w:color w:val="000000"/>
          <w:sz w:val="20"/>
          <w:szCs w:val="20"/>
          <w:lang w:val="uk-UA"/>
        </w:rPr>
        <w:t xml:space="preserve"> до ДФС виключно </w:t>
      </w:r>
      <w:r w:rsidRPr="00DB3C0F">
        <w:rPr>
          <w:b/>
          <w:bCs/>
          <w:i/>
          <w:iCs/>
          <w:color w:val="000000"/>
          <w:sz w:val="20"/>
          <w:szCs w:val="20"/>
          <w:lang w:val="uk-UA"/>
        </w:rPr>
        <w:t>в електронному вигляді засобами електронного зв’язку</w:t>
      </w:r>
      <w:r w:rsidRPr="00DB3C0F">
        <w:rPr>
          <w:color w:val="000000"/>
          <w:sz w:val="20"/>
          <w:szCs w:val="20"/>
          <w:lang w:val="uk-UA"/>
        </w:rPr>
        <w:t>.</w:t>
      </w:r>
    </w:p>
    <w:p w:rsidR="00B46E4A" w:rsidRPr="00DB3C0F" w:rsidRDefault="00B46E4A" w:rsidP="00DB3C0F">
      <w:pPr>
        <w:shd w:val="clear" w:color="auto" w:fill="FFFFFF"/>
        <w:jc w:val="both"/>
        <w:rPr>
          <w:color w:val="000000"/>
          <w:sz w:val="20"/>
          <w:szCs w:val="20"/>
          <w:lang w:val="uk-UA"/>
        </w:rPr>
      </w:pPr>
    </w:p>
    <w:p w:rsidR="00B46E4A" w:rsidRPr="00DB3C0F" w:rsidRDefault="00B46E4A" w:rsidP="00DB3C0F">
      <w:pPr>
        <w:shd w:val="clear" w:color="auto" w:fill="FFFFFF"/>
        <w:jc w:val="both"/>
        <w:textAlignment w:val="baseline"/>
        <w:rPr>
          <w:b/>
          <w:bCs/>
          <w:sz w:val="20"/>
          <w:szCs w:val="20"/>
          <w:lang w:val="uk-UA"/>
        </w:rPr>
      </w:pPr>
      <w:r w:rsidRPr="00DB3C0F">
        <w:rPr>
          <w:b/>
          <w:bCs/>
          <w:sz w:val="20"/>
          <w:szCs w:val="20"/>
          <w:lang w:val="uk-UA"/>
        </w:rPr>
        <w:t>Оновлено форми карток і книг аналітичного обліку</w:t>
      </w:r>
      <w:r w:rsidR="00E042CC" w:rsidRPr="00DB3C0F">
        <w:rPr>
          <w:b/>
          <w:bCs/>
          <w:sz w:val="20"/>
          <w:szCs w:val="20"/>
          <w:lang w:val="uk-UA"/>
        </w:rPr>
        <w:t xml:space="preserve"> </w:t>
      </w:r>
      <w:r w:rsidRPr="00DB3C0F">
        <w:rPr>
          <w:b/>
          <w:bCs/>
          <w:sz w:val="20"/>
          <w:szCs w:val="20"/>
          <w:lang w:val="uk-UA"/>
        </w:rPr>
        <w:t>суб’єктів державного сектору та порядок їх складання</w:t>
      </w:r>
    </w:p>
    <w:p w:rsidR="00B46E4A" w:rsidRPr="00DB3C0F" w:rsidRDefault="00E042CC" w:rsidP="00DB3C0F">
      <w:pPr>
        <w:jc w:val="both"/>
        <w:rPr>
          <w:sz w:val="20"/>
          <w:szCs w:val="20"/>
          <w:lang w:val="uk-UA"/>
        </w:rPr>
      </w:pPr>
      <w:r w:rsidRPr="00DB3C0F">
        <w:rPr>
          <w:sz w:val="20"/>
          <w:szCs w:val="20"/>
          <w:lang w:val="uk-UA"/>
        </w:rPr>
        <w:t>П</w:t>
      </w:r>
      <w:r w:rsidR="00B46E4A" w:rsidRPr="00DB3C0F">
        <w:rPr>
          <w:sz w:val="20"/>
          <w:szCs w:val="20"/>
          <w:lang w:val="uk-UA"/>
        </w:rPr>
        <w:t>овідомляє</w:t>
      </w:r>
      <w:r w:rsidRPr="00DB3C0F">
        <w:rPr>
          <w:sz w:val="20"/>
          <w:szCs w:val="20"/>
          <w:lang w:val="uk-UA"/>
        </w:rPr>
        <w:t>мо</w:t>
      </w:r>
      <w:r w:rsidR="00B46E4A" w:rsidRPr="00DB3C0F">
        <w:rPr>
          <w:sz w:val="20"/>
          <w:szCs w:val="20"/>
          <w:lang w:val="uk-UA"/>
        </w:rPr>
        <w:t>, що 11.08.2017 набрав чинності наказ Міністерства фінансів України від 29.06.2017 №604 (зареєстровано у</w:t>
      </w:r>
      <w:r w:rsidR="00B46E4A" w:rsidRPr="00DB3C0F">
        <w:rPr>
          <w:b/>
          <w:bCs/>
          <w:sz w:val="20"/>
          <w:szCs w:val="20"/>
          <w:lang w:val="uk-UA"/>
        </w:rPr>
        <w:t xml:space="preserve"> </w:t>
      </w:r>
      <w:r w:rsidR="00B46E4A" w:rsidRPr="00DB3C0F">
        <w:rPr>
          <w:sz w:val="20"/>
          <w:szCs w:val="20"/>
          <w:lang w:val="uk-UA"/>
        </w:rPr>
        <w:t>Міністерстві юстиції України 24.07.2017 за №895/30763) (далі – Наказ №604).</w:t>
      </w:r>
    </w:p>
    <w:p w:rsidR="00B46E4A" w:rsidRPr="00DB3C0F" w:rsidRDefault="00B46E4A" w:rsidP="00DB3C0F">
      <w:pPr>
        <w:jc w:val="both"/>
        <w:rPr>
          <w:sz w:val="20"/>
          <w:szCs w:val="20"/>
          <w:lang w:val="uk-UA"/>
        </w:rPr>
      </w:pPr>
      <w:r w:rsidRPr="00DB3C0F">
        <w:rPr>
          <w:sz w:val="20"/>
          <w:szCs w:val="20"/>
          <w:lang w:val="uk-UA"/>
        </w:rPr>
        <w:t>Наказом №604 затверджено нові:</w:t>
      </w:r>
    </w:p>
    <w:p w:rsidR="00B46E4A" w:rsidRPr="00DB3C0F" w:rsidRDefault="00B46E4A" w:rsidP="00DB3C0F">
      <w:pPr>
        <w:jc w:val="both"/>
        <w:rPr>
          <w:sz w:val="20"/>
          <w:szCs w:val="20"/>
          <w:lang w:val="uk-UA"/>
        </w:rPr>
      </w:pPr>
      <w:r w:rsidRPr="00DB3C0F">
        <w:rPr>
          <w:sz w:val="20"/>
          <w:szCs w:val="20"/>
          <w:lang w:val="uk-UA"/>
        </w:rPr>
        <w:t>► форми:</w:t>
      </w:r>
    </w:p>
    <w:p w:rsidR="00B46E4A" w:rsidRPr="00DB3C0F" w:rsidRDefault="00B46E4A" w:rsidP="00DB3C0F">
      <w:pPr>
        <w:jc w:val="both"/>
        <w:rPr>
          <w:sz w:val="20"/>
          <w:szCs w:val="20"/>
          <w:lang w:val="uk-UA"/>
        </w:rPr>
      </w:pPr>
      <w:r w:rsidRPr="00DB3C0F">
        <w:rPr>
          <w:sz w:val="20"/>
          <w:szCs w:val="20"/>
          <w:lang w:val="uk-UA"/>
        </w:rPr>
        <w:t>- Картки аналітичного обліку готівкових операцій;</w:t>
      </w:r>
    </w:p>
    <w:p w:rsidR="00B46E4A" w:rsidRPr="00DB3C0F" w:rsidRDefault="00B46E4A" w:rsidP="00DB3C0F">
      <w:pPr>
        <w:jc w:val="both"/>
        <w:rPr>
          <w:sz w:val="20"/>
          <w:szCs w:val="20"/>
          <w:lang w:val="uk-UA"/>
        </w:rPr>
      </w:pPr>
      <w:bookmarkStart w:id="4" w:name="n8"/>
      <w:bookmarkEnd w:id="4"/>
      <w:r w:rsidRPr="00DB3C0F">
        <w:rPr>
          <w:sz w:val="20"/>
          <w:szCs w:val="20"/>
          <w:lang w:val="uk-UA"/>
        </w:rPr>
        <w:t>- Картки аналітичного обліку касових видатків;</w:t>
      </w:r>
    </w:p>
    <w:p w:rsidR="00B46E4A" w:rsidRPr="00DB3C0F" w:rsidRDefault="00B46E4A" w:rsidP="00DB3C0F">
      <w:pPr>
        <w:jc w:val="both"/>
        <w:rPr>
          <w:sz w:val="20"/>
          <w:szCs w:val="20"/>
          <w:lang w:val="uk-UA"/>
        </w:rPr>
      </w:pPr>
      <w:bookmarkStart w:id="5" w:name="n9"/>
      <w:bookmarkEnd w:id="5"/>
      <w:r w:rsidRPr="00DB3C0F">
        <w:rPr>
          <w:sz w:val="20"/>
          <w:szCs w:val="20"/>
          <w:lang w:val="uk-UA"/>
        </w:rPr>
        <w:t>- Картки аналітичного обліку фактичних видатків;</w:t>
      </w:r>
    </w:p>
    <w:p w:rsidR="00B46E4A" w:rsidRPr="00DB3C0F" w:rsidRDefault="00B46E4A" w:rsidP="00DB3C0F">
      <w:pPr>
        <w:jc w:val="both"/>
        <w:rPr>
          <w:sz w:val="20"/>
          <w:szCs w:val="20"/>
          <w:lang w:val="uk-UA"/>
        </w:rPr>
      </w:pPr>
      <w:bookmarkStart w:id="6" w:name="n10"/>
      <w:bookmarkEnd w:id="6"/>
      <w:r w:rsidRPr="00DB3C0F">
        <w:rPr>
          <w:sz w:val="20"/>
          <w:szCs w:val="20"/>
          <w:lang w:val="uk-UA"/>
        </w:rPr>
        <w:t>- Картки аналітичного обліку відкритих (виділених) асигнувань;</w:t>
      </w:r>
    </w:p>
    <w:p w:rsidR="00B46E4A" w:rsidRPr="00DB3C0F" w:rsidRDefault="00B46E4A" w:rsidP="00DB3C0F">
      <w:pPr>
        <w:jc w:val="both"/>
        <w:rPr>
          <w:sz w:val="20"/>
          <w:szCs w:val="20"/>
          <w:lang w:val="uk-UA"/>
        </w:rPr>
      </w:pPr>
      <w:bookmarkStart w:id="7" w:name="n11"/>
      <w:bookmarkEnd w:id="7"/>
      <w:r w:rsidRPr="00DB3C0F">
        <w:rPr>
          <w:sz w:val="20"/>
          <w:szCs w:val="20"/>
          <w:lang w:val="uk-UA"/>
        </w:rPr>
        <w:t>- Книги аналітичного обліку відкритих асигнувань (перерахованих коштів) суб’єктам державного сектору нижчого рівня;</w:t>
      </w:r>
    </w:p>
    <w:p w:rsidR="00B46E4A" w:rsidRPr="00DB3C0F" w:rsidRDefault="00B46E4A" w:rsidP="00DB3C0F">
      <w:pPr>
        <w:jc w:val="both"/>
        <w:rPr>
          <w:sz w:val="20"/>
          <w:szCs w:val="20"/>
          <w:lang w:val="uk-UA"/>
        </w:rPr>
      </w:pPr>
      <w:bookmarkStart w:id="8" w:name="n12"/>
      <w:bookmarkEnd w:id="8"/>
      <w:r w:rsidRPr="00DB3C0F">
        <w:rPr>
          <w:sz w:val="20"/>
          <w:szCs w:val="20"/>
          <w:lang w:val="uk-UA"/>
        </w:rPr>
        <w:t>- Книги аналітичного обліку асигнувань та взятих зобов’язань;</w:t>
      </w:r>
    </w:p>
    <w:p w:rsidR="00B46E4A" w:rsidRPr="00DB3C0F" w:rsidRDefault="00B46E4A" w:rsidP="00DB3C0F">
      <w:pPr>
        <w:jc w:val="both"/>
        <w:rPr>
          <w:sz w:val="20"/>
          <w:szCs w:val="20"/>
          <w:lang w:val="uk-UA"/>
        </w:rPr>
      </w:pPr>
      <w:bookmarkStart w:id="9" w:name="n13"/>
      <w:bookmarkEnd w:id="9"/>
      <w:r w:rsidRPr="00DB3C0F">
        <w:rPr>
          <w:sz w:val="20"/>
          <w:szCs w:val="20"/>
          <w:lang w:val="uk-UA"/>
        </w:rPr>
        <w:t>- Картки аналітичного обліку капітальних видатків;</w:t>
      </w:r>
    </w:p>
    <w:p w:rsidR="00B46E4A" w:rsidRPr="00DB3C0F" w:rsidRDefault="00B46E4A" w:rsidP="00DB3C0F">
      <w:pPr>
        <w:jc w:val="both"/>
        <w:rPr>
          <w:sz w:val="20"/>
          <w:szCs w:val="20"/>
          <w:lang w:val="uk-UA"/>
        </w:rPr>
      </w:pPr>
      <w:bookmarkStart w:id="10" w:name="n14"/>
      <w:bookmarkEnd w:id="10"/>
      <w:r w:rsidRPr="00DB3C0F">
        <w:rPr>
          <w:sz w:val="20"/>
          <w:szCs w:val="20"/>
          <w:lang w:val="uk-UA"/>
        </w:rPr>
        <w:t>- Картки аналітичного обліку доходів від реалізації продукції (робіт, послуг);</w:t>
      </w:r>
    </w:p>
    <w:p w:rsidR="00B46E4A" w:rsidRPr="00DB3C0F" w:rsidRDefault="00B46E4A" w:rsidP="00DB3C0F">
      <w:pPr>
        <w:jc w:val="both"/>
        <w:rPr>
          <w:sz w:val="20"/>
          <w:szCs w:val="20"/>
          <w:lang w:val="uk-UA"/>
        </w:rPr>
      </w:pPr>
      <w:bookmarkStart w:id="11" w:name="n15"/>
      <w:bookmarkEnd w:id="11"/>
      <w:r w:rsidRPr="00DB3C0F">
        <w:rPr>
          <w:sz w:val="20"/>
          <w:szCs w:val="20"/>
          <w:lang w:val="uk-UA"/>
        </w:rPr>
        <w:t>- Картки аналітичного обліку фінансових доходів (відсотків, роялті, дивідендів);</w:t>
      </w:r>
    </w:p>
    <w:p w:rsidR="00B46E4A" w:rsidRPr="00DB3C0F" w:rsidRDefault="00B46E4A" w:rsidP="00DB3C0F">
      <w:pPr>
        <w:jc w:val="both"/>
        <w:rPr>
          <w:sz w:val="20"/>
          <w:szCs w:val="20"/>
          <w:lang w:val="uk-UA"/>
        </w:rPr>
      </w:pPr>
      <w:bookmarkStart w:id="12" w:name="n16"/>
      <w:bookmarkEnd w:id="12"/>
      <w:r w:rsidRPr="00DB3C0F">
        <w:rPr>
          <w:sz w:val="20"/>
          <w:szCs w:val="20"/>
          <w:lang w:val="uk-UA"/>
        </w:rPr>
        <w:t>► Порядок складання карток і книг аналітичного обліку суб’єктами державного сектору (далі – Порядок).</w:t>
      </w:r>
    </w:p>
    <w:p w:rsidR="00B46E4A" w:rsidRPr="00DB3C0F" w:rsidRDefault="00B46E4A" w:rsidP="00DB3C0F">
      <w:pPr>
        <w:jc w:val="both"/>
        <w:rPr>
          <w:sz w:val="20"/>
          <w:szCs w:val="20"/>
          <w:lang w:val="uk-UA"/>
        </w:rPr>
      </w:pPr>
      <w:r w:rsidRPr="00DB3C0F">
        <w:rPr>
          <w:sz w:val="20"/>
          <w:szCs w:val="20"/>
          <w:lang w:val="uk-UA"/>
        </w:rPr>
        <w:t xml:space="preserve">Порядок застосовується при складанні карток і книг аналітичного обліку розпорядниками бюджетних коштів. </w:t>
      </w:r>
    </w:p>
    <w:p w:rsidR="00B46E4A" w:rsidRPr="00DB3C0F" w:rsidRDefault="00B46E4A" w:rsidP="00DB3C0F">
      <w:pPr>
        <w:jc w:val="both"/>
        <w:rPr>
          <w:sz w:val="20"/>
          <w:szCs w:val="20"/>
          <w:lang w:val="uk-UA"/>
        </w:rPr>
      </w:pPr>
      <w:r w:rsidRPr="00DB3C0F">
        <w:rPr>
          <w:sz w:val="20"/>
          <w:szCs w:val="20"/>
          <w:lang w:val="uk-UA"/>
        </w:rPr>
        <w:t>Наказом №604 визнано таким, що втратив чинність, наказ Державного казначейства України від 06.10.2000 №100 «Про затвердження форм карток і книг аналітичного обліку бюджетних установ та порядку їх складання», зареєстрований у Міністерстві юстиції України 25.10.2000 за №747/4968 (із змінами).</w:t>
      </w:r>
    </w:p>
    <w:p w:rsidR="00B46E4A" w:rsidRPr="00DB3C0F" w:rsidRDefault="00B46E4A" w:rsidP="00DB3C0F">
      <w:pPr>
        <w:jc w:val="both"/>
        <w:rPr>
          <w:sz w:val="20"/>
          <w:szCs w:val="20"/>
          <w:lang w:val="uk-UA"/>
        </w:rPr>
      </w:pPr>
      <w:r w:rsidRPr="00DB3C0F">
        <w:rPr>
          <w:sz w:val="20"/>
          <w:szCs w:val="20"/>
          <w:lang w:val="uk-UA"/>
        </w:rPr>
        <w:t>Наказ №604 опубліковано у бюлетені «</w:t>
      </w:r>
      <w:r w:rsidRPr="00DB3C0F">
        <w:rPr>
          <w:sz w:val="20"/>
          <w:szCs w:val="20"/>
          <w:bdr w:val="none" w:sz="0" w:space="0" w:color="auto" w:frame="1"/>
          <w:lang w:val="uk-UA"/>
        </w:rPr>
        <w:t>Офіційний вісник України»</w:t>
      </w:r>
      <w:r w:rsidRPr="00DB3C0F">
        <w:rPr>
          <w:sz w:val="20"/>
          <w:szCs w:val="20"/>
          <w:lang w:val="uk-UA"/>
        </w:rPr>
        <w:t xml:space="preserve"> від</w:t>
      </w:r>
      <w:r w:rsidRPr="00DB3C0F">
        <w:rPr>
          <w:rStyle w:val="apple-converted-space"/>
          <w:sz w:val="20"/>
          <w:szCs w:val="20"/>
          <w:lang w:val="uk-UA"/>
        </w:rPr>
        <w:t xml:space="preserve"> </w:t>
      </w:r>
      <w:r w:rsidRPr="00DB3C0F">
        <w:rPr>
          <w:sz w:val="20"/>
          <w:szCs w:val="20"/>
          <w:bdr w:val="none" w:sz="0" w:space="0" w:color="auto" w:frame="1"/>
          <w:lang w:val="uk-UA"/>
        </w:rPr>
        <w:t xml:space="preserve">11.08.2017 </w:t>
      </w:r>
      <w:r w:rsidRPr="00DB3C0F">
        <w:rPr>
          <w:sz w:val="20"/>
          <w:szCs w:val="20"/>
          <w:lang w:val="uk-UA"/>
        </w:rPr>
        <w:t>№63.</w:t>
      </w:r>
    </w:p>
    <w:p w:rsidR="00B46E4A" w:rsidRPr="00DB3C0F" w:rsidRDefault="00B46E4A" w:rsidP="00DB3C0F">
      <w:pPr>
        <w:shd w:val="clear" w:color="auto" w:fill="FFFFFF"/>
        <w:jc w:val="both"/>
        <w:rPr>
          <w:color w:val="000000"/>
          <w:sz w:val="20"/>
          <w:szCs w:val="20"/>
          <w:lang w:val="uk-UA"/>
        </w:rPr>
      </w:pPr>
    </w:p>
    <w:p w:rsidR="00B46E4A" w:rsidRPr="00DB3C0F" w:rsidRDefault="00B46E4A" w:rsidP="00DB3C0F">
      <w:pPr>
        <w:shd w:val="clear" w:color="auto" w:fill="FFFFFF"/>
        <w:jc w:val="both"/>
        <w:rPr>
          <w:b/>
          <w:bCs/>
          <w:sz w:val="20"/>
          <w:szCs w:val="20"/>
          <w:lang w:val="uk-UA"/>
        </w:rPr>
      </w:pPr>
      <w:r w:rsidRPr="00DB3C0F">
        <w:rPr>
          <w:b/>
          <w:bCs/>
          <w:color w:val="000000"/>
          <w:sz w:val="20"/>
          <w:szCs w:val="20"/>
          <w:lang w:val="uk-UA"/>
        </w:rPr>
        <w:t>Рентна плата за спеціальне використання води:</w:t>
      </w:r>
      <w:r w:rsidR="00E042CC" w:rsidRPr="00DB3C0F">
        <w:rPr>
          <w:b/>
          <w:bCs/>
          <w:color w:val="000000"/>
          <w:sz w:val="20"/>
          <w:szCs w:val="20"/>
          <w:lang w:val="uk-UA"/>
        </w:rPr>
        <w:t xml:space="preserve"> </w:t>
      </w:r>
      <w:r w:rsidRPr="00DB3C0F">
        <w:rPr>
          <w:b/>
          <w:bCs/>
          <w:color w:val="000000"/>
          <w:sz w:val="20"/>
          <w:szCs w:val="20"/>
          <w:lang w:val="uk-UA"/>
        </w:rPr>
        <w:t>типові помилки у поданій звітності за другий квартал 2017 року</w:t>
      </w:r>
    </w:p>
    <w:p w:rsidR="00B46E4A" w:rsidRPr="00DB3C0F" w:rsidRDefault="00B46E4A" w:rsidP="00DB3C0F">
      <w:pPr>
        <w:shd w:val="clear" w:color="auto" w:fill="FFFFFF"/>
        <w:tabs>
          <w:tab w:val="left" w:pos="0"/>
        </w:tabs>
        <w:jc w:val="both"/>
        <w:rPr>
          <w:color w:val="000000"/>
          <w:sz w:val="20"/>
          <w:szCs w:val="20"/>
          <w:lang w:val="uk-UA"/>
        </w:rPr>
      </w:pPr>
      <w:r w:rsidRPr="00DB3C0F">
        <w:rPr>
          <w:sz w:val="20"/>
          <w:szCs w:val="20"/>
          <w:lang w:val="uk-UA"/>
        </w:rPr>
        <w:t xml:space="preserve">Державна фіскальна служба України здійснила аналіз </w:t>
      </w:r>
      <w:r w:rsidRPr="00DB3C0F">
        <w:rPr>
          <w:color w:val="000000"/>
          <w:sz w:val="20"/>
          <w:szCs w:val="20"/>
          <w:lang w:val="uk-UA"/>
        </w:rPr>
        <w:t>даних податкової звітності з рентної плати за спеціальне використання води (далі – Плата) за результатами діяльності юридичних осіб за другий квартал 2017 року та повідомила наступне.</w:t>
      </w:r>
    </w:p>
    <w:p w:rsidR="00B46E4A" w:rsidRPr="00DB3C0F" w:rsidRDefault="00B46E4A" w:rsidP="00DB3C0F">
      <w:pPr>
        <w:shd w:val="clear" w:color="auto" w:fill="FFFFFF"/>
        <w:tabs>
          <w:tab w:val="left" w:pos="9062"/>
        </w:tabs>
        <w:jc w:val="both"/>
        <w:rPr>
          <w:sz w:val="20"/>
          <w:szCs w:val="20"/>
          <w:lang w:val="uk-UA"/>
        </w:rPr>
      </w:pPr>
      <w:r w:rsidRPr="00DB3C0F">
        <w:rPr>
          <w:b/>
          <w:bCs/>
          <w:color w:val="000000"/>
          <w:sz w:val="20"/>
          <w:szCs w:val="20"/>
          <w:lang w:val="uk-UA"/>
        </w:rPr>
        <w:t>За результатами аналізу податкової звітності з рентної плати за спеціальне використання води (</w:t>
      </w:r>
      <w:r w:rsidRPr="00DB3C0F">
        <w:rPr>
          <w:b/>
          <w:bCs/>
          <w:i/>
          <w:iCs/>
          <w:color w:val="000000"/>
          <w:sz w:val="20"/>
          <w:szCs w:val="20"/>
          <w:lang w:val="uk-UA"/>
        </w:rPr>
        <w:t>додаток 5 до податкової декларації з рентної плати</w:t>
      </w:r>
      <w:r w:rsidRPr="00DB3C0F">
        <w:rPr>
          <w:b/>
          <w:bCs/>
          <w:color w:val="000000"/>
          <w:sz w:val="20"/>
          <w:szCs w:val="20"/>
          <w:lang w:val="uk-UA"/>
        </w:rPr>
        <w:t>) (далі – Додаток 5)</w:t>
      </w:r>
      <w:r w:rsidRPr="00DB3C0F">
        <w:rPr>
          <w:color w:val="000000"/>
          <w:sz w:val="20"/>
          <w:szCs w:val="20"/>
          <w:lang w:val="uk-UA"/>
        </w:rPr>
        <w:t xml:space="preserve"> встановлено, що окремі платники під час подання до органу ДФС податкової звітності з Плати не дотримувались порядку її заповнення, внаслідок чого звітність була подана з помилками.</w:t>
      </w:r>
    </w:p>
    <w:p w:rsidR="00B46E4A" w:rsidRPr="00DB3C0F" w:rsidRDefault="00B46E4A" w:rsidP="00DB3C0F">
      <w:pPr>
        <w:shd w:val="clear" w:color="auto" w:fill="FFFFFF"/>
        <w:tabs>
          <w:tab w:val="left" w:pos="1430"/>
        </w:tabs>
        <w:jc w:val="both"/>
        <w:rPr>
          <w:color w:val="000000"/>
          <w:sz w:val="20"/>
          <w:szCs w:val="20"/>
          <w:lang w:val="uk-UA"/>
        </w:rPr>
      </w:pPr>
      <w:r w:rsidRPr="00DB3C0F">
        <w:rPr>
          <w:b/>
          <w:bCs/>
          <w:i/>
          <w:iCs/>
          <w:color w:val="000000"/>
          <w:sz w:val="20"/>
          <w:szCs w:val="20"/>
          <w:lang w:val="uk-UA"/>
        </w:rPr>
        <w:t>Так має місце невірне заповнення платниками рядка 8 «Об’єкт оподаткування з початку року» Додатку 5,</w:t>
      </w:r>
      <w:r w:rsidRPr="00DB3C0F">
        <w:rPr>
          <w:color w:val="000000"/>
          <w:sz w:val="20"/>
          <w:szCs w:val="20"/>
          <w:lang w:val="uk-UA"/>
        </w:rPr>
        <w:t xml:space="preserve"> внаслідок чого в окремих випадках значення рядка 8 (р.8 = р.8.1 + р.8.2) дорівнює невірному значенню за наявності показників у рядках 8.1 або 8.2.</w:t>
      </w:r>
    </w:p>
    <w:p w:rsidR="00B46E4A" w:rsidRPr="00DB3C0F" w:rsidRDefault="00B46E4A" w:rsidP="00DB3C0F">
      <w:pPr>
        <w:shd w:val="clear" w:color="auto" w:fill="FFFFFF"/>
        <w:jc w:val="both"/>
        <w:rPr>
          <w:color w:val="000000"/>
          <w:sz w:val="20"/>
          <w:szCs w:val="20"/>
          <w:lang w:val="uk-UA"/>
        </w:rPr>
      </w:pPr>
      <w:r w:rsidRPr="00DB3C0F">
        <w:rPr>
          <w:b/>
          <w:bCs/>
          <w:i/>
          <w:iCs/>
          <w:color w:val="000000"/>
          <w:sz w:val="20"/>
          <w:szCs w:val="20"/>
          <w:lang w:val="uk-UA"/>
        </w:rPr>
        <w:t>Також виявлені факти застосування платниками неіснуючих коефіцієнтів до ставок Плати та/або неправильний порядок відображення застосованих коефіцієнтів до ставок Плати у рядках поданої звітності.</w:t>
      </w:r>
      <w:r w:rsidRPr="00DB3C0F">
        <w:rPr>
          <w:color w:val="000000"/>
          <w:sz w:val="20"/>
          <w:szCs w:val="20"/>
          <w:lang w:val="uk-UA"/>
        </w:rPr>
        <w:t xml:space="preserve"> </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Згідно з порядком складання податкової звітності з Плати:</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 xml:space="preserve">- у р.10.1 повинен зазначатись коефіцієнт 0,005 до ставок Плати відповідно до п.255.6 ст.255 Податкового кодексу України зі змінами та доповненнями (далі – ПКУ); </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 xml:space="preserve">- у р.10.2 – коефіцієнт 0,3 до ставок Плати (відповідно до п.255.7 ст.255 ПКУ); </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 у р. 10.3 – коефіцієнт 2 (відповідно до п.п.255.11.10 п.255.11 ст.255 ПКУ);</w:t>
      </w:r>
    </w:p>
    <w:p w:rsidR="00B46E4A" w:rsidRPr="00DB3C0F" w:rsidRDefault="00B46E4A" w:rsidP="00DB3C0F">
      <w:pPr>
        <w:shd w:val="clear" w:color="auto" w:fill="FFFFFF"/>
        <w:jc w:val="both"/>
        <w:rPr>
          <w:sz w:val="20"/>
          <w:szCs w:val="20"/>
          <w:lang w:val="uk-UA"/>
        </w:rPr>
      </w:pPr>
      <w:r w:rsidRPr="00DB3C0F">
        <w:rPr>
          <w:color w:val="000000"/>
          <w:sz w:val="20"/>
          <w:szCs w:val="20"/>
          <w:lang w:val="uk-UA"/>
        </w:rPr>
        <w:t>- у р. 10.4 – коефіцієнт 5 (відповідно до п.п.255.11.13 п.255.11 ст.255 ПКУ).</w:t>
      </w:r>
    </w:p>
    <w:p w:rsidR="00B46E4A" w:rsidRPr="00DB3C0F" w:rsidRDefault="00B46E4A" w:rsidP="00DB3C0F">
      <w:pPr>
        <w:shd w:val="clear" w:color="auto" w:fill="FFFFFF"/>
        <w:jc w:val="both"/>
        <w:rPr>
          <w:sz w:val="20"/>
          <w:szCs w:val="20"/>
          <w:lang w:val="uk-UA"/>
        </w:rPr>
      </w:pPr>
      <w:r w:rsidRPr="00DB3C0F">
        <w:rPr>
          <w:color w:val="000000"/>
          <w:sz w:val="20"/>
          <w:szCs w:val="20"/>
          <w:lang w:val="uk-UA"/>
        </w:rPr>
        <w:t xml:space="preserve">Однак, окремими платниками Плати у рядках 10.1 – 10.4 було </w:t>
      </w:r>
      <w:r w:rsidRPr="00DB3C0F">
        <w:rPr>
          <w:b/>
          <w:bCs/>
          <w:i/>
          <w:iCs/>
          <w:color w:val="000000"/>
          <w:sz w:val="20"/>
          <w:szCs w:val="20"/>
          <w:lang w:val="uk-UA"/>
        </w:rPr>
        <w:t>задекларовано неіснуючі коефіцієнти до ставок Плати</w:t>
      </w:r>
      <w:r w:rsidRPr="00DB3C0F">
        <w:rPr>
          <w:color w:val="000000"/>
          <w:sz w:val="20"/>
          <w:szCs w:val="20"/>
          <w:lang w:val="uk-UA"/>
        </w:rPr>
        <w:t>, наприклад, «7287»; «7225»; «1046»; «100».</w:t>
      </w:r>
    </w:p>
    <w:p w:rsidR="00B46E4A" w:rsidRPr="00DB3C0F" w:rsidRDefault="00B46E4A" w:rsidP="00DB3C0F">
      <w:pPr>
        <w:shd w:val="clear" w:color="auto" w:fill="FFFFFF"/>
        <w:jc w:val="both"/>
        <w:rPr>
          <w:sz w:val="20"/>
          <w:szCs w:val="20"/>
          <w:lang w:val="uk-UA"/>
        </w:rPr>
      </w:pPr>
      <w:r w:rsidRPr="00DB3C0F">
        <w:rPr>
          <w:color w:val="000000"/>
          <w:sz w:val="20"/>
          <w:szCs w:val="20"/>
          <w:lang w:val="uk-UA"/>
        </w:rPr>
        <w:t xml:space="preserve">У рядку 9 «Ставка рентної плати» Додатка 5 платниками </w:t>
      </w:r>
      <w:r w:rsidRPr="00DB3C0F">
        <w:rPr>
          <w:b/>
          <w:bCs/>
          <w:i/>
          <w:iCs/>
          <w:color w:val="000000"/>
          <w:sz w:val="20"/>
          <w:szCs w:val="20"/>
          <w:lang w:val="uk-UA"/>
        </w:rPr>
        <w:t>зазначаються інші, ніж передбачено статтею 255 ПКУ, ставки рентної плати</w:t>
      </w:r>
      <w:r w:rsidRPr="00DB3C0F">
        <w:rPr>
          <w:color w:val="000000"/>
          <w:sz w:val="20"/>
          <w:szCs w:val="20"/>
          <w:lang w:val="uk-UA"/>
        </w:rPr>
        <w:t>.</w:t>
      </w:r>
    </w:p>
    <w:p w:rsidR="00B46E4A" w:rsidRPr="00DB3C0F" w:rsidRDefault="005A37D7" w:rsidP="00DB3C0F">
      <w:pPr>
        <w:shd w:val="clear" w:color="auto" w:fill="FFFFFF"/>
        <w:jc w:val="both"/>
        <w:rPr>
          <w:b/>
          <w:bCs/>
          <w:sz w:val="20"/>
          <w:szCs w:val="20"/>
          <w:lang w:val="uk-UA"/>
        </w:rPr>
      </w:pPr>
      <w:r w:rsidRPr="005A37D7">
        <w:rPr>
          <w:noProof/>
          <w:sz w:val="20"/>
          <w:szCs w:val="20"/>
          <w:lang w:val="uk-UA"/>
        </w:rPr>
        <w:pict>
          <v:line id="_x0000_s1026" style="position:absolute;left:0;text-align:left;z-index:251657728;mso-position-horizontal-relative:margin" from="509.5pt,150.25pt" to="509.5pt,240.95pt" o:allowincell="f" stroked="f" strokeweight=".25pt">
            <w10:wrap anchorx="margin"/>
          </v:line>
        </w:pict>
      </w:r>
      <w:r w:rsidR="00B46E4A" w:rsidRPr="00DB3C0F">
        <w:rPr>
          <w:b/>
          <w:bCs/>
          <w:color w:val="000000"/>
          <w:sz w:val="20"/>
          <w:szCs w:val="20"/>
          <w:lang w:val="uk-UA"/>
        </w:rPr>
        <w:t>Незначні помилки, які припускають платники під час декларування податкових зобов’язань з Плати, виявлено за результатами аналізу податкової звітності з рентної плати за спеціальне використання поверхневих вод для потреб водного транспорту (</w:t>
      </w:r>
      <w:r w:rsidR="00B46E4A" w:rsidRPr="00DB3C0F">
        <w:rPr>
          <w:b/>
          <w:bCs/>
          <w:i/>
          <w:iCs/>
          <w:color w:val="000000"/>
          <w:sz w:val="20"/>
          <w:szCs w:val="20"/>
          <w:lang w:val="uk-UA"/>
        </w:rPr>
        <w:t xml:space="preserve">додаток 6 до податкової декларації </w:t>
      </w:r>
      <w:r w:rsidR="00B46E4A" w:rsidRPr="00DB3C0F">
        <w:rPr>
          <w:b/>
          <w:bCs/>
          <w:i/>
          <w:iCs/>
          <w:smallCaps/>
          <w:color w:val="000000"/>
          <w:sz w:val="20"/>
          <w:szCs w:val="20"/>
          <w:lang w:val="uk-UA"/>
        </w:rPr>
        <w:t xml:space="preserve">ї </w:t>
      </w:r>
      <w:r w:rsidR="00B46E4A" w:rsidRPr="00DB3C0F">
        <w:rPr>
          <w:b/>
          <w:bCs/>
          <w:i/>
          <w:iCs/>
          <w:color w:val="000000"/>
          <w:sz w:val="20"/>
          <w:szCs w:val="20"/>
          <w:lang w:val="uk-UA"/>
        </w:rPr>
        <w:t>рентної плати</w:t>
      </w:r>
      <w:r w:rsidR="00B46E4A" w:rsidRPr="00DB3C0F">
        <w:rPr>
          <w:b/>
          <w:bCs/>
          <w:color w:val="000000"/>
          <w:sz w:val="20"/>
          <w:szCs w:val="20"/>
          <w:lang w:val="uk-UA"/>
        </w:rPr>
        <w:t>) (далі – Додаток 6).</w:t>
      </w:r>
    </w:p>
    <w:p w:rsidR="00B46E4A" w:rsidRPr="00DB3C0F" w:rsidRDefault="00B46E4A" w:rsidP="00DB3C0F">
      <w:pPr>
        <w:shd w:val="clear" w:color="auto" w:fill="FFFFFF"/>
        <w:jc w:val="both"/>
        <w:rPr>
          <w:color w:val="000000"/>
          <w:sz w:val="20"/>
          <w:szCs w:val="20"/>
          <w:lang w:val="uk-UA"/>
        </w:rPr>
      </w:pPr>
      <w:r w:rsidRPr="00DB3C0F">
        <w:rPr>
          <w:b/>
          <w:bCs/>
          <w:i/>
          <w:iCs/>
          <w:color w:val="000000"/>
          <w:sz w:val="20"/>
          <w:szCs w:val="20"/>
          <w:lang w:val="uk-UA"/>
        </w:rPr>
        <w:t>Так, у рядку 6 «Ставка рентної плати» Додатка 6 платниками зазначаються інші, ніж передбачено ПКУ ставки рентної плати</w:t>
      </w:r>
      <w:r w:rsidRPr="00DB3C0F">
        <w:rPr>
          <w:color w:val="000000"/>
          <w:sz w:val="20"/>
          <w:szCs w:val="20"/>
          <w:lang w:val="uk-UA"/>
        </w:rPr>
        <w:t xml:space="preserve"> (наприклад, ставка «0,02» замість «0,0184» ставка «0,1503» замість «0,1659»). </w:t>
      </w:r>
    </w:p>
    <w:p w:rsidR="00B46E4A" w:rsidRPr="00DB3C0F" w:rsidRDefault="00B46E4A" w:rsidP="00DB3C0F">
      <w:pPr>
        <w:jc w:val="both"/>
        <w:rPr>
          <w:color w:val="000000"/>
          <w:spacing w:val="-4"/>
          <w:sz w:val="20"/>
          <w:szCs w:val="20"/>
          <w:lang w:val="uk-UA"/>
        </w:rPr>
      </w:pPr>
      <w:r w:rsidRPr="00DB3C0F">
        <w:rPr>
          <w:sz w:val="20"/>
          <w:szCs w:val="20"/>
          <w:lang w:val="uk-UA"/>
        </w:rPr>
        <w:t>З урахуванням зазначеного, з</w:t>
      </w:r>
      <w:r w:rsidRPr="00DB3C0F">
        <w:rPr>
          <w:color w:val="000000"/>
          <w:spacing w:val="6"/>
          <w:sz w:val="20"/>
          <w:szCs w:val="20"/>
          <w:lang w:val="uk-UA"/>
        </w:rPr>
        <w:t>вертаємо увагу платників Плати на дотримання ними порядку заповнення податкової звітності з П</w:t>
      </w:r>
      <w:r w:rsidRPr="00DB3C0F">
        <w:rPr>
          <w:color w:val="000000"/>
          <w:spacing w:val="-4"/>
          <w:sz w:val="20"/>
          <w:szCs w:val="20"/>
          <w:lang w:val="uk-UA"/>
        </w:rPr>
        <w:t>лати, затвердженої наказом Міністерства фінансів України від 17.08.2015 №719 «Про затвердження форми Податкової декларації з рентної плати», що зареєстрований у Міністерстві юстиції України 03.09.2015 за №1051/27496, зі змінами.</w:t>
      </w:r>
    </w:p>
    <w:p w:rsidR="00B46E4A" w:rsidRPr="00DB3C0F" w:rsidRDefault="00B46E4A" w:rsidP="00DB3C0F">
      <w:pPr>
        <w:jc w:val="both"/>
        <w:rPr>
          <w:sz w:val="20"/>
          <w:szCs w:val="20"/>
          <w:lang w:val="uk-UA"/>
        </w:rPr>
      </w:pPr>
      <w:r w:rsidRPr="00DB3C0F">
        <w:rPr>
          <w:sz w:val="20"/>
          <w:szCs w:val="20"/>
          <w:lang w:val="uk-UA"/>
        </w:rPr>
        <w:t>Також нагадуємо, що додатки є невід’ємною частиною податкової декларації з рентної плати (далі –Декларація). Відповідний тип додатка забезпечує обчислення податкового зобов’язання за відповідним видом об’єкта оподаткування. За відсутності у платника відповідного виду об’єкта оподаткування тип додатка, в якому обчислюється податкове зобов’язання для такого об’єкта оподаткування, до Декларації не додається.</w:t>
      </w:r>
    </w:p>
    <w:p w:rsidR="00B46E4A" w:rsidRPr="00DB3C0F" w:rsidRDefault="00B46E4A" w:rsidP="00DB3C0F">
      <w:pPr>
        <w:tabs>
          <w:tab w:val="left" w:pos="1620"/>
        </w:tabs>
        <w:jc w:val="both"/>
        <w:rPr>
          <w:bCs/>
          <w:sz w:val="20"/>
          <w:szCs w:val="20"/>
          <w:lang w:val="uk-UA"/>
        </w:rPr>
      </w:pPr>
    </w:p>
    <w:p w:rsidR="00A662E2" w:rsidRPr="00DB3C0F" w:rsidRDefault="00A662E2" w:rsidP="00DB3C0F">
      <w:pPr>
        <w:pStyle w:val="z-1"/>
        <w:jc w:val="both"/>
        <w:rPr>
          <w:rFonts w:ascii="Times New Roman" w:hAnsi="Times New Roman" w:cs="Times New Roman"/>
          <w:sz w:val="20"/>
          <w:szCs w:val="20"/>
          <w:lang w:val="uk-UA"/>
        </w:rPr>
      </w:pPr>
      <w:r w:rsidRPr="00DB3C0F">
        <w:rPr>
          <w:rFonts w:ascii="Times New Roman" w:hAnsi="Times New Roman" w:cs="Times New Roman"/>
          <w:sz w:val="20"/>
          <w:szCs w:val="20"/>
          <w:lang w:val="uk-UA"/>
        </w:rPr>
        <w:t>Конец формы</w:t>
      </w:r>
    </w:p>
    <w:p w:rsidR="00A662E2" w:rsidRPr="00DB3C0F" w:rsidRDefault="00A662E2" w:rsidP="00DB3C0F">
      <w:pPr>
        <w:pStyle w:val="z-"/>
        <w:jc w:val="both"/>
        <w:rPr>
          <w:rFonts w:ascii="Times New Roman" w:hAnsi="Times New Roman" w:cs="Times New Roman"/>
          <w:sz w:val="20"/>
          <w:szCs w:val="20"/>
          <w:lang w:val="uk-UA"/>
        </w:rPr>
      </w:pPr>
      <w:r w:rsidRPr="00DB3C0F">
        <w:rPr>
          <w:rFonts w:ascii="Times New Roman" w:hAnsi="Times New Roman" w:cs="Times New Roman"/>
          <w:sz w:val="20"/>
          <w:szCs w:val="20"/>
          <w:lang w:val="uk-UA"/>
        </w:rPr>
        <w:t>Начало формы</w:t>
      </w:r>
    </w:p>
    <w:p w:rsidR="00A662E2" w:rsidRPr="00DB3C0F" w:rsidRDefault="00A662E2" w:rsidP="00DB3C0F">
      <w:pPr>
        <w:pStyle w:val="z-1"/>
        <w:jc w:val="both"/>
        <w:rPr>
          <w:rFonts w:ascii="Times New Roman" w:hAnsi="Times New Roman" w:cs="Times New Roman"/>
          <w:sz w:val="20"/>
          <w:szCs w:val="20"/>
          <w:lang w:val="uk-UA"/>
        </w:rPr>
      </w:pPr>
      <w:r w:rsidRPr="00DB3C0F">
        <w:rPr>
          <w:rFonts w:ascii="Times New Roman" w:hAnsi="Times New Roman" w:cs="Times New Roman"/>
          <w:sz w:val="20"/>
          <w:szCs w:val="20"/>
          <w:lang w:val="uk-UA"/>
        </w:rPr>
        <w:t>Конец формы</w:t>
      </w:r>
    </w:p>
    <w:p w:rsidR="00A662E2" w:rsidRPr="00DB3C0F" w:rsidRDefault="00A662E2" w:rsidP="00DB3C0F">
      <w:pPr>
        <w:pStyle w:val="1"/>
        <w:spacing w:before="0" w:beforeAutospacing="0" w:after="0" w:afterAutospacing="0"/>
        <w:jc w:val="both"/>
        <w:rPr>
          <w:sz w:val="20"/>
          <w:szCs w:val="20"/>
          <w:lang w:val="uk-UA"/>
        </w:rPr>
      </w:pPr>
      <w:r w:rsidRPr="00DB3C0F">
        <w:rPr>
          <w:sz w:val="20"/>
          <w:szCs w:val="20"/>
          <w:lang w:val="uk-UA"/>
        </w:rPr>
        <w:t xml:space="preserve">Митники упередили незаконне ввезення до України синтетичних моторних мастил </w:t>
      </w:r>
    </w:p>
    <w:p w:rsidR="00A662E2" w:rsidRPr="00DB3C0F" w:rsidRDefault="00A662E2" w:rsidP="00DB3C0F">
      <w:pPr>
        <w:pStyle w:val="a4"/>
        <w:spacing w:before="0" w:beforeAutospacing="0" w:after="0" w:afterAutospacing="0"/>
        <w:jc w:val="both"/>
        <w:rPr>
          <w:sz w:val="20"/>
          <w:szCs w:val="20"/>
        </w:rPr>
      </w:pPr>
      <w:r w:rsidRPr="00DB3C0F">
        <w:rPr>
          <w:sz w:val="20"/>
          <w:szCs w:val="20"/>
        </w:rPr>
        <w:t xml:space="preserve">У ході проведення оперативних заходів співробітниками Міжрегіональної митниці ДФС у взаємодії з працівниками ГУ ВБ ДФС у зоні діяльності Київської митниці ДФС за результатами вивчення ризикових операцій було прийнято рішення про проведення переогляду трьох транспортних засобів з вантажем, який надійшов з країн Євросоюзу на адреси українських покупців. </w:t>
      </w:r>
    </w:p>
    <w:p w:rsidR="00A662E2" w:rsidRPr="00DB3C0F" w:rsidRDefault="00A662E2" w:rsidP="00DB3C0F">
      <w:pPr>
        <w:pStyle w:val="a4"/>
        <w:spacing w:before="0" w:beforeAutospacing="0" w:after="0" w:afterAutospacing="0"/>
        <w:jc w:val="both"/>
        <w:rPr>
          <w:sz w:val="20"/>
          <w:szCs w:val="20"/>
        </w:rPr>
      </w:pPr>
      <w:r w:rsidRPr="00DB3C0F">
        <w:rPr>
          <w:sz w:val="20"/>
          <w:szCs w:val="20"/>
        </w:rPr>
        <w:t xml:space="preserve">Згідно з поданими до митного оформлення документами в кожному з транспортних засобів переміщувався товар «Олива моторна…» вагою близько 20 тонн. </w:t>
      </w:r>
    </w:p>
    <w:p w:rsidR="00A662E2" w:rsidRPr="00DB3C0F" w:rsidRDefault="00A662E2" w:rsidP="00DB3C0F">
      <w:pPr>
        <w:pStyle w:val="a4"/>
        <w:spacing w:before="0" w:beforeAutospacing="0" w:after="0" w:afterAutospacing="0"/>
        <w:jc w:val="both"/>
        <w:rPr>
          <w:sz w:val="20"/>
          <w:szCs w:val="20"/>
        </w:rPr>
      </w:pPr>
      <w:r w:rsidRPr="00DB3C0F">
        <w:rPr>
          <w:sz w:val="20"/>
          <w:szCs w:val="20"/>
        </w:rPr>
        <w:t xml:space="preserve">Проте, під час проведення переогляду вантажу було виявлено невідповідність заявленим характеристики товару у декларації, які підлягають обов’язковому декларуванню у разі переміщення через митний кордон України та які впливають на митну вартість товару. </w:t>
      </w:r>
    </w:p>
    <w:p w:rsidR="00A662E2" w:rsidRPr="00DB3C0F" w:rsidRDefault="00A662E2" w:rsidP="00DB3C0F">
      <w:pPr>
        <w:pStyle w:val="a4"/>
        <w:spacing w:before="0" w:beforeAutospacing="0" w:after="0" w:afterAutospacing="0"/>
        <w:jc w:val="both"/>
        <w:rPr>
          <w:sz w:val="20"/>
          <w:szCs w:val="20"/>
        </w:rPr>
      </w:pPr>
      <w:r w:rsidRPr="00DB3C0F">
        <w:rPr>
          <w:sz w:val="20"/>
          <w:szCs w:val="20"/>
        </w:rPr>
        <w:t xml:space="preserve">За даним фактом складено протоколи про порушення митних правил за статтею 472 Митного кодексу України, санкції якої передбачають накладення штрафу в розмірі 100 відсотків вартості цих товарів з їх конфіскацією. </w:t>
      </w:r>
    </w:p>
    <w:p w:rsidR="00A662E2" w:rsidRPr="00DB3C0F" w:rsidRDefault="00A662E2" w:rsidP="00DB3C0F">
      <w:pPr>
        <w:pStyle w:val="a4"/>
        <w:spacing w:before="0" w:beforeAutospacing="0" w:after="0" w:afterAutospacing="0"/>
        <w:jc w:val="both"/>
        <w:rPr>
          <w:sz w:val="20"/>
          <w:szCs w:val="20"/>
        </w:rPr>
      </w:pPr>
      <w:r w:rsidRPr="00DB3C0F">
        <w:rPr>
          <w:sz w:val="20"/>
          <w:szCs w:val="20"/>
        </w:rPr>
        <w:t>На підставі статті 511 Митного кодексу України, за протоколом про порушення митних правил «Олива моторна…» вартістю близько 70 тис. доларів США вилучено на склад Київської митниці ДФС.</w:t>
      </w:r>
    </w:p>
    <w:p w:rsidR="00EF19DC" w:rsidRPr="00DB3C0F" w:rsidRDefault="00EF19DC" w:rsidP="00DB3C0F">
      <w:pPr>
        <w:tabs>
          <w:tab w:val="left" w:pos="1620"/>
        </w:tabs>
        <w:jc w:val="both"/>
        <w:rPr>
          <w:bCs/>
          <w:sz w:val="20"/>
          <w:szCs w:val="20"/>
          <w:lang w:val="uk-UA"/>
        </w:rPr>
      </w:pPr>
    </w:p>
    <w:p w:rsidR="00B46E4A" w:rsidRPr="00DB3C0F" w:rsidRDefault="00B46E4A" w:rsidP="00DB3C0F">
      <w:pPr>
        <w:jc w:val="both"/>
        <w:rPr>
          <w:sz w:val="20"/>
          <w:szCs w:val="20"/>
          <w:lang w:val="uk-UA"/>
        </w:rPr>
      </w:pPr>
      <w:r w:rsidRPr="00DB3C0F">
        <w:rPr>
          <w:b/>
          <w:bCs/>
          <w:sz w:val="20"/>
          <w:szCs w:val="20"/>
          <w:lang w:val="uk-UA"/>
        </w:rPr>
        <w:t>Оновлена форма довідки про подану декларацію про майновий стан і доходи (про сплату або про відсутність податкових зобов’язань)</w:t>
      </w:r>
    </w:p>
    <w:p w:rsidR="00B46E4A" w:rsidRPr="00DB3C0F" w:rsidRDefault="00E042CC" w:rsidP="00DB3C0F">
      <w:pPr>
        <w:jc w:val="both"/>
        <w:rPr>
          <w:sz w:val="20"/>
          <w:szCs w:val="20"/>
          <w:lang w:val="uk-UA"/>
        </w:rPr>
      </w:pPr>
      <w:r w:rsidRPr="00DB3C0F">
        <w:rPr>
          <w:sz w:val="20"/>
          <w:szCs w:val="20"/>
          <w:lang w:val="uk-UA"/>
        </w:rPr>
        <w:t>Н</w:t>
      </w:r>
      <w:r w:rsidR="00B46E4A" w:rsidRPr="00DB3C0F">
        <w:rPr>
          <w:sz w:val="20"/>
          <w:szCs w:val="20"/>
          <w:lang w:val="uk-UA"/>
        </w:rPr>
        <w:t>агадує</w:t>
      </w:r>
      <w:r w:rsidRPr="00DB3C0F">
        <w:rPr>
          <w:sz w:val="20"/>
          <w:szCs w:val="20"/>
          <w:lang w:val="uk-UA"/>
        </w:rPr>
        <w:t>мо</w:t>
      </w:r>
      <w:r w:rsidR="00B46E4A" w:rsidRPr="00DB3C0F">
        <w:rPr>
          <w:sz w:val="20"/>
          <w:szCs w:val="20"/>
          <w:lang w:val="uk-UA"/>
        </w:rPr>
        <w:t>, що 28.07.2017 набрав чинності наказ Міністерства фінансів України від 13.06.2017 №568, зареєстрований у Міністерстві юстиції України 10.07.2017 за №839/30707 (далі – Наказ №568).</w:t>
      </w:r>
    </w:p>
    <w:p w:rsidR="00B46E4A" w:rsidRPr="00DB3C0F" w:rsidRDefault="00B46E4A" w:rsidP="00DB3C0F">
      <w:pPr>
        <w:jc w:val="both"/>
        <w:rPr>
          <w:sz w:val="20"/>
          <w:szCs w:val="20"/>
          <w:lang w:val="uk-UA"/>
        </w:rPr>
      </w:pPr>
      <w:r w:rsidRPr="00DB3C0F">
        <w:rPr>
          <w:sz w:val="20"/>
          <w:szCs w:val="20"/>
          <w:lang w:val="uk-UA"/>
        </w:rPr>
        <w:t xml:space="preserve">Наказом №568 затверджена форма довідки про подану декларацію про майновий стан і доходи (про сплату або відсутність податкових зобов’язань) (далі – Довідка) та Порядок її оформлення і видачі (далі – Порядок). </w:t>
      </w:r>
    </w:p>
    <w:p w:rsidR="00B46E4A" w:rsidRPr="00DB3C0F" w:rsidRDefault="00B46E4A" w:rsidP="00DB3C0F">
      <w:pPr>
        <w:jc w:val="both"/>
        <w:rPr>
          <w:sz w:val="20"/>
          <w:szCs w:val="20"/>
          <w:lang w:val="uk-UA"/>
        </w:rPr>
      </w:pPr>
      <w:r w:rsidRPr="00DB3C0F">
        <w:rPr>
          <w:sz w:val="20"/>
          <w:szCs w:val="20"/>
          <w:lang w:val="uk-UA"/>
        </w:rPr>
        <w:t>Довідка видається безоплатно у паперовій та/або електронній формах на підставі:</w:t>
      </w:r>
    </w:p>
    <w:p w:rsidR="00B46E4A" w:rsidRPr="00DB3C0F" w:rsidRDefault="00B46E4A" w:rsidP="00DB3C0F">
      <w:pPr>
        <w:jc w:val="both"/>
        <w:rPr>
          <w:sz w:val="20"/>
          <w:szCs w:val="20"/>
          <w:lang w:val="uk-UA"/>
        </w:rPr>
      </w:pPr>
      <w:r w:rsidRPr="00DB3C0F">
        <w:rPr>
          <w:sz w:val="20"/>
          <w:szCs w:val="20"/>
          <w:lang w:val="uk-UA"/>
        </w:rPr>
        <w:t>- заяви платника податків про видачу Довідки за формою, наведеною у додатку до Порядку (далі – Заява);</w:t>
      </w:r>
    </w:p>
    <w:p w:rsidR="00B46E4A" w:rsidRPr="00DB3C0F" w:rsidRDefault="00B46E4A" w:rsidP="00DB3C0F">
      <w:pPr>
        <w:jc w:val="both"/>
        <w:rPr>
          <w:sz w:val="20"/>
          <w:szCs w:val="20"/>
          <w:lang w:val="uk-UA"/>
        </w:rPr>
      </w:pPr>
      <w:r w:rsidRPr="00DB3C0F">
        <w:rPr>
          <w:sz w:val="20"/>
          <w:szCs w:val="20"/>
          <w:lang w:val="uk-UA"/>
        </w:rPr>
        <w:t>- податкової декларації про майновий стан і доходи (далі – Декларація).</w:t>
      </w:r>
    </w:p>
    <w:p w:rsidR="00B46E4A" w:rsidRPr="00DB3C0F" w:rsidRDefault="00B46E4A" w:rsidP="00DB3C0F">
      <w:pPr>
        <w:jc w:val="both"/>
        <w:rPr>
          <w:sz w:val="20"/>
          <w:szCs w:val="20"/>
          <w:lang w:val="uk-UA"/>
        </w:rPr>
      </w:pPr>
      <w:r w:rsidRPr="00DB3C0F">
        <w:rPr>
          <w:sz w:val="20"/>
          <w:szCs w:val="20"/>
          <w:lang w:val="uk-UA"/>
        </w:rPr>
        <w:t>Заява та Декларація подаються платником податків (уповноваженим представником) до контролюючого органу за місцем податкового обліку.</w:t>
      </w:r>
    </w:p>
    <w:p w:rsidR="00B46E4A" w:rsidRPr="00DB3C0F" w:rsidRDefault="00B46E4A" w:rsidP="00DB3C0F">
      <w:pPr>
        <w:jc w:val="both"/>
        <w:rPr>
          <w:sz w:val="20"/>
          <w:szCs w:val="20"/>
          <w:lang w:val="uk-UA"/>
        </w:rPr>
      </w:pPr>
      <w:r w:rsidRPr="00DB3C0F">
        <w:rPr>
          <w:sz w:val="20"/>
          <w:szCs w:val="20"/>
          <w:lang w:val="uk-UA"/>
        </w:rPr>
        <w:t xml:space="preserve">Заява складається з обов’язковим посиланням на відповідний пункт </w:t>
      </w:r>
      <w:hyperlink r:id="rId14" w:tgtFrame="_blank" w:history="1">
        <w:r w:rsidRPr="00DB3C0F">
          <w:rPr>
            <w:sz w:val="20"/>
            <w:szCs w:val="20"/>
            <w:lang w:val="uk-UA"/>
          </w:rPr>
          <w:t xml:space="preserve">Податкового кодексу України </w:t>
        </w:r>
      </w:hyperlink>
      <w:r w:rsidRPr="00DB3C0F">
        <w:rPr>
          <w:sz w:val="20"/>
          <w:szCs w:val="20"/>
          <w:lang w:val="uk-UA"/>
        </w:rPr>
        <w:t>від 02.12.2010 №2755-VI зі змінами та доповненнями (далі – ПКУ), яким передбачено видачу контролюючим органом довідки, та зазначенням найменування підприємства (установи, організації), до якого (якої) довідку буде подано платником податків.</w:t>
      </w:r>
    </w:p>
    <w:p w:rsidR="00B46E4A" w:rsidRPr="00DB3C0F" w:rsidRDefault="00B46E4A" w:rsidP="00DB3C0F">
      <w:pPr>
        <w:jc w:val="both"/>
        <w:rPr>
          <w:sz w:val="20"/>
          <w:szCs w:val="20"/>
          <w:lang w:val="uk-UA"/>
        </w:rPr>
      </w:pPr>
      <w:r w:rsidRPr="00DB3C0F">
        <w:rPr>
          <w:sz w:val="20"/>
          <w:szCs w:val="20"/>
          <w:lang w:val="uk-UA"/>
        </w:rPr>
        <w:t>Заяву за вибором платника податку може бути подано засобами електронного зв’язку в електронній формі з дотриманням вимог законів щодо електронного документообігу та е</w:t>
      </w:r>
      <w:hyperlink r:id="rId15" w:history="1">
        <w:r w:rsidRPr="00DB3C0F">
          <w:rPr>
            <w:sz w:val="20"/>
            <w:szCs w:val="20"/>
            <w:lang w:val="uk-UA"/>
          </w:rPr>
          <w:t>лектронного цифрового підпис</w:t>
        </w:r>
      </w:hyperlink>
      <w:r w:rsidRPr="00DB3C0F">
        <w:rPr>
          <w:sz w:val="20"/>
          <w:szCs w:val="20"/>
          <w:lang w:val="uk-UA"/>
        </w:rPr>
        <w:t>у.</w:t>
      </w:r>
    </w:p>
    <w:p w:rsidR="00B46E4A" w:rsidRPr="00DB3C0F" w:rsidRDefault="00B46E4A" w:rsidP="00DB3C0F">
      <w:pPr>
        <w:jc w:val="both"/>
        <w:rPr>
          <w:sz w:val="20"/>
          <w:szCs w:val="20"/>
          <w:lang w:val="uk-UA"/>
        </w:rPr>
      </w:pPr>
      <w:r w:rsidRPr="00DB3C0F">
        <w:rPr>
          <w:sz w:val="20"/>
          <w:szCs w:val="20"/>
          <w:lang w:val="uk-UA"/>
        </w:rPr>
        <w:t>Відповідно до п.179.3 ст.179 розділу IV ПКУ платники податку – резиденти, які виїжджають за кордон на постійне місце проживання, зобов’язані подати до контролюючого органу Декларацію не пізніше 60 календарних днів, що передують виїзду (п.5 Порядку).</w:t>
      </w:r>
    </w:p>
    <w:p w:rsidR="00B46E4A" w:rsidRPr="00DB3C0F" w:rsidRDefault="00B46E4A" w:rsidP="00DB3C0F">
      <w:pPr>
        <w:jc w:val="both"/>
        <w:rPr>
          <w:sz w:val="20"/>
          <w:szCs w:val="20"/>
          <w:lang w:val="uk-UA"/>
        </w:rPr>
      </w:pPr>
      <w:r w:rsidRPr="00DB3C0F">
        <w:rPr>
          <w:sz w:val="20"/>
          <w:szCs w:val="20"/>
          <w:lang w:val="uk-UA"/>
        </w:rPr>
        <w:t>Довідка видається контролюючим органом за місцем податкового обліку:</w:t>
      </w:r>
    </w:p>
    <w:p w:rsidR="00B46E4A" w:rsidRPr="00DB3C0F" w:rsidRDefault="00B46E4A" w:rsidP="00DB3C0F">
      <w:pPr>
        <w:jc w:val="both"/>
        <w:rPr>
          <w:sz w:val="20"/>
          <w:szCs w:val="20"/>
          <w:lang w:val="uk-UA"/>
        </w:rPr>
      </w:pPr>
      <w:r w:rsidRPr="00DB3C0F">
        <w:rPr>
          <w:sz w:val="20"/>
          <w:szCs w:val="20"/>
          <w:lang w:val="uk-UA"/>
        </w:rPr>
        <w:t>- платникам податків, які звернулися відповідно до п.179.12 ст.179 розділу IV ПКУ, – протягом 10 календарних днів з дати отримання заяви;</w:t>
      </w:r>
    </w:p>
    <w:p w:rsidR="00B46E4A" w:rsidRPr="00DB3C0F" w:rsidRDefault="00B46E4A" w:rsidP="00DB3C0F">
      <w:pPr>
        <w:jc w:val="both"/>
        <w:rPr>
          <w:sz w:val="20"/>
          <w:szCs w:val="20"/>
          <w:lang w:val="uk-UA"/>
        </w:rPr>
      </w:pPr>
      <w:r w:rsidRPr="00DB3C0F">
        <w:rPr>
          <w:sz w:val="20"/>
          <w:szCs w:val="20"/>
          <w:lang w:val="uk-UA"/>
        </w:rPr>
        <w:t>- платникам податку – резидентам, які виїжджають за кордон на постійне місце проживання та які звернулися відповідно до п.179.3 ст.179 розділу IV ПКУ, – протягом 30 календарних днів після надходження податкової декларації та сплати належної суми податку.</w:t>
      </w:r>
    </w:p>
    <w:p w:rsidR="00B46E4A" w:rsidRPr="00DB3C0F" w:rsidRDefault="00B46E4A" w:rsidP="00DB3C0F">
      <w:pPr>
        <w:jc w:val="both"/>
        <w:rPr>
          <w:sz w:val="20"/>
          <w:szCs w:val="20"/>
          <w:lang w:val="uk-UA"/>
        </w:rPr>
      </w:pPr>
      <w:r w:rsidRPr="00DB3C0F">
        <w:rPr>
          <w:sz w:val="20"/>
          <w:szCs w:val="20"/>
          <w:lang w:val="uk-UA"/>
        </w:rPr>
        <w:t>Наказом №568 також визнано таким, що втратив чинність, наказ Міністерства доходів і зборів України від 11.12.2013 №795 «Про затвердження форми довідки про подану декларацію про майновий стан і доходи (про сплату податку на доходи фізичних осіб та про відсутність податкових зобов’язань з такого податку) та Порядку її заповнення», зареєстрований у Міністерстві юстиції України 09.01.2014 за №8/24785.</w:t>
      </w:r>
    </w:p>
    <w:p w:rsidR="00B46E4A" w:rsidRPr="00DB3C0F" w:rsidRDefault="00B46E4A" w:rsidP="00DB3C0F">
      <w:pPr>
        <w:jc w:val="both"/>
        <w:rPr>
          <w:b/>
          <w:bCs/>
          <w:sz w:val="20"/>
          <w:szCs w:val="20"/>
          <w:lang w:val="uk-UA"/>
        </w:rPr>
      </w:pPr>
    </w:p>
    <w:p w:rsidR="00A662E2" w:rsidRPr="00A662E2" w:rsidRDefault="00A662E2" w:rsidP="00DB3C0F">
      <w:pPr>
        <w:jc w:val="both"/>
        <w:outlineLvl w:val="0"/>
        <w:rPr>
          <w:b/>
          <w:bCs/>
          <w:kern w:val="36"/>
          <w:sz w:val="20"/>
          <w:szCs w:val="20"/>
          <w:lang w:val="uk-UA"/>
        </w:rPr>
      </w:pPr>
      <w:r w:rsidRPr="00A662E2">
        <w:rPr>
          <w:b/>
          <w:bCs/>
          <w:kern w:val="36"/>
          <w:sz w:val="20"/>
          <w:szCs w:val="20"/>
          <w:lang w:val="uk-UA"/>
        </w:rPr>
        <w:t xml:space="preserve">Щодо оподаткування окремих видів доходів фізичних осіб </w:t>
      </w:r>
    </w:p>
    <w:p w:rsidR="00A662E2" w:rsidRPr="00A662E2" w:rsidRDefault="00A662E2" w:rsidP="00DB3C0F">
      <w:pPr>
        <w:jc w:val="both"/>
        <w:rPr>
          <w:sz w:val="20"/>
          <w:szCs w:val="20"/>
          <w:lang w:val="uk-UA"/>
        </w:rPr>
      </w:pPr>
      <w:r w:rsidRPr="00A662E2">
        <w:rPr>
          <w:sz w:val="20"/>
          <w:szCs w:val="20"/>
          <w:lang w:val="uk-UA"/>
        </w:rPr>
        <w:t xml:space="preserve">У зв’язку з публікаціями у ЗМІ про нібито запроваджені новації щодо оподаткуванні доходів фізичних осіб від продажу «вживаних» товарів ДФС повідомляє, що подібний порядок оподаткування отриманих громадянами доходів існує з самого початку запровадження податку з доходів фізичних осіб (з 2004 року). </w:t>
      </w:r>
    </w:p>
    <w:p w:rsidR="00A662E2" w:rsidRPr="00A662E2" w:rsidRDefault="00A662E2" w:rsidP="00DB3C0F">
      <w:pPr>
        <w:jc w:val="both"/>
        <w:rPr>
          <w:sz w:val="20"/>
          <w:szCs w:val="20"/>
          <w:lang w:val="uk-UA"/>
        </w:rPr>
      </w:pPr>
      <w:r w:rsidRPr="00A662E2">
        <w:rPr>
          <w:sz w:val="20"/>
          <w:szCs w:val="20"/>
          <w:lang w:val="uk-UA"/>
        </w:rPr>
        <w:t xml:space="preserve">Статтею 67 Конституції України визначено, що кожен зобов'язаний сплачувати податки і збори в порядку і розмірах, встановлених законом. </w:t>
      </w:r>
    </w:p>
    <w:p w:rsidR="00A662E2" w:rsidRPr="00A662E2" w:rsidRDefault="00A662E2" w:rsidP="00DB3C0F">
      <w:pPr>
        <w:jc w:val="both"/>
        <w:rPr>
          <w:sz w:val="20"/>
          <w:szCs w:val="20"/>
          <w:lang w:val="uk-UA"/>
        </w:rPr>
      </w:pPr>
      <w:r w:rsidRPr="00A662E2">
        <w:rPr>
          <w:sz w:val="20"/>
          <w:szCs w:val="20"/>
          <w:lang w:val="uk-UA"/>
        </w:rPr>
        <w:t xml:space="preserve">Оподаткування доходів фізичних осіб з 2011 року регулюється Податковим кодексом України (далі – Кодекс). </w:t>
      </w:r>
    </w:p>
    <w:p w:rsidR="00A662E2" w:rsidRPr="00A662E2" w:rsidRDefault="00A662E2" w:rsidP="00DB3C0F">
      <w:pPr>
        <w:jc w:val="both"/>
        <w:rPr>
          <w:sz w:val="20"/>
          <w:szCs w:val="20"/>
          <w:lang w:val="uk-UA"/>
        </w:rPr>
      </w:pPr>
      <w:r w:rsidRPr="00A662E2">
        <w:rPr>
          <w:sz w:val="20"/>
          <w:szCs w:val="20"/>
          <w:lang w:val="uk-UA"/>
        </w:rPr>
        <w:t xml:space="preserve">Згідно з п.п. 14.1.54 п. 14.1 ст. 14 Кодексу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перелічені п.п. «а»-«ж» п.п. 14.1.54 п. 14.1 ст. 14 Кодексу. </w:t>
      </w:r>
    </w:p>
    <w:p w:rsidR="00A662E2" w:rsidRPr="00A662E2" w:rsidRDefault="00A662E2" w:rsidP="00DB3C0F">
      <w:pPr>
        <w:jc w:val="both"/>
        <w:rPr>
          <w:sz w:val="20"/>
          <w:szCs w:val="20"/>
          <w:lang w:val="uk-UA"/>
        </w:rPr>
      </w:pPr>
      <w:r w:rsidRPr="00A662E2">
        <w:rPr>
          <w:sz w:val="20"/>
          <w:szCs w:val="20"/>
          <w:lang w:val="uk-UA"/>
        </w:rPr>
        <w:t xml:space="preserve">Відповідно до п.п. 163.1.1 п. 163.1 ст. 163 Кодексу об’єктом оподаткування фізичної особи – резидента є загальний місячний (річний) оподатковуваний дохід. </w:t>
      </w:r>
    </w:p>
    <w:p w:rsidR="00A662E2" w:rsidRPr="00A662E2" w:rsidRDefault="00A662E2" w:rsidP="00DB3C0F">
      <w:pPr>
        <w:jc w:val="both"/>
        <w:rPr>
          <w:sz w:val="20"/>
          <w:szCs w:val="20"/>
          <w:lang w:val="uk-UA"/>
        </w:rPr>
      </w:pPr>
      <w:r w:rsidRPr="00A662E2">
        <w:rPr>
          <w:sz w:val="20"/>
          <w:szCs w:val="20"/>
          <w:lang w:val="uk-UA"/>
        </w:rPr>
        <w:t xml:space="preserve">Статтею 165 Кодексу встановлено вичерпний перелік доходів, які не включаються до розрахунку загального місячного (річного) оподатковуваного доходу платника податку – фізичної особи, тобто не оподатковуються. </w:t>
      </w:r>
    </w:p>
    <w:p w:rsidR="00A662E2" w:rsidRPr="00A662E2" w:rsidRDefault="00A662E2" w:rsidP="00DB3C0F">
      <w:pPr>
        <w:jc w:val="both"/>
        <w:rPr>
          <w:sz w:val="20"/>
          <w:szCs w:val="20"/>
          <w:lang w:val="uk-UA"/>
        </w:rPr>
      </w:pPr>
      <w:r w:rsidRPr="00A662E2">
        <w:rPr>
          <w:sz w:val="20"/>
          <w:szCs w:val="20"/>
          <w:lang w:val="uk-UA"/>
        </w:rPr>
        <w:t xml:space="preserve">Водночас п. 164.2 ст. 164 Кодексу містить перелік видів доходів, що включаються до загального місячного (річного) оподатковуваного доходу платника податку, зокрема інші доходи, крім установлених у ст. 165 Кодексу (п.п. 164.2.20 п. 164.2 ст. 164 Кодексу). </w:t>
      </w:r>
    </w:p>
    <w:p w:rsidR="00A662E2" w:rsidRPr="00A662E2" w:rsidRDefault="00A662E2" w:rsidP="00DB3C0F">
      <w:pPr>
        <w:jc w:val="both"/>
        <w:rPr>
          <w:sz w:val="20"/>
          <w:szCs w:val="20"/>
          <w:lang w:val="uk-UA"/>
        </w:rPr>
      </w:pPr>
      <w:r w:rsidRPr="00A662E2">
        <w:rPr>
          <w:sz w:val="20"/>
          <w:szCs w:val="20"/>
          <w:lang w:val="uk-UA"/>
        </w:rPr>
        <w:t xml:space="preserve">Законом України від 28 грудня 2014 року № 71-VIII «Про внесення змін до Податкового кодексу України та деяких законодавчих актів України щодо податкової реформи, який набрав чинності з 01.01.2015, внесено зміни до Кодекс в частині оподаткування військовим збором. </w:t>
      </w:r>
    </w:p>
    <w:p w:rsidR="00A662E2" w:rsidRPr="00A662E2" w:rsidRDefault="00A662E2" w:rsidP="00DB3C0F">
      <w:pPr>
        <w:jc w:val="both"/>
        <w:rPr>
          <w:sz w:val="20"/>
          <w:szCs w:val="20"/>
          <w:lang w:val="uk-UA"/>
        </w:rPr>
      </w:pPr>
      <w:r w:rsidRPr="00A662E2">
        <w:rPr>
          <w:sz w:val="20"/>
          <w:szCs w:val="20"/>
          <w:lang w:val="uk-UA"/>
        </w:rPr>
        <w:t>Відповідно до п. 16</w:t>
      </w:r>
      <w:r w:rsidRPr="00A662E2">
        <w:rPr>
          <w:sz w:val="20"/>
          <w:szCs w:val="20"/>
          <w:vertAlign w:val="superscript"/>
          <w:lang w:val="uk-UA"/>
        </w:rPr>
        <w:t>1</w:t>
      </w:r>
      <w:r w:rsidRPr="00A662E2">
        <w:rPr>
          <w:sz w:val="20"/>
          <w:szCs w:val="20"/>
          <w:lang w:val="uk-UA"/>
        </w:rPr>
        <w:t xml:space="preserve"> підрозділу 10 Розділу ХХ Перехідних положень Кодексу оподаткування військовим збором подовжено до набрання чинності рішенням Верховної Ради України про завершення реформи Збройних Сил України. </w:t>
      </w:r>
    </w:p>
    <w:p w:rsidR="00A662E2" w:rsidRPr="00A662E2" w:rsidRDefault="00A662E2" w:rsidP="00DB3C0F">
      <w:pPr>
        <w:jc w:val="both"/>
        <w:rPr>
          <w:sz w:val="20"/>
          <w:szCs w:val="20"/>
          <w:lang w:val="uk-UA"/>
        </w:rPr>
      </w:pPr>
      <w:r w:rsidRPr="00A662E2">
        <w:rPr>
          <w:sz w:val="20"/>
          <w:szCs w:val="20"/>
          <w:lang w:val="uk-UA"/>
        </w:rPr>
        <w:t>Об'єктом оподаткування військовим збором є доходи, визначені ст. 163 Кодексу (п.п. 1.2 п. 16</w:t>
      </w:r>
      <w:r w:rsidRPr="00A662E2">
        <w:rPr>
          <w:sz w:val="20"/>
          <w:szCs w:val="20"/>
          <w:vertAlign w:val="superscript"/>
          <w:lang w:val="uk-UA"/>
        </w:rPr>
        <w:t>1</w:t>
      </w:r>
      <w:r w:rsidRPr="00A662E2">
        <w:rPr>
          <w:sz w:val="20"/>
          <w:szCs w:val="20"/>
          <w:lang w:val="uk-UA"/>
        </w:rPr>
        <w:t xml:space="preserve"> підрозділу 10  розділу ХХ Кодексу). </w:t>
      </w:r>
    </w:p>
    <w:p w:rsidR="00A662E2" w:rsidRPr="00A662E2" w:rsidRDefault="00A662E2" w:rsidP="00DB3C0F">
      <w:pPr>
        <w:jc w:val="both"/>
        <w:rPr>
          <w:sz w:val="20"/>
          <w:szCs w:val="20"/>
          <w:lang w:val="uk-UA"/>
        </w:rPr>
      </w:pPr>
      <w:r w:rsidRPr="00A662E2">
        <w:rPr>
          <w:sz w:val="20"/>
          <w:szCs w:val="20"/>
          <w:lang w:val="uk-UA"/>
        </w:rPr>
        <w:t xml:space="preserve">Також відповідно до п.п. 1.7 п. 16¹ підрозділу 10 розділу XX Кодексу звільняються від оподаткування військовим збором, зокрема доходи, що згідно з розділом IV Кодексу не включаються до загального оподатковуваного доходу фізичних осіб, крім доходів, зазначених у підпунктах 165.1.2, 165.1.18, 165.1.25, 165.1.52 п. 165.1 ст. 165 Кодексу. </w:t>
      </w:r>
    </w:p>
    <w:p w:rsidR="00A662E2" w:rsidRPr="00A662E2" w:rsidRDefault="00A662E2" w:rsidP="00DB3C0F">
      <w:pPr>
        <w:jc w:val="both"/>
        <w:rPr>
          <w:sz w:val="20"/>
          <w:szCs w:val="20"/>
          <w:lang w:val="uk-UA"/>
        </w:rPr>
      </w:pPr>
      <w:r w:rsidRPr="00A662E2">
        <w:rPr>
          <w:sz w:val="20"/>
          <w:szCs w:val="20"/>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використовуються органами державної влади, юридичними особами незалежно від організаційно-правових форм, включаючи установи Національного банку України, банки та інші фінансові установи, фізичними особами - підприємцями, а також фізичними особами в усіх документах, які містять інформацію про об'єкти оподаткування фізичних осіб або про сплату податків, зокрема у разі виплати доходів, з яких утримуються податки згідно із законодавством України. Фізичні особи зобов'язані подавати інформацію про реєстраційний номер облікової картки юридичним та фізичним особам, що виплачують їм доходи (п.п. 70.12.1 п. 70.12 ст. 70 Кодексу). </w:t>
      </w:r>
    </w:p>
    <w:p w:rsidR="00A662E2" w:rsidRPr="00A662E2" w:rsidRDefault="00A662E2" w:rsidP="00DB3C0F">
      <w:pPr>
        <w:jc w:val="both"/>
        <w:rPr>
          <w:sz w:val="20"/>
          <w:szCs w:val="20"/>
          <w:lang w:val="uk-UA"/>
        </w:rPr>
      </w:pPr>
      <w:r w:rsidRPr="00A662E2">
        <w:rPr>
          <w:sz w:val="20"/>
          <w:szCs w:val="20"/>
          <w:lang w:val="uk-UA"/>
        </w:rPr>
        <w:t xml:space="preserve">Документи, пов'язані з проведенням операцій, передбачених п. 70.12 ст. 70 Кодексу, які не мають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вважаються оформленими з порушенням вимог законодавства України (п. 70.13 ст. 70 Кодексу). </w:t>
      </w:r>
    </w:p>
    <w:p w:rsidR="00A662E2" w:rsidRPr="00A662E2" w:rsidRDefault="00A662E2" w:rsidP="00DB3C0F">
      <w:pPr>
        <w:jc w:val="both"/>
        <w:rPr>
          <w:sz w:val="20"/>
          <w:szCs w:val="20"/>
          <w:lang w:val="uk-UA"/>
        </w:rPr>
      </w:pPr>
      <w:r w:rsidRPr="00A662E2">
        <w:rPr>
          <w:sz w:val="20"/>
          <w:szCs w:val="20"/>
          <w:lang w:val="uk-UA"/>
        </w:rPr>
        <w:t xml:space="preserve">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на доходи фізичних осіб визначену ст. 167 Кодексу (п.п. 168.1.1 п. 168.1 ст. 168 Кодексу). </w:t>
      </w:r>
    </w:p>
    <w:p w:rsidR="00A662E2" w:rsidRPr="00A662E2" w:rsidRDefault="00A662E2" w:rsidP="00DB3C0F">
      <w:pPr>
        <w:jc w:val="both"/>
        <w:rPr>
          <w:sz w:val="20"/>
          <w:szCs w:val="20"/>
          <w:lang w:val="uk-UA"/>
        </w:rPr>
      </w:pPr>
      <w:r w:rsidRPr="00A662E2">
        <w:rPr>
          <w:sz w:val="20"/>
          <w:szCs w:val="20"/>
          <w:lang w:val="uk-UA"/>
        </w:rPr>
        <w:t>Особи, які відповідно до Кодексу мають статус податкових агентів, зобов’язані своєчасно та повністю нараховувати, утримувати та сплачувати (перераховувати) до бюджету податок (військовий збір) з доходу, що виплачується на користь платника податку та оподатковується до або під час такої виплати за її рахунок і подавати у строки, встановлені Кодексом для податкового кварталу, податковий розрахунок суми доходу, нарахованого (сплаченого) на користь платників податку, а також суми утриманого з них податку до контролюючого органу за місцем свого розташування (п. 176.2</w:t>
      </w:r>
      <w:r w:rsidRPr="00A662E2">
        <w:rPr>
          <w:sz w:val="20"/>
          <w:szCs w:val="20"/>
          <w:lang w:val="uk-UA"/>
        </w:rPr>
        <w:br/>
        <w:t xml:space="preserve">ст. 176 Кодексу). </w:t>
      </w:r>
    </w:p>
    <w:p w:rsidR="00A662E2" w:rsidRPr="00A662E2" w:rsidRDefault="00A662E2" w:rsidP="00DB3C0F">
      <w:pPr>
        <w:jc w:val="both"/>
        <w:rPr>
          <w:sz w:val="20"/>
          <w:szCs w:val="20"/>
          <w:lang w:val="uk-UA"/>
        </w:rPr>
      </w:pPr>
      <w:r w:rsidRPr="00A662E2">
        <w:rPr>
          <w:sz w:val="20"/>
          <w:szCs w:val="20"/>
          <w:lang w:val="uk-UA"/>
        </w:rPr>
        <w:t xml:space="preserve">Платник податку – фізична особа, що отримує доходи від особи, яка не є податковим агентом, зобов'язаний включити суму таких доходів до загального річного оподатковуваного доходу та подати податкову декларацію за наслідками звітного податкового року, а також сплатити податок з таких доходів (п.п. 168.2.1 п. 168.2 ст. 168 Кодексу). </w:t>
      </w:r>
    </w:p>
    <w:p w:rsidR="00A662E2" w:rsidRPr="00A662E2" w:rsidRDefault="00A662E2" w:rsidP="00DB3C0F">
      <w:pPr>
        <w:jc w:val="both"/>
        <w:rPr>
          <w:sz w:val="20"/>
          <w:szCs w:val="20"/>
          <w:lang w:val="uk-UA"/>
        </w:rPr>
      </w:pPr>
      <w:r w:rsidRPr="00A662E2">
        <w:rPr>
          <w:sz w:val="20"/>
          <w:szCs w:val="20"/>
          <w:lang w:val="uk-UA"/>
        </w:rPr>
        <w:t xml:space="preserve">Відповідно до п. 179.1 ст. 179 Кодексу платник податку зобов'язаний подати річну декларацію про майновий стан і доходи (податкову декларацію) до контролюючого органу, де перебуває на обліку, до 1 травня року, що настає за звітним (п. 49.18.4 п. 49.18 ст. 49 Кодексу), та самостійно до 1 серпня року, що настає за звітним, сплатити суму податкового зобов'язання, зазначену в поданій ним податковій декларації (п. 179.7 ст. 179 Кодексу). </w:t>
      </w:r>
    </w:p>
    <w:p w:rsidR="00A662E2" w:rsidRPr="00A662E2" w:rsidRDefault="00A662E2" w:rsidP="00DB3C0F">
      <w:pPr>
        <w:jc w:val="both"/>
        <w:rPr>
          <w:sz w:val="20"/>
          <w:szCs w:val="20"/>
          <w:lang w:val="uk-UA"/>
        </w:rPr>
      </w:pPr>
      <w:r w:rsidRPr="00A662E2">
        <w:rPr>
          <w:sz w:val="20"/>
          <w:szCs w:val="20"/>
          <w:lang w:val="uk-UA"/>
        </w:rPr>
        <w:t xml:space="preserve">Кодекс не містить окремого поняття «вживаних товарів». Однак містить поняття «товари» - це матеріальні та нематеріальні активи, у тому числі земельні ділянки, земельні частки (паї), а також цінні папери та деривативи, що використовуються у будь-яких операціях, крім операцій з їх випуску (емісії) та погашення (п.п.14.1.244 п. 14.1 ст. 14 Кодексу). </w:t>
      </w:r>
    </w:p>
    <w:p w:rsidR="00A662E2" w:rsidRPr="00A662E2" w:rsidRDefault="00A662E2" w:rsidP="00DB3C0F">
      <w:pPr>
        <w:jc w:val="both"/>
        <w:rPr>
          <w:sz w:val="20"/>
          <w:szCs w:val="20"/>
          <w:lang w:val="uk-UA"/>
        </w:rPr>
      </w:pPr>
      <w:r w:rsidRPr="00A662E2">
        <w:rPr>
          <w:sz w:val="20"/>
          <w:szCs w:val="20"/>
          <w:lang w:val="uk-UA"/>
        </w:rPr>
        <w:t xml:space="preserve">Водночас продаж (реалізація) товарів – це будь-які операції, що здійснюються, зокрема згідно з договорами купівлі-продажу та іншими цивільно-правовими договорами, які передбачають передачу прав власності на такі товари за плату або компенсацію незалежно від строків її надання (п.п. 14.1.202 п. 14.1 ст. 14 Кодексу). </w:t>
      </w:r>
    </w:p>
    <w:p w:rsidR="00A662E2" w:rsidRPr="00A662E2" w:rsidRDefault="00A662E2" w:rsidP="00DB3C0F">
      <w:pPr>
        <w:jc w:val="both"/>
        <w:rPr>
          <w:sz w:val="20"/>
          <w:szCs w:val="20"/>
          <w:lang w:val="uk-UA"/>
        </w:rPr>
      </w:pPr>
      <w:r w:rsidRPr="00A662E2">
        <w:rPr>
          <w:sz w:val="20"/>
          <w:szCs w:val="20"/>
          <w:lang w:val="uk-UA"/>
        </w:rPr>
        <w:t xml:space="preserve">При цьому діяльність особи, що пов'язана з реалізацією товарів,  спрямована на отримання 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 є господарською діяльністю. </w:t>
      </w:r>
    </w:p>
    <w:p w:rsidR="00EF19DC" w:rsidRPr="00A662E2" w:rsidRDefault="00EF19DC" w:rsidP="00DB3C0F">
      <w:pPr>
        <w:jc w:val="both"/>
        <w:rPr>
          <w:sz w:val="20"/>
          <w:szCs w:val="20"/>
          <w:lang w:val="uk-UA"/>
        </w:rPr>
      </w:pPr>
    </w:p>
    <w:p w:rsidR="00A662E2" w:rsidRPr="00A662E2" w:rsidRDefault="00A662E2" w:rsidP="00DB3C0F">
      <w:pPr>
        <w:jc w:val="both"/>
        <w:rPr>
          <w:sz w:val="20"/>
          <w:szCs w:val="20"/>
          <w:lang w:val="uk-UA"/>
        </w:rPr>
      </w:pPr>
      <w:r w:rsidRPr="00DB3C0F">
        <w:rPr>
          <w:b/>
          <w:bCs/>
          <w:sz w:val="20"/>
          <w:szCs w:val="20"/>
          <w:lang w:val="uk-UA"/>
        </w:rPr>
        <w:t>Щодо оподаткування ломбардних операцій</w:t>
      </w:r>
      <w:r w:rsidRPr="00A662E2">
        <w:rPr>
          <w:sz w:val="20"/>
          <w:szCs w:val="20"/>
          <w:lang w:val="uk-UA"/>
        </w:rPr>
        <w:t xml:space="preserve"> </w:t>
      </w:r>
    </w:p>
    <w:p w:rsidR="00A662E2" w:rsidRPr="00A662E2" w:rsidRDefault="00A662E2" w:rsidP="00DB3C0F">
      <w:pPr>
        <w:jc w:val="both"/>
        <w:rPr>
          <w:sz w:val="20"/>
          <w:szCs w:val="20"/>
          <w:lang w:val="uk-UA"/>
        </w:rPr>
      </w:pPr>
      <w:r w:rsidRPr="00A662E2">
        <w:rPr>
          <w:sz w:val="20"/>
          <w:szCs w:val="20"/>
          <w:lang w:val="uk-UA"/>
        </w:rPr>
        <w:t xml:space="preserve">У розумінні Кодексу ломбардна операція - операція, що здійснюється фізичною, з отримання коштів від юридичної особи, що є фінансовою установою, згідно із законодавством України, під заставу товарів або валютних цінностей. Ломбардні операції є різновидом кредиту під заставу (п.п. 14.1.100 п. 14.1 ст. 14 Кодексу). </w:t>
      </w:r>
    </w:p>
    <w:p w:rsidR="00A662E2" w:rsidRPr="00A662E2" w:rsidRDefault="00A662E2" w:rsidP="00DB3C0F">
      <w:pPr>
        <w:jc w:val="both"/>
        <w:rPr>
          <w:sz w:val="20"/>
          <w:szCs w:val="20"/>
          <w:lang w:val="uk-UA"/>
        </w:rPr>
      </w:pPr>
      <w:r w:rsidRPr="00A662E2">
        <w:rPr>
          <w:sz w:val="20"/>
          <w:szCs w:val="20"/>
          <w:lang w:val="uk-UA"/>
        </w:rPr>
        <w:t xml:space="preserve">Не включаються до розрахунку оподатковуваного доходу платника податку – фізичної особи основна сума кредиту, що отримується платником податку (протягом строку дії договору), у тому числі фінансового кредиту, забезпеченого заставою, на визначений строк та під проценти (п.п. 165.1.29  п. 165.1 ст. 165 Кодексу). </w:t>
      </w:r>
    </w:p>
    <w:p w:rsidR="00A662E2" w:rsidRPr="00A662E2" w:rsidRDefault="00A662E2" w:rsidP="00DB3C0F">
      <w:pPr>
        <w:jc w:val="both"/>
        <w:rPr>
          <w:sz w:val="20"/>
          <w:szCs w:val="20"/>
          <w:lang w:val="uk-UA"/>
        </w:rPr>
      </w:pPr>
      <w:r w:rsidRPr="00A662E2">
        <w:rPr>
          <w:sz w:val="20"/>
          <w:szCs w:val="20"/>
          <w:lang w:val="uk-UA"/>
        </w:rPr>
        <w:t xml:space="preserve">Отже, протягом строку дії відповідного договору основна сума кредиту, отриманого платником податку – фізичною особою від ломбарду, не оподатковується податком на доходи фізичних осіб та військовим збором.  </w:t>
      </w:r>
    </w:p>
    <w:p w:rsidR="00A662E2" w:rsidRPr="00A662E2" w:rsidRDefault="00A662E2" w:rsidP="00DB3C0F">
      <w:pPr>
        <w:jc w:val="both"/>
        <w:rPr>
          <w:sz w:val="20"/>
          <w:szCs w:val="20"/>
          <w:lang w:val="uk-UA"/>
        </w:rPr>
      </w:pPr>
      <w:r w:rsidRPr="00A662E2">
        <w:rPr>
          <w:sz w:val="20"/>
          <w:szCs w:val="20"/>
          <w:lang w:val="uk-UA"/>
        </w:rPr>
        <w:t xml:space="preserve">Разом з тим, у разі неповернення грошових коштів у вигляді фінансового кредиту у термін, встановлений договором, сума такого кредиту включається податковим агентом до оподатковуваного доходу платника податку та оподатковується на загальних підставах. При цьому доходом фізичної особи є також сума різниці, яка розрахована та повернута платнику відповідно до законодавства. </w:t>
      </w:r>
    </w:p>
    <w:p w:rsidR="00EF19DC" w:rsidRPr="00A662E2" w:rsidRDefault="00EF19DC" w:rsidP="00DB3C0F">
      <w:pPr>
        <w:jc w:val="both"/>
        <w:rPr>
          <w:sz w:val="20"/>
          <w:szCs w:val="20"/>
          <w:lang w:val="uk-UA"/>
        </w:rPr>
      </w:pPr>
    </w:p>
    <w:p w:rsidR="00A662E2" w:rsidRPr="00A662E2" w:rsidRDefault="00A662E2" w:rsidP="00DB3C0F">
      <w:pPr>
        <w:jc w:val="both"/>
        <w:rPr>
          <w:sz w:val="20"/>
          <w:szCs w:val="20"/>
          <w:lang w:val="uk-UA"/>
        </w:rPr>
      </w:pPr>
      <w:r w:rsidRPr="00DB3C0F">
        <w:rPr>
          <w:b/>
          <w:bCs/>
          <w:sz w:val="20"/>
          <w:szCs w:val="20"/>
          <w:lang w:val="uk-UA"/>
        </w:rPr>
        <w:t>Щодо оподаткування доходу, отриманого фізичною особою від продажу,  наприклад мобільного телефону, побутової техніки, планшету у т.ч. через мережу Інтернет, які належали такій особі</w:t>
      </w:r>
      <w:r w:rsidRPr="00A662E2">
        <w:rPr>
          <w:sz w:val="20"/>
          <w:szCs w:val="20"/>
          <w:lang w:val="uk-UA"/>
        </w:rPr>
        <w:t xml:space="preserve"> </w:t>
      </w:r>
    </w:p>
    <w:p w:rsidR="00A662E2" w:rsidRPr="00A662E2" w:rsidRDefault="00A662E2" w:rsidP="00DB3C0F">
      <w:pPr>
        <w:jc w:val="both"/>
        <w:rPr>
          <w:sz w:val="20"/>
          <w:szCs w:val="20"/>
          <w:lang w:val="uk-UA"/>
        </w:rPr>
      </w:pPr>
      <w:r w:rsidRPr="00A662E2">
        <w:rPr>
          <w:sz w:val="20"/>
          <w:szCs w:val="20"/>
          <w:lang w:val="uk-UA"/>
        </w:rPr>
        <w:t xml:space="preserve">У разі якщо фізична особа продає такий товар юридичній особі або самозайнятій особі, або здійснює продаж за посередництвом комісіонера, які у розумінні Кодексу є податковими агентами, то такі податкові агенти зобов'язані утримувати податок  на доходи фізичних осіб за ставкою 18 відс. та військовий збір - 1,5 відсотка. </w:t>
      </w:r>
    </w:p>
    <w:p w:rsidR="00A662E2" w:rsidRPr="00A662E2" w:rsidRDefault="00A662E2" w:rsidP="00DB3C0F">
      <w:pPr>
        <w:jc w:val="both"/>
        <w:rPr>
          <w:sz w:val="20"/>
          <w:szCs w:val="20"/>
          <w:lang w:val="uk-UA"/>
        </w:rPr>
      </w:pPr>
      <w:r w:rsidRPr="00A662E2">
        <w:rPr>
          <w:sz w:val="20"/>
          <w:szCs w:val="20"/>
          <w:lang w:val="uk-UA"/>
        </w:rPr>
        <w:t xml:space="preserve">Якщо фізична особа продає такий товар іншій фізичній особі, то дохід отриманий від такого продажу включається до оподатковуваного доходу фізичної особи (продавця), який зобов’язаний подати податкову декларацію за наслідками звітного податкового року в якому відбувалася цей продаж, а також сплатити до бюджету податок на доходи фізичних осіб та військовий збір. </w:t>
      </w:r>
    </w:p>
    <w:p w:rsidR="00EF19DC" w:rsidRPr="00A662E2" w:rsidRDefault="00EF19DC" w:rsidP="00DB3C0F">
      <w:pPr>
        <w:jc w:val="both"/>
        <w:rPr>
          <w:sz w:val="20"/>
          <w:szCs w:val="20"/>
          <w:lang w:val="uk-UA"/>
        </w:rPr>
      </w:pPr>
    </w:p>
    <w:p w:rsidR="00A662E2" w:rsidRPr="00A662E2" w:rsidRDefault="00A662E2" w:rsidP="00DB3C0F">
      <w:pPr>
        <w:jc w:val="both"/>
        <w:rPr>
          <w:sz w:val="20"/>
          <w:szCs w:val="20"/>
          <w:lang w:val="uk-UA"/>
        </w:rPr>
      </w:pPr>
      <w:r w:rsidRPr="00DB3C0F">
        <w:rPr>
          <w:b/>
          <w:bCs/>
          <w:sz w:val="20"/>
          <w:szCs w:val="20"/>
          <w:lang w:val="uk-UA"/>
        </w:rPr>
        <w:t>Щодо оподаткування доходу, отриманого платником податку  - фізичною особою за здані (продані) ним вторинну сировину, побутові відходи</w:t>
      </w:r>
      <w:r w:rsidRPr="00A662E2">
        <w:rPr>
          <w:sz w:val="20"/>
          <w:szCs w:val="20"/>
          <w:lang w:val="uk-UA"/>
        </w:rPr>
        <w:t xml:space="preserve"> </w:t>
      </w:r>
    </w:p>
    <w:p w:rsidR="00A662E2" w:rsidRPr="00A662E2" w:rsidRDefault="00A662E2" w:rsidP="00DB3C0F">
      <w:pPr>
        <w:jc w:val="both"/>
        <w:rPr>
          <w:sz w:val="20"/>
          <w:szCs w:val="20"/>
          <w:lang w:val="uk-UA"/>
        </w:rPr>
      </w:pPr>
      <w:r w:rsidRPr="00A662E2">
        <w:rPr>
          <w:sz w:val="20"/>
          <w:szCs w:val="20"/>
          <w:lang w:val="uk-UA"/>
        </w:rPr>
        <w:t>Сума доходу, отримана платником податку за здані (продані) ним вторинну сировину, побутові відходи не включаються до оподатковуваного доходу платника податку – фізичної особи  (п.п. 165.1.25 п. 165.1 ст. 164 та п.п. 1.7 п. 16</w:t>
      </w:r>
      <w:r w:rsidRPr="00A662E2">
        <w:rPr>
          <w:sz w:val="20"/>
          <w:szCs w:val="20"/>
          <w:vertAlign w:val="superscript"/>
          <w:lang w:val="uk-UA"/>
        </w:rPr>
        <w:t>1</w:t>
      </w:r>
      <w:r w:rsidRPr="00A662E2">
        <w:rPr>
          <w:sz w:val="20"/>
          <w:szCs w:val="20"/>
          <w:lang w:val="uk-UA"/>
        </w:rPr>
        <w:t xml:space="preserve"> підрозділу 10 розділу XX Кодексу). </w:t>
      </w:r>
    </w:p>
    <w:p w:rsidR="00A662E2" w:rsidRPr="00A662E2" w:rsidRDefault="00A662E2" w:rsidP="00DB3C0F">
      <w:pPr>
        <w:jc w:val="both"/>
        <w:rPr>
          <w:sz w:val="20"/>
          <w:szCs w:val="20"/>
          <w:lang w:val="uk-UA"/>
        </w:rPr>
      </w:pPr>
      <w:r w:rsidRPr="00A662E2">
        <w:rPr>
          <w:sz w:val="20"/>
          <w:szCs w:val="20"/>
          <w:lang w:val="uk-UA"/>
        </w:rPr>
        <w:t xml:space="preserve">При цьому, слід враховувати положення Закону України «Про відходи», який визначає зокрема, правові, організаційні та економічні засади діяльності, пов'язаної із запобіганням або зменшенням обсягів утворення відходів, їх збиранням, перевезенням, зберіганням, сортуванням, обробленням, утилізацією та видаленням, знешкодженням та захороненням. </w:t>
      </w:r>
    </w:p>
    <w:p w:rsidR="00EF19DC" w:rsidRPr="00DB3C0F" w:rsidRDefault="00EF19DC" w:rsidP="00DB3C0F">
      <w:pPr>
        <w:jc w:val="both"/>
        <w:rPr>
          <w:sz w:val="20"/>
          <w:szCs w:val="20"/>
          <w:lang w:val="uk-UA"/>
        </w:rPr>
      </w:pPr>
    </w:p>
    <w:p w:rsidR="00A662E2" w:rsidRPr="00A662E2" w:rsidRDefault="00A662E2" w:rsidP="00DB3C0F">
      <w:pPr>
        <w:jc w:val="both"/>
        <w:rPr>
          <w:sz w:val="20"/>
          <w:szCs w:val="20"/>
          <w:lang w:val="uk-UA"/>
        </w:rPr>
      </w:pPr>
      <w:r w:rsidRPr="00DB3C0F">
        <w:rPr>
          <w:b/>
          <w:bCs/>
          <w:sz w:val="20"/>
          <w:szCs w:val="20"/>
          <w:lang w:val="uk-UA"/>
        </w:rPr>
        <w:t>Щодо оподаткування доходу, отриманого платником податку - фізичною особою від продажу власної сільськогосподарської продукції, яка вирощена такою особою на присадибній ділянці іншій фізичній особі</w:t>
      </w:r>
      <w:r w:rsidRPr="00A662E2">
        <w:rPr>
          <w:sz w:val="20"/>
          <w:szCs w:val="20"/>
          <w:lang w:val="uk-UA"/>
        </w:rPr>
        <w:t xml:space="preserve"> </w:t>
      </w:r>
    </w:p>
    <w:p w:rsidR="00A662E2" w:rsidRPr="00A662E2" w:rsidRDefault="00A662E2" w:rsidP="00DB3C0F">
      <w:pPr>
        <w:jc w:val="both"/>
        <w:rPr>
          <w:sz w:val="20"/>
          <w:szCs w:val="20"/>
          <w:lang w:val="uk-UA"/>
        </w:rPr>
      </w:pPr>
      <w:r w:rsidRPr="00A662E2">
        <w:rPr>
          <w:sz w:val="20"/>
          <w:szCs w:val="20"/>
          <w:lang w:val="uk-UA"/>
        </w:rPr>
        <w:t xml:space="preserve">Сільськогосподарська продукція - це продукція, що підпадає під визначення груп 1 - 24 УКТ ЗЕД, якщо при цьому така продукція зокрема, вирощується, збирається безпосередньо виробником цієї продукції на власних площах для продажу (п.п.14.1.234 п. 14.1 ст. 14 Кодексу). </w:t>
      </w:r>
    </w:p>
    <w:p w:rsidR="00A662E2" w:rsidRPr="00A662E2" w:rsidRDefault="00A662E2" w:rsidP="00DB3C0F">
      <w:pPr>
        <w:jc w:val="both"/>
        <w:rPr>
          <w:sz w:val="20"/>
          <w:szCs w:val="20"/>
          <w:lang w:val="uk-UA"/>
        </w:rPr>
      </w:pPr>
      <w:r w:rsidRPr="00A662E2">
        <w:rPr>
          <w:sz w:val="20"/>
          <w:szCs w:val="20"/>
          <w:lang w:val="uk-UA"/>
        </w:rPr>
        <w:t xml:space="preserve">Не включаються до оподатковуваного доходу платника податку – фізичної особи (не оподатковується податком на доходи фізичних осіб та військовим збором) доходи, отримані від продажу власної сільськогосподарської продукції, що вирощена,  зібрана безпосередньо фізичною особою на земельних ділянках, наданих їй у розмірах, встановлених Земельним кодексом України для ведення 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w:t>
      </w:r>
    </w:p>
    <w:p w:rsidR="00EF19DC" w:rsidRPr="00DB3C0F" w:rsidRDefault="00EF19DC" w:rsidP="00DB3C0F">
      <w:pPr>
        <w:jc w:val="both"/>
        <w:rPr>
          <w:b/>
          <w:bCs/>
          <w:sz w:val="20"/>
          <w:szCs w:val="20"/>
          <w:lang w:val="uk-UA"/>
        </w:rPr>
      </w:pPr>
    </w:p>
    <w:p w:rsidR="00B46E4A" w:rsidRPr="00DB3C0F" w:rsidRDefault="00B46E4A" w:rsidP="00DB3C0F">
      <w:pPr>
        <w:jc w:val="both"/>
        <w:rPr>
          <w:b/>
          <w:bCs/>
          <w:sz w:val="20"/>
          <w:szCs w:val="20"/>
          <w:lang w:val="uk-UA"/>
        </w:rPr>
      </w:pPr>
      <w:r w:rsidRPr="00DB3C0F">
        <w:rPr>
          <w:b/>
          <w:bCs/>
          <w:sz w:val="20"/>
          <w:szCs w:val="20"/>
          <w:lang w:val="uk-UA"/>
        </w:rPr>
        <w:t>Затверджені нові форма Книги обліку доходів і витрат та Порядок ведення обліку доходів і витрат</w:t>
      </w:r>
      <w:r w:rsidR="00E042CC" w:rsidRPr="00DB3C0F">
        <w:rPr>
          <w:b/>
          <w:bCs/>
          <w:sz w:val="20"/>
          <w:szCs w:val="20"/>
          <w:lang w:val="uk-UA"/>
        </w:rPr>
        <w:t xml:space="preserve"> </w:t>
      </w:r>
      <w:r w:rsidRPr="00DB3C0F">
        <w:rPr>
          <w:b/>
          <w:bCs/>
          <w:sz w:val="20"/>
          <w:szCs w:val="20"/>
          <w:lang w:val="uk-UA"/>
        </w:rPr>
        <w:t>для визначення суми загального річного оподатковуваного доходу</w:t>
      </w:r>
    </w:p>
    <w:p w:rsidR="00B46E4A" w:rsidRPr="00DB3C0F" w:rsidRDefault="00E042CC" w:rsidP="00DB3C0F">
      <w:pPr>
        <w:jc w:val="both"/>
        <w:rPr>
          <w:sz w:val="20"/>
          <w:szCs w:val="20"/>
          <w:lang w:val="uk-UA"/>
        </w:rPr>
      </w:pPr>
      <w:r w:rsidRPr="00DB3C0F">
        <w:rPr>
          <w:sz w:val="20"/>
          <w:szCs w:val="20"/>
          <w:lang w:val="uk-UA"/>
        </w:rPr>
        <w:t>Н</w:t>
      </w:r>
      <w:r w:rsidR="00B46E4A" w:rsidRPr="00DB3C0F">
        <w:rPr>
          <w:sz w:val="20"/>
          <w:szCs w:val="20"/>
          <w:lang w:val="uk-UA"/>
        </w:rPr>
        <w:t>агадує</w:t>
      </w:r>
      <w:r w:rsidRPr="00DB3C0F">
        <w:rPr>
          <w:sz w:val="20"/>
          <w:szCs w:val="20"/>
          <w:lang w:val="uk-UA"/>
        </w:rPr>
        <w:t>мо</w:t>
      </w:r>
      <w:r w:rsidR="00B46E4A" w:rsidRPr="00DB3C0F">
        <w:rPr>
          <w:sz w:val="20"/>
          <w:szCs w:val="20"/>
          <w:lang w:val="uk-UA"/>
        </w:rPr>
        <w:t>, що 11.08.2017 набрав чинності наказ Міністерства фінансів України від 23.06.2017 №591, зареєстрований у Міністерстві юстиції України 18.07.2017 за №871/30739 (далі – Наказ №591).</w:t>
      </w:r>
    </w:p>
    <w:p w:rsidR="00B46E4A" w:rsidRPr="00DB3C0F" w:rsidRDefault="00B46E4A" w:rsidP="00DB3C0F">
      <w:pPr>
        <w:jc w:val="both"/>
        <w:rPr>
          <w:sz w:val="20"/>
          <w:szCs w:val="20"/>
          <w:lang w:val="uk-UA"/>
        </w:rPr>
      </w:pPr>
      <w:r w:rsidRPr="00DB3C0F">
        <w:rPr>
          <w:sz w:val="20"/>
          <w:szCs w:val="20"/>
          <w:lang w:val="uk-UA"/>
        </w:rPr>
        <w:t>Цим Наказом затверджені нові:</w:t>
      </w:r>
    </w:p>
    <w:p w:rsidR="00B46E4A" w:rsidRPr="00DB3C0F" w:rsidRDefault="00B46E4A" w:rsidP="00DB3C0F">
      <w:pPr>
        <w:jc w:val="both"/>
        <w:rPr>
          <w:sz w:val="20"/>
          <w:szCs w:val="20"/>
          <w:lang w:val="uk-UA"/>
        </w:rPr>
      </w:pPr>
      <w:r w:rsidRPr="00DB3C0F">
        <w:rPr>
          <w:sz w:val="20"/>
          <w:szCs w:val="20"/>
          <w:lang w:val="uk-UA"/>
        </w:rPr>
        <w:t>- форма Книги обліку доходів і витрат для визначення суми загального річного оподатковуваного доходу (далі – Книга обліку);</w:t>
      </w:r>
    </w:p>
    <w:p w:rsidR="00B46E4A" w:rsidRPr="00DB3C0F" w:rsidRDefault="00B46E4A" w:rsidP="00DB3C0F">
      <w:pPr>
        <w:jc w:val="both"/>
        <w:rPr>
          <w:sz w:val="20"/>
          <w:szCs w:val="20"/>
          <w:lang w:val="uk-UA"/>
        </w:rPr>
      </w:pPr>
      <w:r w:rsidRPr="00DB3C0F">
        <w:rPr>
          <w:sz w:val="20"/>
          <w:szCs w:val="20"/>
          <w:lang w:val="uk-UA"/>
        </w:rPr>
        <w:t>- Порядок ведення обліку доходів і витрат для визначення суми загального річного оподатковуваного доходу (далі – Порядок).</w:t>
      </w:r>
    </w:p>
    <w:p w:rsidR="00B46E4A" w:rsidRPr="00DB3C0F" w:rsidRDefault="00B46E4A" w:rsidP="00DB3C0F">
      <w:pPr>
        <w:jc w:val="both"/>
        <w:rPr>
          <w:sz w:val="20"/>
          <w:szCs w:val="20"/>
          <w:lang w:val="uk-UA"/>
        </w:rPr>
      </w:pPr>
      <w:r w:rsidRPr="00DB3C0F">
        <w:rPr>
          <w:sz w:val="20"/>
          <w:szCs w:val="20"/>
          <w:lang w:val="uk-UA"/>
        </w:rPr>
        <w:t xml:space="preserve">Порядок поширюється на фізичних осіб – платників податків (далі – платники податків), які отримують доходи та відповідно до розділу IV «Податок на доходи фізичних осіб» Податкового кодексу України від 02.12.2010 №2755-VІ зі змінами та доповненнями (далі – ПКУ) </w:t>
      </w:r>
      <w:r w:rsidRPr="00DB3C0F">
        <w:rPr>
          <w:b/>
          <w:bCs/>
          <w:i/>
          <w:iCs/>
          <w:sz w:val="20"/>
          <w:szCs w:val="20"/>
          <w:lang w:val="uk-UA"/>
        </w:rPr>
        <w:t>зобов’язані подавати</w:t>
      </w:r>
      <w:r w:rsidRPr="00DB3C0F">
        <w:rPr>
          <w:sz w:val="20"/>
          <w:szCs w:val="20"/>
          <w:lang w:val="uk-UA"/>
        </w:rPr>
        <w:t xml:space="preserve"> податкову декларацію про майновий стан і доходи (далі – декларація) та/або </w:t>
      </w:r>
      <w:r w:rsidRPr="00DB3C0F">
        <w:rPr>
          <w:b/>
          <w:bCs/>
          <w:i/>
          <w:iCs/>
          <w:sz w:val="20"/>
          <w:szCs w:val="20"/>
          <w:lang w:val="uk-UA"/>
        </w:rPr>
        <w:t>мають право на таке</w:t>
      </w:r>
      <w:r w:rsidRPr="00DB3C0F">
        <w:rPr>
          <w:sz w:val="20"/>
          <w:szCs w:val="20"/>
          <w:lang w:val="uk-UA"/>
        </w:rPr>
        <w:t xml:space="preserve"> подання з метою повернення надміру сплачених податків, у тому числі при застосуванні права на податкову знижку, </w:t>
      </w:r>
      <w:r w:rsidRPr="00DB3C0F">
        <w:rPr>
          <w:i/>
          <w:iCs/>
          <w:sz w:val="20"/>
          <w:szCs w:val="20"/>
          <w:lang w:val="uk-UA"/>
        </w:rPr>
        <w:t>крім осіб, які перебувають на податковому обліку як самозайняті особи</w:t>
      </w:r>
      <w:r w:rsidRPr="00DB3C0F">
        <w:rPr>
          <w:sz w:val="20"/>
          <w:szCs w:val="20"/>
          <w:lang w:val="uk-UA"/>
        </w:rPr>
        <w:t>.</w:t>
      </w:r>
    </w:p>
    <w:p w:rsidR="00B46E4A" w:rsidRPr="00DB3C0F" w:rsidRDefault="00B46E4A" w:rsidP="00DB3C0F">
      <w:pPr>
        <w:jc w:val="both"/>
        <w:rPr>
          <w:sz w:val="20"/>
          <w:szCs w:val="20"/>
          <w:lang w:val="uk-UA"/>
        </w:rPr>
      </w:pPr>
      <w:r w:rsidRPr="00DB3C0F">
        <w:rPr>
          <w:sz w:val="20"/>
          <w:szCs w:val="20"/>
          <w:lang w:val="uk-UA"/>
        </w:rPr>
        <w:t>Порядок розроблено відповідно до положень ПКУ, згідно з підпунктом «а» пункту 176.1 статті 176 розділу IV якого платники податків ведуть облік у Книзі обліку.</w:t>
      </w:r>
    </w:p>
    <w:p w:rsidR="00B46E4A" w:rsidRPr="00DB3C0F" w:rsidRDefault="00B46E4A" w:rsidP="00DB3C0F">
      <w:pPr>
        <w:jc w:val="both"/>
        <w:rPr>
          <w:sz w:val="20"/>
          <w:szCs w:val="20"/>
          <w:lang w:val="uk-UA"/>
        </w:rPr>
      </w:pPr>
      <w:r w:rsidRPr="00DB3C0F">
        <w:rPr>
          <w:sz w:val="20"/>
          <w:szCs w:val="20"/>
          <w:lang w:val="uk-UA"/>
        </w:rPr>
        <w:t>Наказом №591 визнано таким, що втратив чинність, наказ Міністерства доходів і зборів України від 11.12.2013 №794 «Про затвердження форми Книги обліку доходів і витрат для визначення суми загального річного оподатковуваного доходу та Порядку ведення обліку доходів і витрат для визначення суми загального річного оподатковуваного доходу», зареєстрований у Міністерстві юстиції України 26.12.2013 за №2217/24749.</w:t>
      </w:r>
    </w:p>
    <w:p w:rsidR="00B46E4A" w:rsidRPr="00DB3C0F" w:rsidRDefault="00B46E4A" w:rsidP="00DB3C0F">
      <w:pPr>
        <w:jc w:val="both"/>
        <w:rPr>
          <w:sz w:val="20"/>
          <w:szCs w:val="20"/>
          <w:lang w:val="uk-UA"/>
        </w:rPr>
      </w:pPr>
    </w:p>
    <w:p w:rsidR="00B46E4A" w:rsidRPr="00DB3C0F" w:rsidRDefault="00B46E4A" w:rsidP="00DB3C0F">
      <w:pPr>
        <w:shd w:val="clear" w:color="auto" w:fill="FFFFFF"/>
        <w:jc w:val="both"/>
        <w:rPr>
          <w:b/>
          <w:bCs/>
          <w:sz w:val="20"/>
          <w:szCs w:val="20"/>
          <w:lang w:val="uk-UA"/>
        </w:rPr>
      </w:pPr>
      <w:r w:rsidRPr="00DB3C0F">
        <w:rPr>
          <w:b/>
          <w:bCs/>
          <w:color w:val="000000"/>
          <w:sz w:val="20"/>
          <w:szCs w:val="20"/>
          <w:lang w:val="uk-UA"/>
        </w:rPr>
        <w:t xml:space="preserve">Характерні помилки при заповненні податкової звітності з </w:t>
      </w:r>
      <w:r w:rsidRPr="00DB3C0F">
        <w:rPr>
          <w:b/>
          <w:bCs/>
          <w:sz w:val="20"/>
          <w:szCs w:val="20"/>
          <w:lang w:val="uk-UA"/>
        </w:rPr>
        <w:t>екологічного податку за другий квартал 2017 року</w:t>
      </w:r>
    </w:p>
    <w:p w:rsidR="00B46E4A" w:rsidRPr="00DB3C0F" w:rsidRDefault="00B46E4A" w:rsidP="00DB3C0F">
      <w:pPr>
        <w:jc w:val="both"/>
        <w:rPr>
          <w:sz w:val="20"/>
          <w:szCs w:val="20"/>
          <w:lang w:val="uk-UA"/>
        </w:rPr>
      </w:pPr>
      <w:r w:rsidRPr="00DB3C0F">
        <w:rPr>
          <w:sz w:val="20"/>
          <w:szCs w:val="20"/>
          <w:lang w:val="uk-UA"/>
        </w:rPr>
        <w:t>Державною фіскальною службою України за результатами попереднього аналізу податкової звітності з екологічного податку за другий квартал 2017 року встановлено непоодинокі методологічні помилки заповнення податкової звітності, а саме.</w:t>
      </w:r>
    </w:p>
    <w:p w:rsidR="00B46E4A" w:rsidRPr="00DB3C0F" w:rsidRDefault="00B46E4A" w:rsidP="00DB3C0F">
      <w:pPr>
        <w:shd w:val="clear" w:color="auto" w:fill="FFFFFF"/>
        <w:tabs>
          <w:tab w:val="left" w:pos="9149"/>
        </w:tabs>
        <w:jc w:val="both"/>
        <w:rPr>
          <w:sz w:val="20"/>
          <w:szCs w:val="20"/>
          <w:lang w:val="uk-UA"/>
        </w:rPr>
      </w:pPr>
      <w:r w:rsidRPr="00DB3C0F">
        <w:rPr>
          <w:color w:val="000000"/>
          <w:sz w:val="20"/>
          <w:szCs w:val="20"/>
          <w:lang w:val="uk-UA"/>
        </w:rPr>
        <w:t xml:space="preserve">1. Платниками під час заповнення додатків до Податкової декларації екологічного податку, затвердженої наказом Міністерства фінансів України від 17.08.2015 №715, зареєстрованим у Міністерстві юстиції України 03.09.2015 за №1052/27497 (далі – Декларація), </w:t>
      </w:r>
      <w:r w:rsidRPr="00DB3C0F">
        <w:rPr>
          <w:b/>
          <w:bCs/>
          <w:i/>
          <w:iCs/>
          <w:color w:val="000000"/>
          <w:sz w:val="20"/>
          <w:szCs w:val="20"/>
          <w:lang w:val="uk-UA"/>
        </w:rPr>
        <w:t>не враховано, що з 1 січня 2017 року</w:t>
      </w:r>
      <w:r w:rsidRPr="00DB3C0F">
        <w:rPr>
          <w:color w:val="000000"/>
          <w:sz w:val="20"/>
          <w:szCs w:val="20"/>
          <w:lang w:val="uk-UA"/>
        </w:rPr>
        <w:t xml:space="preserve"> </w:t>
      </w:r>
      <w:r w:rsidRPr="00DB3C0F">
        <w:rPr>
          <w:sz w:val="20"/>
          <w:szCs w:val="20"/>
          <w:lang w:val="uk-UA"/>
        </w:rPr>
        <w:t>Законом України від 20.12.2016 №1791-VIII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w:t>
      </w:r>
      <w:r w:rsidRPr="00DB3C0F">
        <w:rPr>
          <w:color w:val="000000"/>
          <w:sz w:val="20"/>
          <w:szCs w:val="20"/>
          <w:lang w:val="uk-UA"/>
        </w:rPr>
        <w:t xml:space="preserve"> </w:t>
      </w:r>
      <w:r w:rsidRPr="00DB3C0F">
        <w:rPr>
          <w:b/>
          <w:bCs/>
          <w:i/>
          <w:iCs/>
          <w:color w:val="000000"/>
          <w:sz w:val="20"/>
          <w:szCs w:val="20"/>
          <w:lang w:val="uk-UA"/>
        </w:rPr>
        <w:t>збільшено на 12% ставки екологічного податку</w:t>
      </w:r>
      <w:r w:rsidRPr="00DB3C0F">
        <w:rPr>
          <w:color w:val="000000"/>
          <w:sz w:val="20"/>
          <w:szCs w:val="20"/>
          <w:lang w:val="uk-UA"/>
        </w:rPr>
        <w:t>, що діяли у 2016 році.</w:t>
      </w:r>
    </w:p>
    <w:p w:rsidR="00B46E4A" w:rsidRPr="00DB3C0F" w:rsidRDefault="00B46E4A" w:rsidP="00DB3C0F">
      <w:pPr>
        <w:shd w:val="clear" w:color="auto" w:fill="FFFFFF"/>
        <w:jc w:val="both"/>
        <w:rPr>
          <w:color w:val="000000"/>
          <w:sz w:val="20"/>
          <w:szCs w:val="20"/>
          <w:lang w:val="uk-UA"/>
        </w:rPr>
      </w:pPr>
      <w:r w:rsidRPr="00DB3C0F">
        <w:rPr>
          <w:color w:val="000000"/>
          <w:sz w:val="20"/>
          <w:szCs w:val="20"/>
          <w:lang w:val="uk-UA"/>
        </w:rPr>
        <w:t>Так, наприклад, деякими підприємствами за кодом забруднюючої речовини відходів 243.1.001 «Азоту оксиди» задекларовано зобов’язання за ставкою «1968,65» замість «2204,89».</w:t>
      </w:r>
    </w:p>
    <w:p w:rsidR="00B46E4A" w:rsidRPr="00DB3C0F" w:rsidRDefault="00B46E4A" w:rsidP="00DB3C0F">
      <w:pPr>
        <w:widowControl w:val="0"/>
        <w:shd w:val="clear" w:color="auto" w:fill="FFFFFF"/>
        <w:tabs>
          <w:tab w:val="left" w:pos="0"/>
        </w:tabs>
        <w:autoSpaceDE w:val="0"/>
        <w:autoSpaceDN w:val="0"/>
        <w:adjustRightInd w:val="0"/>
        <w:jc w:val="both"/>
        <w:rPr>
          <w:color w:val="000000"/>
          <w:sz w:val="20"/>
          <w:szCs w:val="20"/>
          <w:lang w:val="uk-UA"/>
        </w:rPr>
      </w:pPr>
      <w:r w:rsidRPr="00DB3C0F">
        <w:rPr>
          <w:color w:val="000000"/>
          <w:sz w:val="20"/>
          <w:szCs w:val="20"/>
          <w:lang w:val="uk-UA"/>
        </w:rPr>
        <w:t xml:space="preserve">2. У колонці 3 додатків 1 – 3 до Декларації </w:t>
      </w:r>
      <w:r w:rsidRPr="00DB3C0F">
        <w:rPr>
          <w:b/>
          <w:bCs/>
          <w:i/>
          <w:iCs/>
          <w:color w:val="000000"/>
          <w:sz w:val="20"/>
          <w:szCs w:val="20"/>
          <w:lang w:val="uk-UA"/>
        </w:rPr>
        <w:t>фактичний обсяг викидів або об’єкт оподаткування платниками зазначається у «кілограмах», а не у «тоннах»</w:t>
      </w:r>
      <w:r w:rsidRPr="00DB3C0F">
        <w:rPr>
          <w:color w:val="000000"/>
          <w:sz w:val="20"/>
          <w:szCs w:val="20"/>
          <w:lang w:val="uk-UA"/>
        </w:rPr>
        <w:t>, як передбачено додатками.</w:t>
      </w:r>
    </w:p>
    <w:p w:rsidR="00B46E4A" w:rsidRPr="00DB3C0F" w:rsidRDefault="00B46E4A" w:rsidP="00DB3C0F">
      <w:pPr>
        <w:widowControl w:val="0"/>
        <w:shd w:val="clear" w:color="auto" w:fill="FFFFFF"/>
        <w:tabs>
          <w:tab w:val="left" w:pos="0"/>
        </w:tabs>
        <w:autoSpaceDE w:val="0"/>
        <w:autoSpaceDN w:val="0"/>
        <w:adjustRightInd w:val="0"/>
        <w:jc w:val="both"/>
        <w:rPr>
          <w:color w:val="000000"/>
          <w:sz w:val="20"/>
          <w:szCs w:val="20"/>
          <w:lang w:val="uk-UA"/>
        </w:rPr>
      </w:pPr>
      <w:r w:rsidRPr="00DB3C0F">
        <w:rPr>
          <w:color w:val="000000"/>
          <w:sz w:val="20"/>
          <w:szCs w:val="20"/>
          <w:lang w:val="uk-UA"/>
        </w:rPr>
        <w:t xml:space="preserve">3. </w:t>
      </w:r>
      <w:r w:rsidRPr="00DB3C0F">
        <w:rPr>
          <w:b/>
          <w:bCs/>
          <w:i/>
          <w:iCs/>
          <w:color w:val="000000"/>
          <w:sz w:val="20"/>
          <w:szCs w:val="20"/>
          <w:lang w:val="uk-UA"/>
        </w:rPr>
        <w:t>У випадках коли коефіцієнт дорівнює «1»</w:t>
      </w:r>
      <w:r w:rsidRPr="00DB3C0F">
        <w:rPr>
          <w:color w:val="000000"/>
          <w:sz w:val="20"/>
          <w:szCs w:val="20"/>
          <w:lang w:val="uk-UA"/>
        </w:rPr>
        <w:t xml:space="preserve">, у колонці 5 додатка 2, колонках 5 та 6 додатка 3 до Декларації </w:t>
      </w:r>
      <w:r w:rsidRPr="00DB3C0F">
        <w:rPr>
          <w:b/>
          <w:bCs/>
          <w:i/>
          <w:iCs/>
          <w:color w:val="000000"/>
          <w:sz w:val="20"/>
          <w:szCs w:val="20"/>
          <w:lang w:val="uk-UA"/>
        </w:rPr>
        <w:t>платниками замість «1» зазначається «0»</w:t>
      </w:r>
      <w:r w:rsidRPr="00DB3C0F">
        <w:rPr>
          <w:color w:val="000000"/>
          <w:sz w:val="20"/>
          <w:szCs w:val="20"/>
          <w:lang w:val="uk-UA"/>
        </w:rPr>
        <w:t>.</w:t>
      </w:r>
    </w:p>
    <w:p w:rsidR="00B46E4A" w:rsidRPr="00DB3C0F" w:rsidRDefault="00B46E4A" w:rsidP="00DB3C0F">
      <w:pPr>
        <w:widowControl w:val="0"/>
        <w:shd w:val="clear" w:color="auto" w:fill="FFFFFF"/>
        <w:tabs>
          <w:tab w:val="left" w:pos="0"/>
        </w:tabs>
        <w:autoSpaceDE w:val="0"/>
        <w:autoSpaceDN w:val="0"/>
        <w:adjustRightInd w:val="0"/>
        <w:jc w:val="both"/>
        <w:rPr>
          <w:b/>
          <w:bCs/>
          <w:i/>
          <w:iCs/>
          <w:color w:val="000000"/>
          <w:sz w:val="20"/>
          <w:szCs w:val="20"/>
          <w:lang w:val="uk-UA"/>
        </w:rPr>
      </w:pPr>
      <w:r w:rsidRPr="00DB3C0F">
        <w:rPr>
          <w:color w:val="000000"/>
          <w:sz w:val="20"/>
          <w:szCs w:val="20"/>
          <w:lang w:val="uk-UA"/>
        </w:rPr>
        <w:t xml:space="preserve">4. У колонці 5 додатка 2, колонках 5 та 6 додатка 3 до Декларації платниками </w:t>
      </w:r>
      <w:r w:rsidRPr="00DB3C0F">
        <w:rPr>
          <w:b/>
          <w:bCs/>
          <w:i/>
          <w:iCs/>
          <w:color w:val="000000"/>
          <w:sz w:val="20"/>
          <w:szCs w:val="20"/>
          <w:lang w:val="uk-UA"/>
        </w:rPr>
        <w:t>зазначається коефіцієнт інший, ніж передбачено Податковим кодексом України зі змінами та доповненнями (далі – ПКУ), або замість коефіцієнта вказується ставка податку.</w:t>
      </w:r>
    </w:p>
    <w:p w:rsidR="00B46E4A" w:rsidRPr="00DB3C0F" w:rsidRDefault="00B46E4A" w:rsidP="00DB3C0F">
      <w:pPr>
        <w:shd w:val="clear" w:color="auto" w:fill="FFFFFF"/>
        <w:jc w:val="both"/>
        <w:rPr>
          <w:sz w:val="20"/>
          <w:szCs w:val="20"/>
          <w:lang w:val="uk-UA"/>
        </w:rPr>
      </w:pPr>
      <w:r w:rsidRPr="00DB3C0F">
        <w:rPr>
          <w:color w:val="000000"/>
          <w:sz w:val="20"/>
          <w:szCs w:val="20"/>
          <w:lang w:val="uk-UA"/>
        </w:rPr>
        <w:t>Так, відповідно до п.246.4 ст.246 ПКУ у разі розміщення відходів на звалищах, які не забезпечують повного виключення забруднення атмосферного повітря або водних об’єктів, ставки податку збільшуються у 3 рази. При цьому, платники у колонці 6 додатка 3 до Декларації зазначили, наприклад, коефіцієнти «3,3»; «5», «3,1» замість «1» або «3».</w:t>
      </w:r>
    </w:p>
    <w:p w:rsidR="00B46E4A" w:rsidRPr="00DB3C0F" w:rsidRDefault="00B46E4A" w:rsidP="00DB3C0F">
      <w:pPr>
        <w:shd w:val="clear" w:color="auto" w:fill="FFFFFF"/>
        <w:tabs>
          <w:tab w:val="left" w:pos="0"/>
        </w:tabs>
        <w:jc w:val="both"/>
        <w:rPr>
          <w:b/>
          <w:bCs/>
          <w:i/>
          <w:iCs/>
          <w:sz w:val="20"/>
          <w:szCs w:val="20"/>
          <w:lang w:val="uk-UA"/>
        </w:rPr>
      </w:pPr>
      <w:r w:rsidRPr="00DB3C0F">
        <w:rPr>
          <w:color w:val="000000"/>
          <w:sz w:val="20"/>
          <w:szCs w:val="20"/>
          <w:lang w:val="uk-UA"/>
        </w:rPr>
        <w:t xml:space="preserve">5. У додатках 1 – 3 до Декларації </w:t>
      </w:r>
      <w:r w:rsidRPr="00DB3C0F">
        <w:rPr>
          <w:b/>
          <w:bCs/>
          <w:i/>
          <w:iCs/>
          <w:color w:val="000000"/>
          <w:sz w:val="20"/>
          <w:szCs w:val="20"/>
          <w:lang w:val="uk-UA"/>
        </w:rPr>
        <w:t>платниками зазначається не безпосередній код забруднюючої речовини (відходів), а загальний – код групи забруднюючої речовини (відходів)</w:t>
      </w:r>
      <w:r w:rsidRPr="00DB3C0F">
        <w:rPr>
          <w:color w:val="000000"/>
          <w:sz w:val="20"/>
          <w:szCs w:val="20"/>
          <w:lang w:val="uk-UA"/>
        </w:rPr>
        <w:t xml:space="preserve"> </w:t>
      </w:r>
      <w:r w:rsidRPr="00DB3C0F">
        <w:rPr>
          <w:b/>
          <w:bCs/>
          <w:i/>
          <w:iCs/>
          <w:color w:val="000000"/>
          <w:sz w:val="20"/>
          <w:szCs w:val="20"/>
          <w:lang w:val="uk-UA"/>
        </w:rPr>
        <w:t>або код зовсім не зазначається.</w:t>
      </w:r>
    </w:p>
    <w:p w:rsidR="00B46E4A" w:rsidRPr="00DB3C0F" w:rsidRDefault="00B46E4A" w:rsidP="00DB3C0F">
      <w:pPr>
        <w:shd w:val="clear" w:color="auto" w:fill="FFFFFF"/>
        <w:tabs>
          <w:tab w:val="left" w:pos="0"/>
        </w:tabs>
        <w:jc w:val="both"/>
        <w:rPr>
          <w:color w:val="000000"/>
          <w:sz w:val="20"/>
          <w:szCs w:val="20"/>
          <w:lang w:val="uk-UA"/>
        </w:rPr>
      </w:pPr>
      <w:r w:rsidRPr="00DB3C0F">
        <w:rPr>
          <w:color w:val="000000"/>
          <w:sz w:val="20"/>
          <w:szCs w:val="20"/>
          <w:lang w:val="uk-UA"/>
        </w:rPr>
        <w:t xml:space="preserve">6. У додатках 1 – 3 до Декларації </w:t>
      </w:r>
      <w:r w:rsidRPr="00DB3C0F">
        <w:rPr>
          <w:b/>
          <w:bCs/>
          <w:i/>
          <w:iCs/>
          <w:color w:val="000000"/>
          <w:sz w:val="20"/>
          <w:szCs w:val="20"/>
          <w:lang w:val="uk-UA"/>
        </w:rPr>
        <w:t>платниками зазначається код однієї забруднюючої речовини (відходів), а ставка іншої.</w:t>
      </w:r>
      <w:r w:rsidRPr="00DB3C0F">
        <w:rPr>
          <w:color w:val="000000"/>
          <w:sz w:val="20"/>
          <w:szCs w:val="20"/>
          <w:lang w:val="uk-UA"/>
        </w:rPr>
        <w:t xml:space="preserve"> </w:t>
      </w:r>
    </w:p>
    <w:p w:rsidR="00B46E4A" w:rsidRPr="00DB3C0F" w:rsidRDefault="00B46E4A" w:rsidP="00DB3C0F">
      <w:pPr>
        <w:shd w:val="clear" w:color="auto" w:fill="FFFFFF"/>
        <w:tabs>
          <w:tab w:val="left" w:pos="0"/>
        </w:tabs>
        <w:jc w:val="both"/>
        <w:rPr>
          <w:sz w:val="20"/>
          <w:szCs w:val="20"/>
          <w:lang w:val="uk-UA"/>
        </w:rPr>
      </w:pPr>
      <w:r w:rsidRPr="00DB3C0F">
        <w:rPr>
          <w:color w:val="000000"/>
          <w:sz w:val="20"/>
          <w:szCs w:val="20"/>
          <w:lang w:val="uk-UA"/>
        </w:rPr>
        <w:t>Так, наприклад, платником зазначається код забруднюючої речовини</w:t>
      </w:r>
      <w:r w:rsidRPr="00DB3C0F">
        <w:rPr>
          <w:i/>
          <w:iCs/>
          <w:color w:val="000000"/>
          <w:sz w:val="20"/>
          <w:szCs w:val="20"/>
          <w:lang w:val="uk-UA"/>
        </w:rPr>
        <w:t xml:space="preserve"> </w:t>
      </w:r>
      <w:r w:rsidRPr="00DB3C0F">
        <w:rPr>
          <w:color w:val="000000"/>
          <w:sz w:val="20"/>
          <w:szCs w:val="20"/>
          <w:lang w:val="uk-UA"/>
        </w:rPr>
        <w:t>«243.1.010» – це «Вуглеводні» (за нею згідно з ПКУ ставка – «124,61»), а ставка – «83,07» (згідно з ПКУ – це ставка забруднюючих речовин: «Водень хлористий», «Вуглецю оксид», «Тверді речовини», коди яких, відповідно, «243.1.008», «243.1.009» та «243.1.012»).</w:t>
      </w:r>
    </w:p>
    <w:p w:rsidR="00B46E4A" w:rsidRPr="00DB3C0F" w:rsidRDefault="00B46E4A" w:rsidP="00DB3C0F">
      <w:pPr>
        <w:shd w:val="clear" w:color="auto" w:fill="FFFFFF"/>
        <w:tabs>
          <w:tab w:val="left" w:pos="0"/>
        </w:tabs>
        <w:jc w:val="both"/>
        <w:rPr>
          <w:color w:val="000000"/>
          <w:sz w:val="20"/>
          <w:szCs w:val="20"/>
          <w:lang w:val="uk-UA"/>
        </w:rPr>
      </w:pPr>
      <w:r w:rsidRPr="00DB3C0F">
        <w:rPr>
          <w:color w:val="000000"/>
          <w:sz w:val="20"/>
          <w:szCs w:val="20"/>
          <w:lang w:val="uk-UA"/>
        </w:rPr>
        <w:t xml:space="preserve">7. Платниками </w:t>
      </w:r>
      <w:r w:rsidRPr="00DB3C0F">
        <w:rPr>
          <w:b/>
          <w:bCs/>
          <w:i/>
          <w:iCs/>
          <w:color w:val="000000"/>
          <w:sz w:val="20"/>
          <w:szCs w:val="20"/>
          <w:lang w:val="uk-UA"/>
        </w:rPr>
        <w:t>заповнюється замість одного додатка до Декларації інший додаток</w:t>
      </w:r>
      <w:r w:rsidRPr="00DB3C0F">
        <w:rPr>
          <w:color w:val="000000"/>
          <w:sz w:val="20"/>
          <w:szCs w:val="20"/>
          <w:lang w:val="uk-UA"/>
        </w:rPr>
        <w:t xml:space="preserve">. </w:t>
      </w:r>
    </w:p>
    <w:p w:rsidR="00B46E4A" w:rsidRPr="00DB3C0F" w:rsidRDefault="00B46E4A" w:rsidP="00DB3C0F">
      <w:pPr>
        <w:shd w:val="clear" w:color="auto" w:fill="FFFFFF"/>
        <w:tabs>
          <w:tab w:val="left" w:pos="0"/>
        </w:tabs>
        <w:jc w:val="both"/>
        <w:rPr>
          <w:sz w:val="20"/>
          <w:szCs w:val="20"/>
          <w:lang w:val="uk-UA"/>
        </w:rPr>
      </w:pPr>
      <w:r w:rsidRPr="00DB3C0F">
        <w:rPr>
          <w:color w:val="000000"/>
          <w:sz w:val="20"/>
          <w:szCs w:val="20"/>
          <w:lang w:val="uk-UA"/>
        </w:rPr>
        <w:t>Так, наприклад, замість додатка 3 «Розрахунок за розміщення відходів у спеціально відведених для цього місцях чи на об’єктах» до Декларації за розміщення малонебезпечних відходів заповнено додаток 1 «Розрахунок за викиди забруднюючих речовин в атмосферне повітря стаціонарними джерелами забруднення» до Декларації.</w:t>
      </w:r>
    </w:p>
    <w:p w:rsidR="00B46E4A" w:rsidRPr="00DB3C0F" w:rsidRDefault="00B46E4A" w:rsidP="00DB3C0F">
      <w:pPr>
        <w:shd w:val="clear" w:color="auto" w:fill="FFFFFF"/>
        <w:jc w:val="both"/>
        <w:rPr>
          <w:sz w:val="20"/>
          <w:szCs w:val="20"/>
          <w:lang w:val="uk-UA"/>
        </w:rPr>
      </w:pPr>
      <w:r w:rsidRPr="00DB3C0F">
        <w:rPr>
          <w:sz w:val="20"/>
          <w:szCs w:val="20"/>
          <w:lang w:val="uk-UA"/>
        </w:rPr>
        <w:t>З урахуванням зазначеного, з</w:t>
      </w:r>
      <w:r w:rsidRPr="00DB3C0F">
        <w:rPr>
          <w:color w:val="000000"/>
          <w:sz w:val="20"/>
          <w:szCs w:val="20"/>
          <w:lang w:val="uk-UA"/>
        </w:rPr>
        <w:t>вертаємо увагу платників екологічного податку на забезпечення правильного заповнення усіх реквізитів звітності, застосування ставок та коефіцієнтів.</w:t>
      </w:r>
    </w:p>
    <w:p w:rsidR="00B46E4A" w:rsidRPr="00DB3C0F" w:rsidRDefault="00B46E4A" w:rsidP="00DB3C0F">
      <w:pPr>
        <w:jc w:val="both"/>
        <w:rPr>
          <w:sz w:val="20"/>
          <w:szCs w:val="20"/>
          <w:lang w:val="uk-UA"/>
        </w:rPr>
      </w:pPr>
    </w:p>
    <w:p w:rsidR="00A662E2" w:rsidRPr="00A662E2" w:rsidRDefault="00A662E2" w:rsidP="00DB3C0F">
      <w:pPr>
        <w:jc w:val="both"/>
        <w:outlineLvl w:val="0"/>
        <w:rPr>
          <w:b/>
          <w:bCs/>
          <w:kern w:val="36"/>
          <w:sz w:val="20"/>
          <w:szCs w:val="20"/>
          <w:lang w:val="uk-UA"/>
        </w:rPr>
      </w:pPr>
      <w:r w:rsidRPr="00A662E2">
        <w:rPr>
          <w:b/>
          <w:bCs/>
          <w:kern w:val="36"/>
          <w:sz w:val="20"/>
          <w:szCs w:val="20"/>
          <w:lang w:val="uk-UA"/>
        </w:rPr>
        <w:t xml:space="preserve">З нагоди Дня Незалежності України в ДФС відзначили найкращих працівників </w:t>
      </w:r>
    </w:p>
    <w:p w:rsidR="00A662E2" w:rsidRPr="00A662E2" w:rsidRDefault="00A662E2" w:rsidP="00DB3C0F">
      <w:pPr>
        <w:jc w:val="both"/>
        <w:rPr>
          <w:sz w:val="20"/>
          <w:szCs w:val="20"/>
          <w:lang w:val="uk-UA"/>
        </w:rPr>
      </w:pPr>
      <w:r w:rsidRPr="00A662E2">
        <w:rPr>
          <w:sz w:val="20"/>
          <w:szCs w:val="20"/>
          <w:lang w:val="uk-UA"/>
        </w:rPr>
        <w:t xml:space="preserve">З нагоди 26-ї річниці Незалежності України за сумлінну працю в Державній фіскальній службі України відзначили 228 працівників: 115  митників і податківців та 133 співробітників податкової міліції. </w:t>
      </w:r>
    </w:p>
    <w:p w:rsidR="00A662E2" w:rsidRPr="00A662E2" w:rsidRDefault="00A662E2" w:rsidP="00DB3C0F">
      <w:pPr>
        <w:jc w:val="both"/>
        <w:rPr>
          <w:sz w:val="20"/>
          <w:szCs w:val="20"/>
          <w:lang w:val="uk-UA"/>
        </w:rPr>
      </w:pPr>
      <w:r w:rsidRPr="00A662E2">
        <w:rPr>
          <w:sz w:val="20"/>
          <w:szCs w:val="20"/>
          <w:lang w:val="uk-UA"/>
        </w:rPr>
        <w:t xml:space="preserve">Зокрема, за значний внесок у розбудову правової держави, розвиток фіскальної служби, забезпечення виконання завдань щодо мобілізації коштів до бюджетів усіх рівнів та з нагоди Дня Незалежності України 2 працівники ДФС отримали Подяки Прем’єр-міністра України. </w:t>
      </w:r>
    </w:p>
    <w:p w:rsidR="00A662E2" w:rsidRPr="00A662E2" w:rsidRDefault="00A662E2" w:rsidP="00DB3C0F">
      <w:pPr>
        <w:jc w:val="both"/>
        <w:rPr>
          <w:sz w:val="20"/>
          <w:szCs w:val="20"/>
          <w:lang w:val="uk-UA"/>
        </w:rPr>
      </w:pPr>
      <w:r w:rsidRPr="00A662E2">
        <w:rPr>
          <w:sz w:val="20"/>
          <w:szCs w:val="20"/>
          <w:lang w:val="uk-UA"/>
        </w:rPr>
        <w:t xml:space="preserve">З метою гідного відзначення захисників суверенітету та територіальної цілісності України під час проведення антитерористичної операції в Донецькій та Луганській областях відзнакою Президента України  «За участь в антитерористичній операції» нагороджено 93 працівники ДФС – учасників АТО, з них 67 працівників податкової міліції, 14 митників та 12 податківців. </w:t>
      </w:r>
    </w:p>
    <w:p w:rsidR="00A662E2" w:rsidRPr="00A662E2" w:rsidRDefault="00A662E2" w:rsidP="00DB3C0F">
      <w:pPr>
        <w:jc w:val="both"/>
        <w:rPr>
          <w:sz w:val="20"/>
          <w:szCs w:val="20"/>
          <w:lang w:val="uk-UA"/>
        </w:rPr>
      </w:pPr>
      <w:r w:rsidRPr="00A662E2">
        <w:rPr>
          <w:sz w:val="20"/>
          <w:szCs w:val="20"/>
          <w:lang w:val="uk-UA"/>
        </w:rPr>
        <w:t xml:space="preserve">Також, за сумлінну та бездоганну працю, проявлені при цьому професіоналізм і самовідданість, 113 працівникам Державної фіскальної служби достроково присвоєно спеціальне звання, у тому числі 55 особам начальницького складу підрозділів податкової міліції. </w:t>
      </w:r>
    </w:p>
    <w:p w:rsidR="00A662E2" w:rsidRPr="00DB3C0F" w:rsidRDefault="00A662E2" w:rsidP="00DB3C0F">
      <w:pPr>
        <w:jc w:val="both"/>
        <w:rPr>
          <w:sz w:val="20"/>
          <w:szCs w:val="20"/>
          <w:lang w:val="uk-UA"/>
        </w:rPr>
      </w:pPr>
      <w:r w:rsidRPr="00A662E2">
        <w:rPr>
          <w:sz w:val="20"/>
          <w:szCs w:val="20"/>
          <w:lang w:val="uk-UA"/>
        </w:rPr>
        <w:t xml:space="preserve">За значний особистий внесок у забезпечення виконання завдань щодо мобілізації коштів до бюджетів усіх рівнів, досягнення високих показників у роботі, особисту ініціативу, професіоналізм, відданість справі 11 працівникам податкової міліції оголошено подяку. </w:t>
      </w:r>
    </w:p>
    <w:p w:rsidR="00B46E4A" w:rsidRPr="00DB3C0F" w:rsidRDefault="00B46E4A" w:rsidP="00DB3C0F">
      <w:pPr>
        <w:jc w:val="both"/>
        <w:rPr>
          <w:sz w:val="20"/>
          <w:szCs w:val="20"/>
          <w:lang w:val="uk-UA"/>
        </w:rPr>
      </w:pPr>
    </w:p>
    <w:p w:rsidR="00B46E4A" w:rsidRPr="00DB3C0F" w:rsidRDefault="00B46E4A" w:rsidP="00DB3C0F">
      <w:pPr>
        <w:jc w:val="both"/>
        <w:rPr>
          <w:rStyle w:val="rvts23"/>
          <w:b/>
          <w:bCs/>
          <w:color w:val="000000"/>
          <w:sz w:val="20"/>
          <w:szCs w:val="20"/>
          <w:bdr w:val="none" w:sz="0" w:space="0" w:color="auto" w:frame="1"/>
          <w:lang w:val="uk-UA"/>
        </w:rPr>
      </w:pPr>
      <w:r w:rsidRPr="00DB3C0F">
        <w:rPr>
          <w:b/>
          <w:bCs/>
          <w:sz w:val="20"/>
          <w:szCs w:val="20"/>
          <w:lang w:val="uk-UA"/>
        </w:rPr>
        <w:t xml:space="preserve">До уваги платників ПДВ: документи, </w:t>
      </w:r>
      <w:r w:rsidRPr="00DB3C0F">
        <w:rPr>
          <w:rStyle w:val="rvts23"/>
          <w:b/>
          <w:bCs/>
          <w:color w:val="000000"/>
          <w:sz w:val="20"/>
          <w:szCs w:val="20"/>
          <w:bdr w:val="none" w:sz="0" w:space="0" w:color="auto" w:frame="1"/>
          <w:lang w:val="uk-UA"/>
        </w:rPr>
        <w:t>достатні для прийняття рішення</w:t>
      </w:r>
      <w:r w:rsidR="00A662E2" w:rsidRPr="00DB3C0F">
        <w:rPr>
          <w:rStyle w:val="rvts23"/>
          <w:b/>
          <w:bCs/>
          <w:color w:val="000000"/>
          <w:sz w:val="20"/>
          <w:szCs w:val="20"/>
          <w:bdr w:val="none" w:sz="0" w:space="0" w:color="auto" w:frame="1"/>
          <w:lang w:val="uk-UA"/>
        </w:rPr>
        <w:t xml:space="preserve"> </w:t>
      </w:r>
      <w:r w:rsidRPr="00DB3C0F">
        <w:rPr>
          <w:rStyle w:val="rvts23"/>
          <w:b/>
          <w:bCs/>
          <w:color w:val="000000"/>
          <w:sz w:val="20"/>
          <w:szCs w:val="20"/>
          <w:bdr w:val="none" w:sz="0" w:space="0" w:color="auto" w:frame="1"/>
          <w:lang w:val="uk-UA"/>
        </w:rPr>
        <w:t>про реєстрацію ПН/РК в ЄРПН</w:t>
      </w:r>
    </w:p>
    <w:p w:rsidR="00B46E4A" w:rsidRPr="00DB3C0F" w:rsidRDefault="00E042CC" w:rsidP="00DB3C0F">
      <w:pPr>
        <w:shd w:val="clear" w:color="auto" w:fill="FFFFFF"/>
        <w:jc w:val="both"/>
        <w:rPr>
          <w:sz w:val="20"/>
          <w:szCs w:val="20"/>
          <w:lang w:val="uk-UA"/>
        </w:rPr>
      </w:pPr>
      <w:r w:rsidRPr="00DB3C0F">
        <w:rPr>
          <w:sz w:val="20"/>
          <w:szCs w:val="20"/>
          <w:lang w:val="uk-UA"/>
        </w:rPr>
        <w:t>Н</w:t>
      </w:r>
      <w:r w:rsidR="00B46E4A" w:rsidRPr="00DB3C0F">
        <w:rPr>
          <w:sz w:val="20"/>
          <w:szCs w:val="20"/>
          <w:lang w:val="uk-UA"/>
        </w:rPr>
        <w:t>агадує</w:t>
      </w:r>
      <w:r w:rsidRPr="00DB3C0F">
        <w:rPr>
          <w:sz w:val="20"/>
          <w:szCs w:val="20"/>
          <w:lang w:val="uk-UA"/>
        </w:rPr>
        <w:t>мо</w:t>
      </w:r>
      <w:r w:rsidR="00B46E4A" w:rsidRPr="00DB3C0F">
        <w:rPr>
          <w:sz w:val="20"/>
          <w:szCs w:val="20"/>
          <w:lang w:val="uk-UA"/>
        </w:rPr>
        <w:t xml:space="preserve">, що у разі отримання квитанції про зупинення реєстрації податкової накладної/розрахунку коригування (далі – ПН/РК) в Єдиному реєстрі податкових накладних (далі – ЄРПН) платник ПДВ має право подати на розгляд комісії Державної фіскальної служби України (далі – ДФС), яка приймає рішення про реєстрацію ПН/РК в ЄРПН або відмову у такій реєстрації, письмові пояснення та/або копії документів, зазначені у підпункті «в» п.п.201.16.1 п.201.16 ст.201 Податкового кодексу України зі змінами та доповненнями. </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Вичерпний перелік документів, достатніх для прийняття рішення про реєстрацію податкової накладної/розрахунку коригування в Єдиному реєстрі податкових накладних (далі – Перелік), у розрізі</w:t>
      </w:r>
      <w:r w:rsidRPr="00DB3C0F">
        <w:rPr>
          <w:rStyle w:val="apple-converted-space"/>
          <w:color w:val="000000"/>
          <w:sz w:val="20"/>
          <w:szCs w:val="20"/>
          <w:lang w:val="uk-UA"/>
        </w:rPr>
        <w:t xml:space="preserve"> </w:t>
      </w:r>
      <w:r w:rsidRPr="00DB3C0F">
        <w:rPr>
          <w:color w:val="000000"/>
          <w:sz w:val="20"/>
          <w:szCs w:val="20"/>
          <w:bdr w:val="none" w:sz="0" w:space="0" w:color="auto" w:frame="1"/>
          <w:lang w:val="uk-UA"/>
        </w:rPr>
        <w:t xml:space="preserve">Критеріїв оцінки ступеня ризиків, достатніх для зупинення реєстрації податкової накладної/розрахунку коригування в Єдиному реєстрі податкових накладних </w:t>
      </w:r>
      <w:r w:rsidRPr="00DB3C0F">
        <w:rPr>
          <w:color w:val="000000"/>
          <w:sz w:val="20"/>
          <w:szCs w:val="20"/>
          <w:lang w:val="uk-UA"/>
        </w:rPr>
        <w:t xml:space="preserve">(далі – Критерії оцінки), визначений наказом Міністерства фінансів України від 13.06.2017 №567, що зареєстрований у </w:t>
      </w:r>
      <w:r w:rsidRPr="00DB3C0F">
        <w:rPr>
          <w:sz w:val="20"/>
          <w:szCs w:val="20"/>
          <w:lang w:val="uk-UA"/>
        </w:rPr>
        <w:t xml:space="preserve">Міністерстві юстиції </w:t>
      </w:r>
      <w:r w:rsidRPr="00DB3C0F">
        <w:rPr>
          <w:color w:val="000000"/>
          <w:sz w:val="20"/>
          <w:szCs w:val="20"/>
          <w:lang w:val="uk-UA"/>
        </w:rPr>
        <w:t xml:space="preserve">України </w:t>
      </w:r>
      <w:r w:rsidRPr="00DB3C0F">
        <w:rPr>
          <w:sz w:val="20"/>
          <w:szCs w:val="20"/>
          <w:lang w:val="uk-UA"/>
        </w:rPr>
        <w:t xml:space="preserve">16.06.2017 за №753/30621, </w:t>
      </w:r>
      <w:r w:rsidRPr="00DB3C0F">
        <w:rPr>
          <w:color w:val="000000"/>
          <w:sz w:val="20"/>
          <w:szCs w:val="20"/>
          <w:lang w:val="uk-UA"/>
        </w:rPr>
        <w:t>(далі – Наказ №567).</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Так, зокрема, для критерію, зазначеного у</w:t>
      </w:r>
      <w:r w:rsidRPr="00DB3C0F">
        <w:rPr>
          <w:rStyle w:val="apple-converted-space"/>
          <w:color w:val="000000"/>
          <w:sz w:val="20"/>
          <w:szCs w:val="20"/>
          <w:lang w:val="uk-UA"/>
        </w:rPr>
        <w:t xml:space="preserve"> </w:t>
      </w:r>
      <w:r w:rsidRPr="00DB3C0F">
        <w:rPr>
          <w:color w:val="000000"/>
          <w:sz w:val="20"/>
          <w:szCs w:val="20"/>
          <w:bdr w:val="none" w:sz="0" w:space="0" w:color="auto" w:frame="1"/>
          <w:lang w:val="uk-UA"/>
        </w:rPr>
        <w:t>підпункті 2</w:t>
      </w:r>
      <w:r w:rsidRPr="00DB3C0F">
        <w:rPr>
          <w:rStyle w:val="apple-converted-space"/>
          <w:color w:val="000000"/>
          <w:sz w:val="20"/>
          <w:szCs w:val="20"/>
          <w:lang w:val="uk-UA"/>
        </w:rPr>
        <w:t xml:space="preserve"> </w:t>
      </w:r>
      <w:r w:rsidRPr="00DB3C0F">
        <w:rPr>
          <w:color w:val="000000"/>
          <w:sz w:val="20"/>
          <w:szCs w:val="20"/>
          <w:lang w:val="uk-UA"/>
        </w:rPr>
        <w:t>пункту 6 Критеріїв оцінки такими документами є:</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 договори, у тому числі зовнішньоекономічні контракти, з додатками, листування з контрагентами;</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 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провадження господарської операції;</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 первинні документи щодо постачання/придбання товарів/послуг, зберігання й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приймання-передавання товарів (робіт, послуг) з урахуванням наявності певних типових форм та галузевої специфіки, накладні;</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 розрахункові документи, банківські виписки з особових рахунків;</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bookmarkStart w:id="13" w:name="n17"/>
      <w:bookmarkEnd w:id="13"/>
      <w:r w:rsidRPr="00DB3C0F">
        <w:rPr>
          <w:color w:val="000000"/>
          <w:sz w:val="20"/>
          <w:szCs w:val="20"/>
          <w:lang w:val="uk-UA"/>
        </w:rPr>
        <w:t>- 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 xml:space="preserve">З урахуванням змін, внесених наказом Міністерства фінансів України від 21.07.2017 </w:t>
      </w:r>
      <w:r w:rsidRPr="00DB3C0F">
        <w:rPr>
          <w:color w:val="000000"/>
          <w:sz w:val="20"/>
          <w:szCs w:val="20"/>
          <w:bdr w:val="none" w:sz="0" w:space="0" w:color="auto" w:frame="1"/>
          <w:lang w:val="uk-UA"/>
        </w:rPr>
        <w:t xml:space="preserve">№654 (зареєстровано у Міністерстві юстиції України </w:t>
      </w:r>
      <w:r w:rsidRPr="00DB3C0F">
        <w:rPr>
          <w:sz w:val="20"/>
          <w:szCs w:val="20"/>
          <w:lang w:val="uk-UA"/>
        </w:rPr>
        <w:t>07.08.2017 за №966/30834</w:t>
      </w:r>
      <w:r w:rsidRPr="00DB3C0F">
        <w:rPr>
          <w:color w:val="000000"/>
          <w:sz w:val="20"/>
          <w:szCs w:val="20"/>
          <w:bdr w:val="none" w:sz="0" w:space="0" w:color="auto" w:frame="1"/>
          <w:lang w:val="uk-UA"/>
        </w:rPr>
        <w:t>) до Наказу №567, п</w:t>
      </w:r>
      <w:r w:rsidRPr="00DB3C0F">
        <w:rPr>
          <w:color w:val="000000"/>
          <w:sz w:val="20"/>
          <w:szCs w:val="20"/>
          <w:lang w:val="uk-UA"/>
        </w:rPr>
        <w:t xml:space="preserve">исьмові пояснення та копії документів, зазначені у Переліку, платник податку подає до ДФС виключно в електронному вигляді засобами електронного зв’язку, визначеними ДФС. </w:t>
      </w:r>
    </w:p>
    <w:p w:rsidR="00B46E4A" w:rsidRPr="00DB3C0F" w:rsidRDefault="00B46E4A" w:rsidP="00DB3C0F">
      <w:pPr>
        <w:pStyle w:val="rvps2"/>
        <w:shd w:val="clear" w:color="auto" w:fill="FFFFFF"/>
        <w:spacing w:before="0" w:beforeAutospacing="0" w:after="0" w:afterAutospacing="0"/>
        <w:jc w:val="both"/>
        <w:textAlignment w:val="baseline"/>
        <w:rPr>
          <w:color w:val="000000"/>
          <w:sz w:val="20"/>
          <w:szCs w:val="20"/>
          <w:lang w:val="uk-UA"/>
        </w:rPr>
      </w:pPr>
      <w:r w:rsidRPr="00DB3C0F">
        <w:rPr>
          <w:color w:val="000000"/>
          <w:sz w:val="20"/>
          <w:szCs w:val="20"/>
          <w:lang w:val="uk-UA"/>
        </w:rPr>
        <w:t>ДФС постійно розміщує на офіційному веб-сайті відомості щодо засобів електронного зв’язку, якими можуть подаватись письмові пояснення та копії документів, зазначені у Переліку.</w:t>
      </w:r>
    </w:p>
    <w:p w:rsidR="00B46E4A" w:rsidRPr="00DB3C0F" w:rsidRDefault="00B46E4A" w:rsidP="00DB3C0F">
      <w:pPr>
        <w:tabs>
          <w:tab w:val="left" w:pos="1620"/>
        </w:tabs>
        <w:jc w:val="both"/>
        <w:rPr>
          <w:bCs/>
          <w:sz w:val="20"/>
          <w:szCs w:val="20"/>
          <w:lang w:val="uk-UA"/>
        </w:rPr>
      </w:pPr>
    </w:p>
    <w:p w:rsidR="00A662E2" w:rsidRPr="00A662E2" w:rsidRDefault="00A662E2" w:rsidP="00DB3C0F">
      <w:pPr>
        <w:jc w:val="both"/>
        <w:outlineLvl w:val="0"/>
        <w:rPr>
          <w:b/>
          <w:bCs/>
          <w:kern w:val="36"/>
          <w:sz w:val="20"/>
          <w:szCs w:val="20"/>
          <w:lang w:val="uk-UA"/>
        </w:rPr>
      </w:pPr>
      <w:r w:rsidRPr="00A662E2">
        <w:rPr>
          <w:b/>
          <w:bCs/>
          <w:kern w:val="36"/>
          <w:sz w:val="20"/>
          <w:szCs w:val="20"/>
          <w:lang w:val="uk-UA"/>
        </w:rPr>
        <w:t xml:space="preserve">У Запоріжжі припинено незаконну торгівлю алкоголем через Інтернет, вилучено товарів більш, ніж на півмільйона гривень </w:t>
      </w:r>
    </w:p>
    <w:p w:rsidR="00A662E2" w:rsidRPr="00A662E2" w:rsidRDefault="00A662E2" w:rsidP="00DB3C0F">
      <w:pPr>
        <w:jc w:val="both"/>
        <w:rPr>
          <w:sz w:val="20"/>
          <w:szCs w:val="20"/>
          <w:lang w:val="uk-UA"/>
        </w:rPr>
      </w:pPr>
      <w:r w:rsidRPr="00A662E2">
        <w:rPr>
          <w:sz w:val="20"/>
          <w:szCs w:val="20"/>
          <w:lang w:val="uk-UA"/>
        </w:rPr>
        <w:t xml:space="preserve">Співробітники податкової міліції ГУ ДФС у Запорізькій області спільно з прокуратурою викрили продаж через Інтернет алкогольних напоїв, які були ввезені на територію України поза митним контролем. </w:t>
      </w:r>
    </w:p>
    <w:p w:rsidR="00A662E2" w:rsidRPr="00A662E2" w:rsidRDefault="00A662E2" w:rsidP="00DB3C0F">
      <w:pPr>
        <w:jc w:val="both"/>
        <w:rPr>
          <w:sz w:val="20"/>
          <w:szCs w:val="20"/>
          <w:lang w:val="uk-UA"/>
        </w:rPr>
      </w:pPr>
      <w:r w:rsidRPr="00A662E2">
        <w:rPr>
          <w:sz w:val="20"/>
          <w:szCs w:val="20"/>
          <w:lang w:val="uk-UA"/>
        </w:rPr>
        <w:t xml:space="preserve">В рамках проведення операцій «Акциз-2017», «Рубіж-2017» та розслідування кримінального провадження, відкритого за ч. 3 ст. 204 КК України, було встановлено, що громадянин України отримував з Одеської області алкогольні напої, ввезені в країну поза митним контролем та без акцизних марок. Надалі він реалізовував їх шляхом розміщення відповідних оголошень в мережі Інтернет. </w:t>
      </w:r>
    </w:p>
    <w:p w:rsidR="00A662E2" w:rsidRPr="00A662E2" w:rsidRDefault="00A662E2" w:rsidP="00DB3C0F">
      <w:pPr>
        <w:jc w:val="both"/>
        <w:rPr>
          <w:sz w:val="20"/>
          <w:szCs w:val="20"/>
          <w:lang w:val="uk-UA"/>
        </w:rPr>
      </w:pPr>
      <w:r w:rsidRPr="00A662E2">
        <w:rPr>
          <w:sz w:val="20"/>
          <w:szCs w:val="20"/>
          <w:lang w:val="uk-UA"/>
        </w:rPr>
        <w:t xml:space="preserve">В результаті обшуків, проведених за місцями зберігання та продажу алкоголю, було виявлено та вилучено понад тисячу літрів незаконно ввезеного в країну фальсифікованого алкоголю на суму понад півмільйона гривень. </w:t>
      </w:r>
    </w:p>
    <w:p w:rsidR="00A662E2" w:rsidRPr="00DB3C0F" w:rsidRDefault="00A662E2" w:rsidP="00DB3C0F">
      <w:pPr>
        <w:jc w:val="both"/>
        <w:rPr>
          <w:sz w:val="20"/>
          <w:szCs w:val="20"/>
          <w:lang w:val="uk-UA"/>
        </w:rPr>
      </w:pPr>
      <w:r w:rsidRPr="00A662E2">
        <w:rPr>
          <w:sz w:val="20"/>
          <w:szCs w:val="20"/>
          <w:lang w:val="uk-UA"/>
        </w:rPr>
        <w:t xml:space="preserve">В даний час розслідування кримінального провадження триває. </w:t>
      </w:r>
    </w:p>
    <w:p w:rsidR="00EF19DC" w:rsidRPr="00A662E2" w:rsidRDefault="00EF19DC" w:rsidP="00DB3C0F">
      <w:pPr>
        <w:jc w:val="both"/>
        <w:rPr>
          <w:sz w:val="20"/>
          <w:szCs w:val="20"/>
          <w:lang w:val="uk-UA"/>
        </w:rPr>
      </w:pPr>
    </w:p>
    <w:p w:rsidR="00A662E2" w:rsidRPr="00A662E2" w:rsidRDefault="00A662E2" w:rsidP="00DB3C0F">
      <w:pPr>
        <w:jc w:val="both"/>
        <w:outlineLvl w:val="0"/>
        <w:rPr>
          <w:b/>
          <w:bCs/>
          <w:kern w:val="36"/>
          <w:sz w:val="20"/>
          <w:szCs w:val="20"/>
          <w:lang w:val="uk-UA"/>
        </w:rPr>
      </w:pPr>
      <w:r w:rsidRPr="00A662E2">
        <w:rPr>
          <w:b/>
          <w:bCs/>
          <w:kern w:val="36"/>
          <w:sz w:val="20"/>
          <w:szCs w:val="20"/>
          <w:lang w:val="uk-UA"/>
        </w:rPr>
        <w:t xml:space="preserve">На Херсонщині ліквідовано незаконну схему працевлаштування з метою ухилення від сплати ЕСВ податків та зборів на 10 млн. грн. </w:t>
      </w:r>
    </w:p>
    <w:p w:rsidR="00A662E2" w:rsidRPr="00A662E2" w:rsidRDefault="00A662E2" w:rsidP="00DB3C0F">
      <w:pPr>
        <w:jc w:val="both"/>
        <w:rPr>
          <w:sz w:val="20"/>
          <w:szCs w:val="20"/>
          <w:lang w:val="uk-UA"/>
        </w:rPr>
      </w:pPr>
      <w:r w:rsidRPr="00A662E2">
        <w:rPr>
          <w:sz w:val="20"/>
          <w:szCs w:val="20"/>
          <w:lang w:val="uk-UA"/>
        </w:rPr>
        <w:t xml:space="preserve">Співробітники податкової міліції ГУ ДФС у Херсонській області ліквідували схему ухилення від сплати ЄСВ, податків та зборів, яка коштувала бюджету більше 10 млн. грн. </w:t>
      </w:r>
    </w:p>
    <w:p w:rsidR="00A662E2" w:rsidRPr="00A662E2" w:rsidRDefault="00A662E2" w:rsidP="00DB3C0F">
      <w:pPr>
        <w:jc w:val="both"/>
        <w:rPr>
          <w:sz w:val="20"/>
          <w:szCs w:val="20"/>
          <w:lang w:val="uk-UA"/>
        </w:rPr>
      </w:pPr>
      <w:r w:rsidRPr="00A662E2">
        <w:rPr>
          <w:sz w:val="20"/>
          <w:szCs w:val="20"/>
          <w:lang w:val="uk-UA"/>
        </w:rPr>
        <w:t xml:space="preserve">В рамках розслідування кримінального провадження за ч. 1 ст. 212-1 КК України встановлено групу осіб, які, використовуючи реквізити підприємства – нерезидента із Сейшельських островів та двох підконтрольних підприємств, зареєстрованих на Херсонщині, надавали суб’єктам господарювання можливість оформити своїх працівників як частину трудового колективу компанії - нерезидента. Це призвело до повного ухилення від сплати єдиного соціального внеску, податку з доходів фізичних осіб та військового збору суб’єктами господарювання, які скористались цією схемою. </w:t>
      </w:r>
    </w:p>
    <w:p w:rsidR="00A662E2" w:rsidRPr="00A662E2" w:rsidRDefault="00A662E2" w:rsidP="00DB3C0F">
      <w:pPr>
        <w:jc w:val="both"/>
        <w:rPr>
          <w:sz w:val="20"/>
          <w:szCs w:val="20"/>
          <w:lang w:val="uk-UA"/>
        </w:rPr>
      </w:pPr>
      <w:r w:rsidRPr="00A662E2">
        <w:rPr>
          <w:sz w:val="20"/>
          <w:szCs w:val="20"/>
          <w:lang w:val="uk-UA"/>
        </w:rPr>
        <w:t xml:space="preserve">За такі послуги фігурантам виплачувалася щомісячна винагорода в розмірі 8–10% від загального фонду оплати праці або 450 грн. за кожну особу. </w:t>
      </w:r>
    </w:p>
    <w:p w:rsidR="00A662E2" w:rsidRPr="00A662E2" w:rsidRDefault="00A662E2" w:rsidP="00DB3C0F">
      <w:pPr>
        <w:jc w:val="both"/>
        <w:rPr>
          <w:sz w:val="20"/>
          <w:szCs w:val="20"/>
          <w:lang w:val="uk-UA"/>
        </w:rPr>
      </w:pPr>
      <w:r w:rsidRPr="00A662E2">
        <w:rPr>
          <w:sz w:val="20"/>
          <w:szCs w:val="20"/>
          <w:lang w:val="uk-UA"/>
        </w:rPr>
        <w:t xml:space="preserve">За результатами проведених заходів встановлено, що злочинною схемою користувалося понад 100 суб’єктів господарювання реального сектору економіки із Херсонської, Миколаївської, Одеської та інших областей України, які незаконно оформили «працювати» на підконтрольні зловмисникам компанії понад 1000 найманих працівників. </w:t>
      </w:r>
    </w:p>
    <w:p w:rsidR="00A662E2" w:rsidRPr="00A662E2" w:rsidRDefault="00A662E2" w:rsidP="00DB3C0F">
      <w:pPr>
        <w:jc w:val="both"/>
        <w:rPr>
          <w:sz w:val="20"/>
          <w:szCs w:val="20"/>
          <w:lang w:val="uk-UA"/>
        </w:rPr>
      </w:pPr>
      <w:r w:rsidRPr="00A662E2">
        <w:rPr>
          <w:sz w:val="20"/>
          <w:szCs w:val="20"/>
          <w:lang w:val="uk-UA"/>
        </w:rPr>
        <w:t xml:space="preserve">Загальна сума несплачених податків та обов’язкових платежів до бюджету протягом 2016 - 2017 років становить понад 10 млн. грн. </w:t>
      </w:r>
    </w:p>
    <w:p w:rsidR="00A662E2" w:rsidRPr="00A662E2" w:rsidRDefault="00A662E2" w:rsidP="00DB3C0F">
      <w:pPr>
        <w:jc w:val="both"/>
        <w:rPr>
          <w:sz w:val="20"/>
          <w:szCs w:val="20"/>
          <w:lang w:val="uk-UA"/>
        </w:rPr>
      </w:pPr>
      <w:r w:rsidRPr="00A662E2">
        <w:rPr>
          <w:sz w:val="20"/>
          <w:szCs w:val="20"/>
          <w:lang w:val="uk-UA"/>
        </w:rPr>
        <w:t xml:space="preserve">За результатами проведених обшуків вилучено 24,3 тис. доларів США, 247 трудових книжок громадян України, первинну бухгалтерську документацію, комп’ютерну техніку, чорнові записи та інші речові докази, що свідчать про злочинну діяльність. </w:t>
      </w:r>
    </w:p>
    <w:p w:rsidR="00A662E2" w:rsidRPr="00A662E2" w:rsidRDefault="00A662E2" w:rsidP="00DB3C0F">
      <w:pPr>
        <w:jc w:val="both"/>
        <w:rPr>
          <w:sz w:val="20"/>
          <w:szCs w:val="20"/>
          <w:lang w:val="uk-UA"/>
        </w:rPr>
      </w:pPr>
      <w:r w:rsidRPr="00A662E2">
        <w:rPr>
          <w:sz w:val="20"/>
          <w:szCs w:val="20"/>
          <w:lang w:val="uk-UA"/>
        </w:rPr>
        <w:t xml:space="preserve">Тривають слідчі дії. </w:t>
      </w:r>
    </w:p>
    <w:p w:rsidR="00DB3C0F" w:rsidRPr="00DB3C0F" w:rsidRDefault="00DB3C0F" w:rsidP="00DB3C0F">
      <w:pPr>
        <w:tabs>
          <w:tab w:val="left" w:pos="1620"/>
        </w:tabs>
        <w:jc w:val="both"/>
        <w:rPr>
          <w:sz w:val="20"/>
          <w:szCs w:val="20"/>
          <w:lang w:val="uk-UA"/>
        </w:rPr>
      </w:pPr>
    </w:p>
    <w:p w:rsidR="00EF19DC" w:rsidRPr="00DB3C0F" w:rsidRDefault="00EF19DC" w:rsidP="00DB3C0F">
      <w:pPr>
        <w:pStyle w:val="1"/>
        <w:spacing w:before="0" w:beforeAutospacing="0" w:after="0" w:afterAutospacing="0"/>
        <w:jc w:val="both"/>
        <w:rPr>
          <w:sz w:val="20"/>
          <w:szCs w:val="20"/>
          <w:lang w:val="uk-UA"/>
        </w:rPr>
      </w:pPr>
      <w:r w:rsidRPr="00DB3C0F">
        <w:rPr>
          <w:sz w:val="20"/>
          <w:szCs w:val="20"/>
          <w:lang w:val="uk-UA"/>
        </w:rPr>
        <w:t xml:space="preserve">При продажу у кіосках, з лотків та розносок журналів, листівок та конвертів РРО не застосовується, якщо їх питома вага становить понад 50% загального товарообігу </w:t>
      </w:r>
    </w:p>
    <w:p w:rsidR="00EF19DC" w:rsidRPr="00DB3C0F" w:rsidRDefault="00EF19DC" w:rsidP="00DB3C0F">
      <w:pPr>
        <w:pStyle w:val="a4"/>
        <w:spacing w:before="0" w:beforeAutospacing="0" w:after="0" w:afterAutospacing="0"/>
        <w:jc w:val="both"/>
        <w:rPr>
          <w:sz w:val="20"/>
          <w:szCs w:val="20"/>
        </w:rPr>
      </w:pPr>
      <w:r w:rsidRPr="00DB3C0F">
        <w:rPr>
          <w:sz w:val="20"/>
          <w:szCs w:val="20"/>
        </w:rPr>
        <w:t>Суб’єкти господарювання мають право не застосовувати реєстратори розрахункових операцій (РРО) та розрахункові книжки при продажу у кіосках, з лотків та розносок газет, журналів та інших видань, листівок, конвертів, знаків поштової оплати, якщо питома вага такої продукції становить понад 50% загального товарообігу.</w:t>
      </w:r>
    </w:p>
    <w:p w:rsidR="00EF19DC" w:rsidRPr="00DB3C0F" w:rsidRDefault="00EF19DC" w:rsidP="00DB3C0F">
      <w:pPr>
        <w:pStyle w:val="a4"/>
        <w:spacing w:before="0" w:beforeAutospacing="0" w:after="0" w:afterAutospacing="0"/>
        <w:jc w:val="both"/>
        <w:rPr>
          <w:sz w:val="20"/>
          <w:szCs w:val="20"/>
        </w:rPr>
      </w:pPr>
      <w:r w:rsidRPr="00DB3C0F">
        <w:rPr>
          <w:sz w:val="20"/>
          <w:szCs w:val="20"/>
        </w:rPr>
        <w:t>При цьому обов’язковою умовою є відсутність продажу алкогольних напоїв, підакцизних непродовольчих товарів та технічно складних побутових товарів, що підлягають гарантійному ремонту.</w:t>
      </w:r>
    </w:p>
    <w:p w:rsidR="00EF19DC" w:rsidRDefault="00EF19DC" w:rsidP="00DB3C0F">
      <w:pPr>
        <w:pStyle w:val="a4"/>
        <w:spacing w:before="0" w:beforeAutospacing="0" w:after="0" w:afterAutospacing="0"/>
        <w:jc w:val="both"/>
        <w:rPr>
          <w:sz w:val="20"/>
          <w:szCs w:val="20"/>
        </w:rPr>
      </w:pPr>
      <w:r w:rsidRPr="00DB3C0F">
        <w:rPr>
          <w:sz w:val="20"/>
          <w:szCs w:val="20"/>
        </w:rPr>
        <w:t>Зазначена норма визначена  п.10 ст. 9 Закону України від 06.07.1995 р. № 265/95-ВР «Про застосування реєстраторів розрахункових операцій у сфері торгівлі, громадського харчування та послуг».</w:t>
      </w:r>
    </w:p>
    <w:p w:rsidR="00DB3C0F" w:rsidRPr="00DB3C0F" w:rsidRDefault="00DB3C0F" w:rsidP="00DB3C0F">
      <w:pPr>
        <w:pStyle w:val="a4"/>
        <w:spacing w:before="0" w:beforeAutospacing="0" w:after="0" w:afterAutospacing="0"/>
        <w:jc w:val="both"/>
        <w:rPr>
          <w:sz w:val="20"/>
          <w:szCs w:val="20"/>
        </w:rPr>
      </w:pPr>
    </w:p>
    <w:p w:rsidR="00EF19DC" w:rsidRPr="00DB3C0F" w:rsidRDefault="00EF19DC" w:rsidP="00DB3C0F">
      <w:pPr>
        <w:jc w:val="both"/>
        <w:rPr>
          <w:sz w:val="20"/>
          <w:szCs w:val="20"/>
          <w:lang w:val="uk-UA"/>
        </w:rPr>
      </w:pPr>
      <w:r w:rsidRPr="00DB3C0F">
        <w:rPr>
          <w:rStyle w:val="ab"/>
          <w:sz w:val="20"/>
          <w:szCs w:val="20"/>
          <w:lang w:val="uk-UA"/>
        </w:rPr>
        <w:t>Яким чином заповнюється</w:t>
      </w:r>
      <w:r w:rsidRPr="00DB3C0F">
        <w:rPr>
          <w:sz w:val="20"/>
          <w:szCs w:val="20"/>
          <w:lang w:val="uk-UA"/>
        </w:rPr>
        <w:t xml:space="preserve"> </w:t>
      </w:r>
      <w:r w:rsidRPr="00DB3C0F">
        <w:rPr>
          <w:rStyle w:val="ab"/>
          <w:sz w:val="20"/>
          <w:szCs w:val="20"/>
          <w:lang w:val="uk-UA"/>
        </w:rPr>
        <w:t>книга обліку доходів та витрат ФОП платником ЄП у разі отримання доходу в готівковій та безготівковій формі?</w:t>
      </w:r>
      <w:r w:rsidRPr="00DB3C0F">
        <w:rPr>
          <w:sz w:val="20"/>
          <w:szCs w:val="20"/>
          <w:lang w:val="uk-UA"/>
        </w:rPr>
        <w:t xml:space="preserve"> </w:t>
      </w:r>
    </w:p>
    <w:p w:rsidR="00EF19DC" w:rsidRPr="00DB3C0F" w:rsidRDefault="00EF19DC" w:rsidP="00DB3C0F">
      <w:pPr>
        <w:pStyle w:val="a4"/>
        <w:spacing w:before="0" w:beforeAutospacing="0" w:after="0" w:afterAutospacing="0"/>
        <w:jc w:val="both"/>
        <w:rPr>
          <w:sz w:val="20"/>
          <w:szCs w:val="20"/>
        </w:rPr>
      </w:pPr>
      <w:r w:rsidRPr="00DB3C0F">
        <w:rPr>
          <w:sz w:val="20"/>
          <w:szCs w:val="20"/>
        </w:rPr>
        <w:t>Нагадуємо, що відповідно до п. 296.1  Податкового кодексу України (далі – ПКУ) платники єдиного податку першої - третьої груп ведуть облік у порядку, визначеному підпунктами 296.1.1 - 296.1.3 ПКУ. Підпунктом 296.1.2 ПКУ передбачено, що платники єдиного податку третьої групи, які є платниками податку на додану вартість, ведуть облік доходів та витрат.</w:t>
      </w:r>
    </w:p>
    <w:p w:rsidR="00EF19DC" w:rsidRPr="00DB3C0F" w:rsidRDefault="00EF19DC" w:rsidP="00DB3C0F">
      <w:pPr>
        <w:pStyle w:val="a4"/>
        <w:spacing w:before="0" w:beforeAutospacing="0" w:after="0" w:afterAutospacing="0"/>
        <w:jc w:val="both"/>
        <w:rPr>
          <w:sz w:val="20"/>
          <w:szCs w:val="20"/>
        </w:rPr>
      </w:pPr>
      <w:r w:rsidRPr="00DB3C0F">
        <w:rPr>
          <w:sz w:val="20"/>
          <w:szCs w:val="20"/>
        </w:rPr>
        <w:t>Порядок ведення книги обліку доходів і витрат платників єдиного податку третьої групи, які є платниками податку на додану вартість, затверджений наказом Мінфіну від 19.06.2015 р. № 579 (далі – Порядок).</w:t>
      </w:r>
    </w:p>
    <w:p w:rsidR="00EF19DC" w:rsidRPr="00DB3C0F" w:rsidRDefault="00EF19DC" w:rsidP="00DB3C0F">
      <w:pPr>
        <w:pStyle w:val="a4"/>
        <w:spacing w:before="0" w:beforeAutospacing="0" w:after="0" w:afterAutospacing="0"/>
        <w:jc w:val="both"/>
        <w:rPr>
          <w:sz w:val="20"/>
          <w:szCs w:val="20"/>
        </w:rPr>
      </w:pPr>
      <w:r w:rsidRPr="00DB3C0F">
        <w:rPr>
          <w:sz w:val="20"/>
          <w:szCs w:val="20"/>
        </w:rPr>
        <w:t>Відповідно до п. 5 Порядку записи у Книзі обліку доходів та витрат виконуються за підсумками робочого дня, протягом якого отримано дохід, окремо про кошти, що надійшли на поточний рахунок платника податку та/або отримано готівкою, фактично безоплатно отримано товари (роботи, послуги) та понесено витрати, зокрема оплачені придбані товари (роботи, послуги), виплачена заробітна плата, сплачено єдиний внесок на загальнообов’язкове державне соціальне страхування тощо.</w:t>
      </w:r>
    </w:p>
    <w:p w:rsidR="00EF19DC" w:rsidRPr="00DB3C0F" w:rsidRDefault="00EF19DC" w:rsidP="00DB3C0F">
      <w:pPr>
        <w:pStyle w:val="a4"/>
        <w:spacing w:before="0" w:beforeAutospacing="0" w:after="0" w:afterAutospacing="0"/>
        <w:jc w:val="both"/>
        <w:rPr>
          <w:sz w:val="20"/>
          <w:szCs w:val="20"/>
        </w:rPr>
      </w:pPr>
      <w:r w:rsidRPr="00DB3C0F">
        <w:rPr>
          <w:sz w:val="20"/>
          <w:szCs w:val="20"/>
        </w:rPr>
        <w:t>Підпунктами 1 - 3 п. 6 Порядку визначено, що платник податку заносить до Книги у розділі I «Доходи» відомості в такому порядку:</w:t>
      </w:r>
    </w:p>
    <w:p w:rsidR="00EF19DC" w:rsidRPr="00DB3C0F" w:rsidRDefault="00EF19DC" w:rsidP="00DB3C0F">
      <w:pPr>
        <w:pStyle w:val="a4"/>
        <w:spacing w:before="0" w:beforeAutospacing="0" w:after="0" w:afterAutospacing="0"/>
        <w:jc w:val="both"/>
        <w:rPr>
          <w:sz w:val="20"/>
          <w:szCs w:val="20"/>
        </w:rPr>
      </w:pPr>
      <w:r w:rsidRPr="00DB3C0F">
        <w:rPr>
          <w:sz w:val="20"/>
          <w:szCs w:val="20"/>
        </w:rPr>
        <w:t>у графі 1 зазначається дата запису;</w:t>
      </w:r>
    </w:p>
    <w:p w:rsidR="00EF19DC" w:rsidRPr="00DB3C0F" w:rsidRDefault="00EF19DC" w:rsidP="00DB3C0F">
      <w:pPr>
        <w:pStyle w:val="a4"/>
        <w:spacing w:before="0" w:beforeAutospacing="0" w:after="0" w:afterAutospacing="0"/>
        <w:jc w:val="both"/>
        <w:rPr>
          <w:sz w:val="20"/>
          <w:szCs w:val="20"/>
        </w:rPr>
      </w:pPr>
      <w:r w:rsidRPr="00DB3C0F">
        <w:rPr>
          <w:sz w:val="20"/>
          <w:szCs w:val="20"/>
        </w:rPr>
        <w:t>у графах 2 - 7 відображається дохід від провадження господарської діяльності, що оподатковується за ставкою, визначеною п. п. 1 п. 293.3 ст. 293 глави 1 розд. XIV ПКУ, без податку на додану вартість;</w:t>
      </w:r>
    </w:p>
    <w:p w:rsidR="00EF19DC" w:rsidRPr="00DB3C0F" w:rsidRDefault="00EF19DC" w:rsidP="00DB3C0F">
      <w:pPr>
        <w:pStyle w:val="a4"/>
        <w:spacing w:before="0" w:beforeAutospacing="0" w:after="0" w:afterAutospacing="0"/>
        <w:jc w:val="both"/>
        <w:rPr>
          <w:sz w:val="20"/>
          <w:szCs w:val="20"/>
        </w:rPr>
      </w:pPr>
      <w:r w:rsidRPr="00DB3C0F">
        <w:rPr>
          <w:sz w:val="20"/>
          <w:szCs w:val="20"/>
        </w:rPr>
        <w:t>у графі 2 зазначається отримана сума коштів за продані товари, виконані роботи, надані послуги протягом податкового (звітного) періоду в грошовій формі (окремо в готівковій та безготівковій), матеріальній або нематеріальній формі.</w:t>
      </w:r>
    </w:p>
    <w:p w:rsidR="00EF19DC" w:rsidRPr="00DB3C0F" w:rsidRDefault="00EF19DC" w:rsidP="00DB3C0F">
      <w:pPr>
        <w:pStyle w:val="a4"/>
        <w:spacing w:before="0" w:beforeAutospacing="0" w:after="0" w:afterAutospacing="0"/>
        <w:jc w:val="both"/>
        <w:rPr>
          <w:sz w:val="20"/>
          <w:szCs w:val="20"/>
        </w:rPr>
      </w:pPr>
      <w:r w:rsidRPr="00DB3C0F">
        <w:rPr>
          <w:sz w:val="20"/>
          <w:szCs w:val="20"/>
        </w:rPr>
        <w:t>Книги заповнюються у гривнях з копійками та використовуються платником податку для заповнення податкової декларації платника єдиного податку (п. 8 Порядку).</w:t>
      </w:r>
    </w:p>
    <w:p w:rsidR="00EF19DC" w:rsidRDefault="00EF19DC" w:rsidP="00DB3C0F">
      <w:pPr>
        <w:pStyle w:val="a4"/>
        <w:spacing w:before="0" w:beforeAutospacing="0" w:after="0" w:afterAutospacing="0"/>
        <w:jc w:val="both"/>
        <w:rPr>
          <w:sz w:val="20"/>
          <w:szCs w:val="20"/>
        </w:rPr>
      </w:pPr>
      <w:r w:rsidRPr="00DB3C0F">
        <w:rPr>
          <w:sz w:val="20"/>
          <w:szCs w:val="20"/>
        </w:rPr>
        <w:t>Отже, у разі отримання доходу в готівковій та безготівковій, матеріальній або нематеріальній формі фізичною особою – підприємцем – платником єдиного податку запис в Книзі здійснюється окремими рядками за підсумками робочого дня, протягом якого отримано дохід, у гривнях з копійками.</w:t>
      </w:r>
    </w:p>
    <w:p w:rsidR="00DB3C0F" w:rsidRPr="00DB3C0F" w:rsidRDefault="00DB3C0F" w:rsidP="00DB3C0F">
      <w:pPr>
        <w:pStyle w:val="a4"/>
        <w:spacing w:before="0" w:beforeAutospacing="0" w:after="0" w:afterAutospacing="0"/>
        <w:jc w:val="both"/>
        <w:rPr>
          <w:sz w:val="20"/>
          <w:szCs w:val="20"/>
        </w:rPr>
      </w:pPr>
    </w:p>
    <w:p w:rsidR="00EF19DC" w:rsidRPr="00DB3C0F" w:rsidRDefault="00EF19DC" w:rsidP="00DB3C0F">
      <w:pPr>
        <w:pStyle w:val="a4"/>
        <w:spacing w:before="0" w:beforeAutospacing="0" w:after="0" w:afterAutospacing="0"/>
        <w:jc w:val="both"/>
        <w:rPr>
          <w:sz w:val="20"/>
          <w:szCs w:val="20"/>
        </w:rPr>
      </w:pPr>
      <w:r w:rsidRPr="00DB3C0F">
        <w:rPr>
          <w:rStyle w:val="ab"/>
          <w:sz w:val="20"/>
          <w:szCs w:val="20"/>
        </w:rPr>
        <w:t>Які дії ФОП - платника ЄП у разі втрати</w:t>
      </w:r>
      <w:r w:rsidRPr="00DB3C0F">
        <w:rPr>
          <w:sz w:val="20"/>
          <w:szCs w:val="20"/>
        </w:rPr>
        <w:t xml:space="preserve"> </w:t>
      </w:r>
      <w:r w:rsidRPr="00DB3C0F">
        <w:rPr>
          <w:rStyle w:val="ab"/>
          <w:sz w:val="20"/>
          <w:szCs w:val="20"/>
        </w:rPr>
        <w:t>книги обліку доходів та витрат та чи передбачена при цьому відповідальність?</w:t>
      </w:r>
    </w:p>
    <w:p w:rsidR="00EF19DC" w:rsidRPr="00DB3C0F" w:rsidRDefault="00EF19DC" w:rsidP="00DB3C0F">
      <w:pPr>
        <w:pStyle w:val="a4"/>
        <w:spacing w:before="0" w:beforeAutospacing="0" w:after="0" w:afterAutospacing="0"/>
        <w:jc w:val="both"/>
        <w:rPr>
          <w:sz w:val="20"/>
          <w:szCs w:val="20"/>
        </w:rPr>
      </w:pPr>
      <w:r w:rsidRPr="00DB3C0F">
        <w:rPr>
          <w:sz w:val="20"/>
          <w:szCs w:val="20"/>
        </w:rPr>
        <w:t>Відповідно до п. 296.1 Податкового кодексу України від 2 грудня 2010 року № 2755-VI (далі – ПКУ) платники єдиного податку першої - третьої груп ведуть облік у порядку, визначеному підпунктами 296.1.1 - 296.1.3  ПКУ. Форми книгиобліку доходів (для платників єдиного податку першої, другої та третьої груп, які не є платниками податку на додану вартість),і книги обліку доходів і витрат (для платників єдиного податку третьої групи, які є платниками податку на додану вартість) та порядки їх веденнязатверджені наказом Мінфіну від 19.06.2015 р. № 579 (далі – наказ № 579).</w:t>
      </w:r>
    </w:p>
    <w:p w:rsidR="00EF19DC" w:rsidRPr="00DB3C0F" w:rsidRDefault="00EF19DC" w:rsidP="00DB3C0F">
      <w:pPr>
        <w:pStyle w:val="a4"/>
        <w:spacing w:before="0" w:beforeAutospacing="0" w:after="0" w:afterAutospacing="0"/>
        <w:jc w:val="both"/>
        <w:rPr>
          <w:sz w:val="20"/>
          <w:szCs w:val="20"/>
        </w:rPr>
      </w:pPr>
      <w:r w:rsidRPr="00DB3C0F">
        <w:rPr>
          <w:sz w:val="20"/>
          <w:szCs w:val="20"/>
        </w:rPr>
        <w:t>Згідно з п. 44.5 ПКУ встановлено, що у разі втрати, пошкодження або дострокового знищення документів, зазначених в пп. 44.1 і 44.3 ПКУ, платник податків зобов’язаний у п’ятиденний строк з дня такої події письмово повідомити контролюючий орган за місцем обліку в порядку, встановленому ПКУ для подання податкової звітності. 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w:t>
      </w:r>
    </w:p>
    <w:p w:rsidR="00EF19DC" w:rsidRPr="00DB3C0F" w:rsidRDefault="00EF19DC" w:rsidP="00DB3C0F">
      <w:pPr>
        <w:pStyle w:val="a4"/>
        <w:spacing w:before="0" w:beforeAutospacing="0" w:after="0" w:afterAutospacing="0"/>
        <w:jc w:val="both"/>
        <w:rPr>
          <w:sz w:val="20"/>
          <w:szCs w:val="20"/>
        </w:rPr>
      </w:pPr>
      <w:r w:rsidRPr="00DB3C0F">
        <w:rPr>
          <w:sz w:val="20"/>
          <w:szCs w:val="20"/>
        </w:rPr>
        <w:t>Відповідно до п. 6.10 глави 6 Положення про документальне забезпечення записів у бухгалтерському обліку, затвердженого наказом Міністерства фінансів України від 24.05.1995 р. № 88,  у разі втрати книги обліку фізична особа – підприємець – платник єдиного податку повинна звернутися до органів внутрішніх справ для подання заяви про втрату книги обліку та отримати довідку про надання такої заяви.</w:t>
      </w:r>
    </w:p>
    <w:p w:rsidR="00EF19DC" w:rsidRPr="00DB3C0F" w:rsidRDefault="00EF19DC" w:rsidP="00DB3C0F">
      <w:pPr>
        <w:pStyle w:val="a4"/>
        <w:spacing w:before="0" w:beforeAutospacing="0" w:after="0" w:afterAutospacing="0"/>
        <w:jc w:val="both"/>
        <w:rPr>
          <w:sz w:val="20"/>
          <w:szCs w:val="20"/>
        </w:rPr>
      </w:pPr>
      <w:r w:rsidRPr="00DB3C0F">
        <w:rPr>
          <w:sz w:val="20"/>
          <w:szCs w:val="20"/>
        </w:rPr>
        <w:t>Пунктом 7 Порядків встановлено, що книги обліку зберігаються у платника податку протягом 3 років після виконання останнього запису.</w:t>
      </w:r>
    </w:p>
    <w:p w:rsidR="00EF19DC" w:rsidRPr="00DB3C0F" w:rsidRDefault="00EF19DC" w:rsidP="00DB3C0F">
      <w:pPr>
        <w:pStyle w:val="a4"/>
        <w:spacing w:before="0" w:beforeAutospacing="0" w:after="0" w:afterAutospacing="0"/>
        <w:jc w:val="both"/>
        <w:rPr>
          <w:sz w:val="20"/>
          <w:szCs w:val="20"/>
        </w:rPr>
      </w:pPr>
      <w:r w:rsidRPr="00DB3C0F">
        <w:rPr>
          <w:sz w:val="20"/>
          <w:szCs w:val="20"/>
        </w:rPr>
        <w:t>Відповідно до ст. 121 ПКУ незабезпечення платником податків зберігання первинних документів облікових та інших регістрів, бухгалтерської та статистичної звітності, інших документів з питань обчислення і сплати податків та зборів протягом установлених ст. 44 ПКУ строків їх зберігання та/або ненадання платником податків контролюючим органам оригіналів документів чи їх копій при здійсненні податкового контролю у випадках, передбачених ПКУ, - тягнуть за собою накладення штрафу в розмірі 510 гривень.</w:t>
      </w:r>
    </w:p>
    <w:p w:rsidR="00EF19DC" w:rsidRPr="00DB3C0F" w:rsidRDefault="00EF19DC" w:rsidP="00DB3C0F">
      <w:pPr>
        <w:pStyle w:val="a4"/>
        <w:spacing w:before="0" w:beforeAutospacing="0" w:after="0" w:afterAutospacing="0"/>
        <w:jc w:val="both"/>
        <w:rPr>
          <w:sz w:val="20"/>
          <w:szCs w:val="20"/>
        </w:rPr>
      </w:pPr>
      <w:r w:rsidRPr="00DB3C0F">
        <w:rPr>
          <w:sz w:val="20"/>
          <w:szCs w:val="20"/>
        </w:rPr>
        <w:t>Ті самі дії, вчинені платником податків, до якого протягом року було застосовано штраф за таке саме порушення, - тягнуть за собою накладення штрафу в розмірі 1020 гривень.</w:t>
      </w:r>
      <w:r w:rsidRPr="00DB3C0F">
        <w:rPr>
          <w:sz w:val="20"/>
          <w:szCs w:val="20"/>
        </w:rPr>
        <w:br/>
        <w:t>Статтею 164 прим. 1 Кодексу України про адміністративні правопорушення від 07 грудня 1984 року № 8073-Х (далі – КУпАП) неведення обліку або неналежне ведення обліку доходів і витрат, для яких законами України встановлено обов’язкову форму обліку, тягне за собою попередження або накладення штрафу у розмірі від 3 до 8 неоподатковуваних мінімумів доходів громадян.</w:t>
      </w:r>
    </w:p>
    <w:p w:rsidR="00EF19DC" w:rsidRPr="00DB3C0F" w:rsidRDefault="00EF19DC" w:rsidP="00DB3C0F">
      <w:pPr>
        <w:pStyle w:val="a4"/>
        <w:spacing w:before="0" w:beforeAutospacing="0" w:after="0" w:afterAutospacing="0"/>
        <w:jc w:val="both"/>
        <w:rPr>
          <w:sz w:val="20"/>
          <w:szCs w:val="20"/>
        </w:rPr>
      </w:pPr>
      <w:r w:rsidRPr="00DB3C0F">
        <w:rPr>
          <w:sz w:val="20"/>
          <w:szCs w:val="20"/>
        </w:rPr>
        <w:t>Дії, передбачені частиною першою ст. 164</w:t>
      </w:r>
      <w:r w:rsidRPr="00DB3C0F">
        <w:rPr>
          <w:sz w:val="20"/>
          <w:szCs w:val="20"/>
          <w:vertAlign w:val="superscript"/>
        </w:rPr>
        <w:t>1</w:t>
      </w:r>
      <w:r w:rsidRPr="00DB3C0F">
        <w:rPr>
          <w:sz w:val="20"/>
          <w:szCs w:val="20"/>
        </w:rPr>
        <w:t xml:space="preserve"> КУпАП, вчинені особою, яку протягом року було піддано адміністративному стягненню за те ж порушення, - тягнуть за собою накладення штрафу у розмірі від 5 до 8 неоподатковуваних мінімумів доходів громадян.</w:t>
      </w:r>
    </w:p>
    <w:p w:rsidR="00EF19DC" w:rsidRPr="00DB3C0F" w:rsidRDefault="00EF19DC" w:rsidP="00DB3C0F">
      <w:pPr>
        <w:pStyle w:val="a4"/>
        <w:spacing w:before="0" w:beforeAutospacing="0" w:after="0" w:afterAutospacing="0"/>
        <w:jc w:val="both"/>
        <w:rPr>
          <w:sz w:val="20"/>
          <w:szCs w:val="20"/>
        </w:rPr>
      </w:pPr>
      <w:r w:rsidRPr="00DB3C0F">
        <w:rPr>
          <w:sz w:val="20"/>
          <w:szCs w:val="20"/>
        </w:rPr>
        <w:t>Отже, у разі втрати фізичною особою – підприємцем книги обліку до неї застосовується адміністративна та фінансова відповідальність за умови недотримання нею вимог п. 44.5 ПКУ.</w:t>
      </w:r>
    </w:p>
    <w:p w:rsidR="00EF19DC" w:rsidRPr="00DB3C0F" w:rsidRDefault="00EF19DC" w:rsidP="00DB3C0F">
      <w:pPr>
        <w:pStyle w:val="a4"/>
        <w:spacing w:before="0" w:beforeAutospacing="0" w:after="0" w:afterAutospacing="0"/>
        <w:jc w:val="both"/>
        <w:rPr>
          <w:sz w:val="20"/>
          <w:szCs w:val="20"/>
        </w:rPr>
      </w:pPr>
    </w:p>
    <w:p w:rsidR="00EF19DC" w:rsidRPr="00DB3C0F" w:rsidRDefault="00EF19DC" w:rsidP="00DB3C0F">
      <w:pPr>
        <w:pStyle w:val="a4"/>
        <w:spacing w:before="0" w:beforeAutospacing="0" w:after="0" w:afterAutospacing="0"/>
        <w:jc w:val="both"/>
        <w:rPr>
          <w:sz w:val="20"/>
          <w:szCs w:val="20"/>
        </w:rPr>
      </w:pPr>
      <w:r w:rsidRPr="00DB3C0F">
        <w:rPr>
          <w:rStyle w:val="ab"/>
          <w:sz w:val="20"/>
          <w:szCs w:val="20"/>
        </w:rPr>
        <w:t>Чи необхідно ФОП - платнику ЄП реєструвати нову книгу обліку доходів (доходів і витрат) у разі зміни податкової адреси?</w:t>
      </w:r>
    </w:p>
    <w:p w:rsidR="00EF19DC" w:rsidRPr="00DB3C0F" w:rsidRDefault="00EF19DC" w:rsidP="00DB3C0F">
      <w:pPr>
        <w:pStyle w:val="a4"/>
        <w:spacing w:before="0" w:beforeAutospacing="0" w:after="0" w:afterAutospacing="0"/>
        <w:jc w:val="both"/>
        <w:rPr>
          <w:sz w:val="20"/>
          <w:szCs w:val="20"/>
        </w:rPr>
      </w:pPr>
      <w:r w:rsidRPr="00DB3C0F">
        <w:rPr>
          <w:sz w:val="20"/>
          <w:szCs w:val="20"/>
        </w:rPr>
        <w:t> У разі зміни податкової адреси (місця проживання), пов’язаної зі зміною адміністративного району, фізичній особі – підприємцю – платнику єдиного податку необхідно зареєструвати нову книгу обліку доходів (доходів і витрат) у контролюючому органі за новим місцем обліку.</w:t>
      </w:r>
    </w:p>
    <w:p w:rsidR="00EF19DC" w:rsidRDefault="00EF19DC" w:rsidP="00DB3C0F">
      <w:pPr>
        <w:pStyle w:val="a4"/>
        <w:spacing w:before="0" w:beforeAutospacing="0" w:after="0" w:afterAutospacing="0"/>
        <w:jc w:val="both"/>
        <w:rPr>
          <w:sz w:val="20"/>
          <w:szCs w:val="20"/>
        </w:rPr>
      </w:pPr>
      <w:r w:rsidRPr="00DB3C0F">
        <w:rPr>
          <w:sz w:val="20"/>
          <w:szCs w:val="20"/>
        </w:rPr>
        <w:t>У разі зміни податкової адреси (місця проживання) в межах одного адміністративного району фізична особа – підприємець – платник єдиного податку продовжує здійснювати записи наростаючим підсумком у зареєстрованій книзі обліку доходів (доходів і витрат).</w:t>
      </w:r>
    </w:p>
    <w:p w:rsidR="00DB3C0F" w:rsidRPr="00DB3C0F" w:rsidRDefault="00DB3C0F" w:rsidP="00DB3C0F">
      <w:pPr>
        <w:pStyle w:val="a4"/>
        <w:spacing w:before="0" w:beforeAutospacing="0" w:after="0" w:afterAutospacing="0"/>
        <w:jc w:val="both"/>
        <w:rPr>
          <w:sz w:val="20"/>
          <w:szCs w:val="20"/>
        </w:rPr>
      </w:pPr>
    </w:p>
    <w:p w:rsidR="00EF19DC" w:rsidRPr="00DB3C0F" w:rsidRDefault="00EF19DC" w:rsidP="00DB3C0F">
      <w:pPr>
        <w:pStyle w:val="a4"/>
        <w:spacing w:before="0" w:beforeAutospacing="0" w:after="0" w:afterAutospacing="0"/>
        <w:jc w:val="both"/>
        <w:rPr>
          <w:sz w:val="20"/>
          <w:szCs w:val="20"/>
        </w:rPr>
      </w:pPr>
      <w:r w:rsidRPr="00DB3C0F">
        <w:rPr>
          <w:rStyle w:val="ab"/>
          <w:sz w:val="20"/>
          <w:szCs w:val="20"/>
        </w:rPr>
        <w:t>Де необхідно зберігати книгу обліку доходів (книгу обліку доходів та витрат) ФОП платнику ЄП у разі здійснення підприємницької діяльності в декількох місцях?</w:t>
      </w:r>
    </w:p>
    <w:p w:rsidR="00EF19DC" w:rsidRPr="00DB3C0F" w:rsidRDefault="00EF19DC" w:rsidP="00DB3C0F">
      <w:pPr>
        <w:pStyle w:val="a4"/>
        <w:spacing w:before="0" w:beforeAutospacing="0" w:after="0" w:afterAutospacing="0"/>
        <w:jc w:val="both"/>
        <w:rPr>
          <w:sz w:val="20"/>
          <w:szCs w:val="20"/>
        </w:rPr>
      </w:pPr>
      <w:r w:rsidRPr="00DB3C0F">
        <w:rPr>
          <w:sz w:val="20"/>
          <w:szCs w:val="20"/>
        </w:rPr>
        <w:t>Відповідно до вимог ст. 296 Податкового кодексу України від 02 грудня 2010 року №2755-VІ (ПКУ) книгу обліку доходів ведуть платники єдиного податку першої і другої груп та платники єдиного податку третьої групи, які не є платниками податку на додану вартість.</w:t>
      </w:r>
    </w:p>
    <w:p w:rsidR="00EF19DC" w:rsidRPr="00DB3C0F" w:rsidRDefault="00EF19DC" w:rsidP="00DB3C0F">
      <w:pPr>
        <w:pStyle w:val="a4"/>
        <w:spacing w:before="0" w:beforeAutospacing="0" w:after="0" w:afterAutospacing="0"/>
        <w:jc w:val="both"/>
        <w:rPr>
          <w:sz w:val="20"/>
          <w:szCs w:val="20"/>
        </w:rPr>
      </w:pPr>
      <w:r w:rsidRPr="00DB3C0F">
        <w:rPr>
          <w:sz w:val="20"/>
          <w:szCs w:val="20"/>
        </w:rPr>
        <w:t>Книгу обліку доходів і витрат ведуть платники єдиного податку третьої групи, які є платниками податку на додану вартість.</w:t>
      </w:r>
    </w:p>
    <w:p w:rsidR="00EF19DC" w:rsidRPr="00DB3C0F" w:rsidRDefault="00EF19DC" w:rsidP="00DB3C0F">
      <w:pPr>
        <w:pStyle w:val="a4"/>
        <w:spacing w:before="0" w:beforeAutospacing="0" w:after="0" w:afterAutospacing="0"/>
        <w:jc w:val="both"/>
        <w:rPr>
          <w:sz w:val="20"/>
          <w:szCs w:val="20"/>
        </w:rPr>
      </w:pPr>
      <w:r w:rsidRPr="00DB3C0F">
        <w:rPr>
          <w:sz w:val="20"/>
          <w:szCs w:val="20"/>
        </w:rPr>
        <w:t>Форми книги обліку доходів і книги обліку доходів і витрат  та порядки їх ведення затверджено наказом Міністерства фінансів України від 19.06.2015 р. № 579 (далі – Порядки).</w:t>
      </w:r>
    </w:p>
    <w:p w:rsidR="00EF19DC" w:rsidRPr="00DB3C0F" w:rsidRDefault="00EF19DC" w:rsidP="00DB3C0F">
      <w:pPr>
        <w:pStyle w:val="a4"/>
        <w:spacing w:before="0" w:beforeAutospacing="0" w:after="0" w:afterAutospacing="0"/>
        <w:jc w:val="both"/>
        <w:rPr>
          <w:sz w:val="20"/>
          <w:szCs w:val="20"/>
        </w:rPr>
      </w:pPr>
      <w:r w:rsidRPr="00DB3C0F">
        <w:rPr>
          <w:sz w:val="20"/>
          <w:szCs w:val="20"/>
        </w:rPr>
        <w:t>У разі використання найманих працівників фізичні особи – підприємці у графі 2 книг за підсумками робочого дня зазначають суму коштів, яку отримали наймані працівники протягом робочого дня.</w:t>
      </w:r>
    </w:p>
    <w:p w:rsidR="00EF19DC" w:rsidRPr="00DB3C0F" w:rsidRDefault="00EF19DC" w:rsidP="00DB3C0F">
      <w:pPr>
        <w:pStyle w:val="a4"/>
        <w:spacing w:before="0" w:beforeAutospacing="0" w:after="0" w:afterAutospacing="0"/>
        <w:jc w:val="both"/>
        <w:rPr>
          <w:sz w:val="20"/>
          <w:szCs w:val="20"/>
        </w:rPr>
      </w:pPr>
      <w:r w:rsidRPr="00DB3C0F">
        <w:rPr>
          <w:sz w:val="20"/>
          <w:szCs w:val="20"/>
        </w:rPr>
        <w:t>При цьому нормами ПКУ та Порядків не передбачено ведення книг окремо найманими працівниками фізичних осіб - підприємців платників єдиного податку. Тобто незважаючи на використання найманих працівників книга заповнюються фізичною особою - підприємцем самостійно.</w:t>
      </w:r>
    </w:p>
    <w:p w:rsidR="00EF19DC" w:rsidRDefault="00EF19DC" w:rsidP="00DB3C0F">
      <w:pPr>
        <w:pStyle w:val="a4"/>
        <w:spacing w:before="0" w:beforeAutospacing="0" w:after="0" w:afterAutospacing="0"/>
        <w:jc w:val="both"/>
        <w:rPr>
          <w:sz w:val="20"/>
          <w:szCs w:val="20"/>
        </w:rPr>
      </w:pPr>
      <w:r w:rsidRPr="00DB3C0F">
        <w:rPr>
          <w:sz w:val="20"/>
          <w:szCs w:val="20"/>
        </w:rPr>
        <w:t>Враховуючи вищезазначене, книга зберігаються безпосередньо у фізичної особи - підприємця платника єдиного податку.</w:t>
      </w:r>
    </w:p>
    <w:p w:rsidR="00DB3C0F" w:rsidRPr="00DB3C0F" w:rsidRDefault="00DB3C0F" w:rsidP="00DB3C0F">
      <w:pPr>
        <w:pStyle w:val="a4"/>
        <w:spacing w:before="0" w:beforeAutospacing="0" w:after="0" w:afterAutospacing="0"/>
        <w:jc w:val="both"/>
        <w:rPr>
          <w:sz w:val="20"/>
          <w:szCs w:val="20"/>
        </w:rPr>
      </w:pPr>
    </w:p>
    <w:p w:rsidR="00EF19DC" w:rsidRPr="00DB3C0F" w:rsidRDefault="00EF19DC" w:rsidP="00DB3C0F">
      <w:pPr>
        <w:pStyle w:val="1"/>
        <w:spacing w:before="0" w:beforeAutospacing="0" w:after="0" w:afterAutospacing="0"/>
        <w:jc w:val="both"/>
        <w:rPr>
          <w:sz w:val="20"/>
          <w:szCs w:val="20"/>
          <w:lang w:val="uk-UA"/>
        </w:rPr>
      </w:pPr>
      <w:r w:rsidRPr="00DB3C0F">
        <w:rPr>
          <w:sz w:val="20"/>
          <w:szCs w:val="20"/>
          <w:lang w:val="uk-UA"/>
        </w:rPr>
        <w:t xml:space="preserve">Внесено зміни до форми Розрахунку частки сільськогосподарського товаровиробництва </w:t>
      </w:r>
    </w:p>
    <w:p w:rsidR="00EF19DC" w:rsidRPr="00DB3C0F" w:rsidRDefault="00EF19DC" w:rsidP="00DB3C0F">
      <w:pPr>
        <w:jc w:val="both"/>
        <w:rPr>
          <w:sz w:val="20"/>
          <w:szCs w:val="20"/>
          <w:lang w:val="uk-UA"/>
        </w:rPr>
      </w:pPr>
      <w:r w:rsidRPr="00DB3C0F">
        <w:rPr>
          <w:sz w:val="20"/>
          <w:szCs w:val="20"/>
          <w:lang w:val="uk-UA"/>
        </w:rPr>
        <w:t xml:space="preserve"> З 18.07.2017 р. набрав чинності наказ Мінагрополітики від 17.05.2017 р. № 245,  (далі – Наказ №245). </w:t>
      </w:r>
    </w:p>
    <w:p w:rsidR="00EF19DC" w:rsidRPr="00DB3C0F" w:rsidRDefault="00EF19DC" w:rsidP="00DB3C0F">
      <w:pPr>
        <w:pStyle w:val="a4"/>
        <w:spacing w:before="0" w:beforeAutospacing="0" w:after="0" w:afterAutospacing="0"/>
        <w:jc w:val="both"/>
        <w:rPr>
          <w:sz w:val="20"/>
          <w:szCs w:val="20"/>
        </w:rPr>
      </w:pPr>
      <w:r w:rsidRPr="00DB3C0F">
        <w:rPr>
          <w:sz w:val="20"/>
          <w:szCs w:val="20"/>
        </w:rPr>
        <w:t>Згідно з п.п. 291.5</w:t>
      </w:r>
      <w:r w:rsidRPr="00DB3C0F">
        <w:rPr>
          <w:sz w:val="20"/>
          <w:szCs w:val="20"/>
          <w:vertAlign w:val="superscript"/>
        </w:rPr>
        <w:t>1</w:t>
      </w:r>
      <w:r w:rsidRPr="00DB3C0F">
        <w:rPr>
          <w:sz w:val="20"/>
          <w:szCs w:val="20"/>
        </w:rPr>
        <w:t>.2  та п.п. 298.8.1 Податкового кодексу України від 02.12.2010 р. № 2755-VI (далі – ПКУ) Наказом №245 з метою приведення у відповідність до чинного законодавства внесені зміни до Розрахунку частки сільськогосподарського товаровиробництва, затвердженого наказом Мінагрополітики від 26.12.2011 р. № 772.</w:t>
      </w:r>
    </w:p>
    <w:p w:rsidR="00EF19DC" w:rsidRPr="00DB3C0F" w:rsidRDefault="00EF19DC" w:rsidP="00DB3C0F">
      <w:pPr>
        <w:pStyle w:val="a4"/>
        <w:spacing w:before="0" w:beforeAutospacing="0" w:after="0" w:afterAutospacing="0"/>
        <w:jc w:val="both"/>
        <w:rPr>
          <w:sz w:val="20"/>
          <w:szCs w:val="20"/>
        </w:rPr>
      </w:pPr>
      <w:r w:rsidRPr="00DB3C0F">
        <w:rPr>
          <w:sz w:val="20"/>
          <w:szCs w:val="20"/>
        </w:rPr>
        <w:t>Нагадуємо, що відповідно до п.п.298.8.1 ПКУ сільськогосподарські товаровиробники для переходу на спрощену систему оподаткування або щорічного підтвердження статусу платника єдиного податку четвертої групи подають до 20 лютого поточного року, зокрема, розрахунок частки сільськогосподарського товаровиробництва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w:t>
      </w:r>
    </w:p>
    <w:p w:rsidR="00EF19DC" w:rsidRDefault="00EF19DC" w:rsidP="00DB3C0F">
      <w:pPr>
        <w:pStyle w:val="rvps6"/>
        <w:spacing w:before="0" w:beforeAutospacing="0" w:after="0" w:afterAutospacing="0"/>
        <w:jc w:val="both"/>
        <w:rPr>
          <w:sz w:val="20"/>
          <w:szCs w:val="20"/>
          <w:lang w:val="uk-UA"/>
        </w:rPr>
      </w:pPr>
      <w:r w:rsidRPr="00DB3C0F">
        <w:rPr>
          <w:sz w:val="20"/>
          <w:szCs w:val="20"/>
          <w:lang w:val="uk-UA"/>
        </w:rPr>
        <w:t>Цей Наказ опубліковано у бюлетені «Офіційний вісник України» від 18.07.2017 р. № 56.</w:t>
      </w:r>
    </w:p>
    <w:p w:rsidR="00DB3C0F" w:rsidRPr="00DB3C0F" w:rsidRDefault="00DB3C0F" w:rsidP="00DB3C0F">
      <w:pPr>
        <w:pStyle w:val="rvps6"/>
        <w:spacing w:before="0" w:beforeAutospacing="0" w:after="0" w:afterAutospacing="0"/>
        <w:jc w:val="both"/>
        <w:rPr>
          <w:sz w:val="20"/>
          <w:szCs w:val="20"/>
          <w:lang w:val="uk-UA"/>
        </w:rPr>
      </w:pPr>
    </w:p>
    <w:p w:rsidR="00333CBC" w:rsidRPr="00B74CCA" w:rsidRDefault="00333CBC" w:rsidP="00333CBC">
      <w:pPr>
        <w:jc w:val="both"/>
        <w:rPr>
          <w:b/>
          <w:sz w:val="20"/>
          <w:szCs w:val="20"/>
          <w:lang w:val="uk-UA"/>
        </w:rPr>
      </w:pPr>
      <w:r w:rsidRPr="00B74CCA">
        <w:rPr>
          <w:b/>
          <w:sz w:val="20"/>
          <w:szCs w:val="20"/>
          <w:lang w:val="uk-UA"/>
        </w:rPr>
        <w:t>Затверджено Порядок ведення єдиного реєстру індивідуальних податкових консультацій</w:t>
      </w:r>
    </w:p>
    <w:p w:rsidR="00333CBC" w:rsidRPr="00B74CCA" w:rsidRDefault="00333CBC" w:rsidP="00333CBC">
      <w:pPr>
        <w:jc w:val="both"/>
        <w:rPr>
          <w:sz w:val="20"/>
          <w:szCs w:val="20"/>
          <w:lang w:val="uk-UA"/>
        </w:rPr>
      </w:pPr>
      <w:r>
        <w:rPr>
          <w:sz w:val="20"/>
          <w:szCs w:val="20"/>
          <w:lang w:val="uk-UA"/>
        </w:rPr>
        <w:t>З</w:t>
      </w:r>
      <w:r w:rsidRPr="00B74CCA">
        <w:rPr>
          <w:sz w:val="20"/>
          <w:szCs w:val="20"/>
          <w:lang w:val="uk-UA"/>
        </w:rPr>
        <w:t>вертає</w:t>
      </w:r>
      <w:r>
        <w:rPr>
          <w:sz w:val="20"/>
          <w:szCs w:val="20"/>
          <w:lang w:val="uk-UA"/>
        </w:rPr>
        <w:t>мо</w:t>
      </w:r>
      <w:r w:rsidRPr="00B74CCA">
        <w:rPr>
          <w:sz w:val="20"/>
          <w:szCs w:val="20"/>
          <w:lang w:val="uk-UA"/>
        </w:rPr>
        <w:t xml:space="preserve"> увагу, що 21.07.2017 набрав чинності наказ Міністерства фінансів України від 24.05.2017 №523, зареєстрований у Міністерстві юстиції України 09.06.2017 за №719/30587 (далі – Наказ №523), яким затверджено Порядок ведення єдиного реєстру індивідуальних податкових консультацій (далі – Порядок).</w:t>
      </w:r>
    </w:p>
    <w:p w:rsidR="00333CBC" w:rsidRPr="00B74CCA" w:rsidRDefault="00333CBC" w:rsidP="00333CBC">
      <w:pPr>
        <w:jc w:val="both"/>
        <w:rPr>
          <w:sz w:val="20"/>
          <w:szCs w:val="20"/>
          <w:lang w:val="uk-UA"/>
        </w:rPr>
      </w:pPr>
      <w:r w:rsidRPr="00B74CCA">
        <w:rPr>
          <w:sz w:val="20"/>
          <w:szCs w:val="20"/>
          <w:lang w:val="uk-UA"/>
        </w:rPr>
        <w:t>Цей Порядок, розроблений відповідно до ст.52 Податкового кодексу України зі змінами та доповненнями (далі – ПКУ), визначає порядок ведення та форму єдиної бази індивідуальних податкових консультацій (далі – Реєстр).</w:t>
      </w:r>
    </w:p>
    <w:p w:rsidR="00333CBC" w:rsidRPr="00B74CCA" w:rsidRDefault="00333CBC" w:rsidP="00333CBC">
      <w:pPr>
        <w:jc w:val="both"/>
        <w:rPr>
          <w:sz w:val="20"/>
          <w:szCs w:val="20"/>
          <w:lang w:val="uk-UA"/>
        </w:rPr>
      </w:pPr>
      <w:r w:rsidRPr="00B74CCA">
        <w:rPr>
          <w:sz w:val="20"/>
          <w:szCs w:val="20"/>
          <w:lang w:val="uk-UA"/>
        </w:rPr>
        <w:t>Дія Порядку поширюється на індивідуальні податкові консультації (далі – ІПК), надані у письмовій формі.</w:t>
      </w:r>
    </w:p>
    <w:p w:rsidR="00333CBC" w:rsidRPr="00B74CCA" w:rsidRDefault="00333CBC" w:rsidP="00333CBC">
      <w:pPr>
        <w:jc w:val="both"/>
        <w:rPr>
          <w:sz w:val="20"/>
          <w:szCs w:val="20"/>
          <w:lang w:val="uk-UA"/>
        </w:rPr>
      </w:pPr>
      <w:r w:rsidRPr="00B74CCA">
        <w:rPr>
          <w:sz w:val="20"/>
          <w:szCs w:val="20"/>
          <w:lang w:val="uk-UA"/>
        </w:rPr>
        <w:t>Держателем Реєстру є ДФС, яка забезпечує його ведення (п.4 Порядку).</w:t>
      </w:r>
    </w:p>
    <w:p w:rsidR="00333CBC" w:rsidRPr="00B74CCA" w:rsidRDefault="00333CBC" w:rsidP="00333CBC">
      <w:pPr>
        <w:jc w:val="both"/>
        <w:rPr>
          <w:b/>
          <w:i/>
          <w:sz w:val="20"/>
          <w:szCs w:val="20"/>
          <w:lang w:val="uk-UA"/>
        </w:rPr>
      </w:pPr>
      <w:r w:rsidRPr="00B74CCA">
        <w:rPr>
          <w:sz w:val="20"/>
          <w:szCs w:val="20"/>
          <w:lang w:val="uk-UA"/>
        </w:rPr>
        <w:t xml:space="preserve">Пунктом 7 Порядку визначено, що усі ІПК підлягають обов’язковій реєстрації в Реєстрі та розміщенню на офіційному веб-сайті ДФС </w:t>
      </w:r>
      <w:r w:rsidRPr="00B74CCA">
        <w:rPr>
          <w:b/>
          <w:i/>
          <w:sz w:val="20"/>
          <w:szCs w:val="20"/>
          <w:lang w:val="uk-UA"/>
        </w:rPr>
        <w:t>і повинні містити:</w:t>
      </w:r>
    </w:p>
    <w:p w:rsidR="00333CBC" w:rsidRPr="00B74CCA" w:rsidRDefault="00333CBC" w:rsidP="00333CBC">
      <w:pPr>
        <w:jc w:val="both"/>
        <w:rPr>
          <w:sz w:val="20"/>
          <w:szCs w:val="20"/>
          <w:lang w:val="uk-UA"/>
        </w:rPr>
      </w:pPr>
      <w:bookmarkStart w:id="14" w:name="n29"/>
      <w:bookmarkEnd w:id="14"/>
      <w:r w:rsidRPr="00B74CCA">
        <w:rPr>
          <w:sz w:val="20"/>
          <w:szCs w:val="20"/>
          <w:lang w:val="uk-UA"/>
        </w:rPr>
        <w:t>- назву «Податкова консультація»;</w:t>
      </w:r>
    </w:p>
    <w:p w:rsidR="00333CBC" w:rsidRPr="00B74CCA" w:rsidRDefault="00333CBC" w:rsidP="00333CBC">
      <w:pPr>
        <w:jc w:val="both"/>
        <w:rPr>
          <w:sz w:val="20"/>
          <w:szCs w:val="20"/>
          <w:lang w:val="uk-UA"/>
        </w:rPr>
      </w:pPr>
      <w:bookmarkStart w:id="15" w:name="n30"/>
      <w:bookmarkEnd w:id="15"/>
      <w:r w:rsidRPr="00B74CCA">
        <w:rPr>
          <w:sz w:val="20"/>
          <w:szCs w:val="20"/>
          <w:lang w:val="uk-UA"/>
        </w:rPr>
        <w:t>- дату реєстрації;</w:t>
      </w:r>
    </w:p>
    <w:p w:rsidR="00333CBC" w:rsidRPr="00B74CCA" w:rsidRDefault="00333CBC" w:rsidP="00333CBC">
      <w:pPr>
        <w:jc w:val="both"/>
        <w:rPr>
          <w:sz w:val="20"/>
          <w:szCs w:val="20"/>
          <w:lang w:val="uk-UA"/>
        </w:rPr>
      </w:pPr>
      <w:bookmarkStart w:id="16" w:name="n31"/>
      <w:bookmarkEnd w:id="16"/>
      <w:r w:rsidRPr="00B74CCA">
        <w:rPr>
          <w:sz w:val="20"/>
          <w:szCs w:val="20"/>
          <w:lang w:val="uk-UA"/>
        </w:rPr>
        <w:t>- реєстраційний номер у Реєстрі;</w:t>
      </w:r>
    </w:p>
    <w:p w:rsidR="00333CBC" w:rsidRPr="00B74CCA" w:rsidRDefault="00333CBC" w:rsidP="00333CBC">
      <w:pPr>
        <w:jc w:val="both"/>
        <w:rPr>
          <w:sz w:val="20"/>
          <w:szCs w:val="20"/>
          <w:lang w:val="uk-UA"/>
        </w:rPr>
      </w:pPr>
      <w:bookmarkStart w:id="17" w:name="n32"/>
      <w:bookmarkEnd w:id="17"/>
      <w:r w:rsidRPr="00B74CCA">
        <w:rPr>
          <w:sz w:val="20"/>
          <w:szCs w:val="20"/>
          <w:lang w:val="uk-UA"/>
        </w:rPr>
        <w:t>- опис питань, що порушуються платником податків, з урахуванням фактичних обставин, зазначених у зверненні платника податків;</w:t>
      </w:r>
    </w:p>
    <w:p w:rsidR="00333CBC" w:rsidRPr="00B74CCA" w:rsidRDefault="00333CBC" w:rsidP="00333CBC">
      <w:pPr>
        <w:jc w:val="both"/>
        <w:rPr>
          <w:sz w:val="20"/>
          <w:szCs w:val="20"/>
          <w:lang w:val="uk-UA"/>
        </w:rPr>
      </w:pPr>
      <w:bookmarkStart w:id="18" w:name="n33"/>
      <w:bookmarkEnd w:id="18"/>
      <w:r w:rsidRPr="00B74CCA">
        <w:rPr>
          <w:sz w:val="20"/>
          <w:szCs w:val="20"/>
          <w:lang w:val="uk-UA"/>
        </w:rPr>
        <w:t>- обґрунтування застосування норм законодавства;</w:t>
      </w:r>
    </w:p>
    <w:p w:rsidR="00333CBC" w:rsidRPr="00B74CCA" w:rsidRDefault="00333CBC" w:rsidP="00333CBC">
      <w:pPr>
        <w:jc w:val="both"/>
        <w:rPr>
          <w:sz w:val="20"/>
          <w:szCs w:val="20"/>
          <w:lang w:val="uk-UA"/>
        </w:rPr>
      </w:pPr>
      <w:bookmarkStart w:id="19" w:name="n34"/>
      <w:bookmarkEnd w:id="19"/>
      <w:r w:rsidRPr="00B74CCA">
        <w:rPr>
          <w:sz w:val="20"/>
          <w:szCs w:val="20"/>
          <w:lang w:val="uk-UA"/>
        </w:rPr>
        <w:t>- висновок з питань практичного використання норм законодавства, зазначених в ІПК.</w:t>
      </w:r>
    </w:p>
    <w:p w:rsidR="00333CBC" w:rsidRPr="00B74CCA" w:rsidRDefault="00333CBC" w:rsidP="00333CBC">
      <w:pPr>
        <w:jc w:val="both"/>
        <w:rPr>
          <w:sz w:val="20"/>
          <w:szCs w:val="20"/>
          <w:lang w:val="uk-UA"/>
        </w:rPr>
      </w:pPr>
      <w:bookmarkStart w:id="20" w:name="n35"/>
      <w:bookmarkEnd w:id="20"/>
      <w:r w:rsidRPr="00B74CCA">
        <w:rPr>
          <w:sz w:val="20"/>
          <w:szCs w:val="20"/>
          <w:lang w:val="uk-UA"/>
        </w:rPr>
        <w:t>Інформація в ІПК має бути актуальною, якісно підготовленою і змістовною та не повинна містити персональних даних, даних з обмеженим доступом, неперевірених або неузгоджених відомостей.</w:t>
      </w:r>
    </w:p>
    <w:p w:rsidR="00333CBC" w:rsidRPr="00B74CCA" w:rsidRDefault="00333CBC" w:rsidP="00333CBC">
      <w:pPr>
        <w:jc w:val="both"/>
        <w:rPr>
          <w:sz w:val="20"/>
          <w:szCs w:val="20"/>
          <w:lang w:val="uk-UA"/>
        </w:rPr>
      </w:pPr>
      <w:bookmarkStart w:id="21" w:name="n43"/>
      <w:bookmarkEnd w:id="21"/>
      <w:r w:rsidRPr="00B74CCA">
        <w:rPr>
          <w:sz w:val="20"/>
          <w:szCs w:val="20"/>
          <w:lang w:val="uk-UA"/>
        </w:rPr>
        <w:t>У разі скасування ІПК у судовому порядку така консультація підлягає виключенню з Реєстру та заміні на нову ІПК, що надана з урахуванням висновків суду, у строки, визначені п.53.2 ст.53 ПКУ, з відміткою про те, що нова ІПК надана на підставі рішення суду (п.9 Порядку).</w:t>
      </w:r>
    </w:p>
    <w:p w:rsidR="00333CBC" w:rsidRDefault="00333CBC" w:rsidP="00333CBC">
      <w:pPr>
        <w:jc w:val="both"/>
        <w:rPr>
          <w:sz w:val="20"/>
          <w:szCs w:val="20"/>
          <w:lang w:val="uk-UA"/>
        </w:rPr>
      </w:pPr>
      <w:r w:rsidRPr="00B74CCA">
        <w:rPr>
          <w:sz w:val="20"/>
          <w:szCs w:val="20"/>
          <w:lang w:val="uk-UA"/>
        </w:rPr>
        <w:t>Наказ №543 опубліковано у бюлетені «Офіційний вісник України» від 21.07.2017 №57.</w:t>
      </w:r>
    </w:p>
    <w:p w:rsidR="00333CBC" w:rsidRPr="00B74CCA" w:rsidRDefault="00333CBC" w:rsidP="00333CBC">
      <w:pPr>
        <w:tabs>
          <w:tab w:val="left" w:pos="1620"/>
        </w:tabs>
        <w:jc w:val="both"/>
        <w:rPr>
          <w:sz w:val="20"/>
          <w:szCs w:val="20"/>
          <w:lang w:val="uk-UA"/>
        </w:rPr>
      </w:pPr>
      <w:r w:rsidRPr="00B74CCA">
        <w:rPr>
          <w:sz w:val="20"/>
          <w:szCs w:val="20"/>
          <w:lang w:val="uk-UA"/>
        </w:rPr>
        <w:t xml:space="preserve">Криворізька північна ОДПІ </w:t>
      </w:r>
    </w:p>
    <w:p w:rsidR="00DB3C0F" w:rsidRPr="00DB3C0F" w:rsidRDefault="00DB3C0F" w:rsidP="00DB3C0F">
      <w:pPr>
        <w:pStyle w:val="a4"/>
        <w:spacing w:before="0" w:beforeAutospacing="0" w:after="0" w:afterAutospacing="0"/>
        <w:jc w:val="both"/>
        <w:rPr>
          <w:sz w:val="20"/>
          <w:szCs w:val="20"/>
        </w:rPr>
      </w:pPr>
    </w:p>
    <w:p w:rsidR="008044E8" w:rsidRDefault="008044E8" w:rsidP="00DB3C0F">
      <w:pPr>
        <w:tabs>
          <w:tab w:val="left" w:pos="1620"/>
        </w:tabs>
        <w:jc w:val="both"/>
        <w:rPr>
          <w:bCs/>
          <w:sz w:val="20"/>
          <w:szCs w:val="20"/>
          <w:lang w:val="uk-UA"/>
        </w:rPr>
      </w:pPr>
    </w:p>
    <w:p w:rsidR="008044E8" w:rsidRPr="00DB3C0F" w:rsidRDefault="008044E8" w:rsidP="00DB3C0F">
      <w:pPr>
        <w:tabs>
          <w:tab w:val="left" w:pos="1620"/>
        </w:tabs>
        <w:jc w:val="both"/>
        <w:rPr>
          <w:bCs/>
          <w:sz w:val="20"/>
          <w:szCs w:val="20"/>
          <w:lang w:val="uk-UA"/>
        </w:rPr>
      </w:pPr>
      <w:r w:rsidRPr="00DB3C0F">
        <w:rPr>
          <w:bCs/>
          <w:sz w:val="20"/>
          <w:szCs w:val="20"/>
          <w:lang w:val="uk-UA"/>
        </w:rPr>
        <w:t xml:space="preserve">Криворізька північна ОДПІ  </w:t>
      </w:r>
    </w:p>
    <w:sectPr w:rsidR="008044E8" w:rsidRPr="00DB3C0F" w:rsidSect="002F0FC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4E8"/>
    <w:rsid w:val="00002D4B"/>
    <w:rsid w:val="00003043"/>
    <w:rsid w:val="000175FB"/>
    <w:rsid w:val="00025DDD"/>
    <w:rsid w:val="00040D56"/>
    <w:rsid w:val="00061309"/>
    <w:rsid w:val="0007384A"/>
    <w:rsid w:val="00076EDB"/>
    <w:rsid w:val="0008002F"/>
    <w:rsid w:val="000A52D3"/>
    <w:rsid w:val="00103D3F"/>
    <w:rsid w:val="00137753"/>
    <w:rsid w:val="001426F5"/>
    <w:rsid w:val="00155D90"/>
    <w:rsid w:val="00175674"/>
    <w:rsid w:val="00195DE4"/>
    <w:rsid w:val="001A260B"/>
    <w:rsid w:val="001F1022"/>
    <w:rsid w:val="00231084"/>
    <w:rsid w:val="00236132"/>
    <w:rsid w:val="00272901"/>
    <w:rsid w:val="002731EA"/>
    <w:rsid w:val="00275F8B"/>
    <w:rsid w:val="00296B72"/>
    <w:rsid w:val="002C3B23"/>
    <w:rsid w:val="002F0FC9"/>
    <w:rsid w:val="002F1CEB"/>
    <w:rsid w:val="00315CD4"/>
    <w:rsid w:val="00323BE5"/>
    <w:rsid w:val="00333CBC"/>
    <w:rsid w:val="00343227"/>
    <w:rsid w:val="00344146"/>
    <w:rsid w:val="00345FCC"/>
    <w:rsid w:val="00371749"/>
    <w:rsid w:val="003778AD"/>
    <w:rsid w:val="00384E02"/>
    <w:rsid w:val="003A41C7"/>
    <w:rsid w:val="003C3430"/>
    <w:rsid w:val="003F0F9B"/>
    <w:rsid w:val="00441AFB"/>
    <w:rsid w:val="00471757"/>
    <w:rsid w:val="00472102"/>
    <w:rsid w:val="004A2886"/>
    <w:rsid w:val="004B08C9"/>
    <w:rsid w:val="004D56E3"/>
    <w:rsid w:val="004F6BE8"/>
    <w:rsid w:val="00511D78"/>
    <w:rsid w:val="00532E7C"/>
    <w:rsid w:val="005404D8"/>
    <w:rsid w:val="00574211"/>
    <w:rsid w:val="0057732A"/>
    <w:rsid w:val="00591EC4"/>
    <w:rsid w:val="005A37D7"/>
    <w:rsid w:val="005B4AAC"/>
    <w:rsid w:val="005B4ED7"/>
    <w:rsid w:val="005C4D85"/>
    <w:rsid w:val="005D76BF"/>
    <w:rsid w:val="00600476"/>
    <w:rsid w:val="0064716C"/>
    <w:rsid w:val="00667E62"/>
    <w:rsid w:val="00673234"/>
    <w:rsid w:val="00674B5F"/>
    <w:rsid w:val="00696386"/>
    <w:rsid w:val="006A2CEA"/>
    <w:rsid w:val="006D3C13"/>
    <w:rsid w:val="006F4BFA"/>
    <w:rsid w:val="006F7D80"/>
    <w:rsid w:val="00701BC4"/>
    <w:rsid w:val="0073574D"/>
    <w:rsid w:val="007425C0"/>
    <w:rsid w:val="00770847"/>
    <w:rsid w:val="00786040"/>
    <w:rsid w:val="0079257F"/>
    <w:rsid w:val="007A642C"/>
    <w:rsid w:val="007B0459"/>
    <w:rsid w:val="007E0EE3"/>
    <w:rsid w:val="008044E8"/>
    <w:rsid w:val="0081678C"/>
    <w:rsid w:val="00845669"/>
    <w:rsid w:val="00851498"/>
    <w:rsid w:val="008663BA"/>
    <w:rsid w:val="00874D7C"/>
    <w:rsid w:val="008772DB"/>
    <w:rsid w:val="00887A5D"/>
    <w:rsid w:val="0089059D"/>
    <w:rsid w:val="0089628F"/>
    <w:rsid w:val="008A1FCF"/>
    <w:rsid w:val="008F0526"/>
    <w:rsid w:val="009101CD"/>
    <w:rsid w:val="0093341E"/>
    <w:rsid w:val="009463F6"/>
    <w:rsid w:val="0095633F"/>
    <w:rsid w:val="009660C3"/>
    <w:rsid w:val="00970670"/>
    <w:rsid w:val="00972AAC"/>
    <w:rsid w:val="00977144"/>
    <w:rsid w:val="009B7026"/>
    <w:rsid w:val="009B795B"/>
    <w:rsid w:val="009E1AA1"/>
    <w:rsid w:val="009E2407"/>
    <w:rsid w:val="009E6848"/>
    <w:rsid w:val="009E7E0B"/>
    <w:rsid w:val="009F37A9"/>
    <w:rsid w:val="00A36472"/>
    <w:rsid w:val="00A37B92"/>
    <w:rsid w:val="00A61EA7"/>
    <w:rsid w:val="00A662E2"/>
    <w:rsid w:val="00A82B54"/>
    <w:rsid w:val="00AC50C9"/>
    <w:rsid w:val="00AE4894"/>
    <w:rsid w:val="00B033D1"/>
    <w:rsid w:val="00B21A7B"/>
    <w:rsid w:val="00B41CE9"/>
    <w:rsid w:val="00B433CB"/>
    <w:rsid w:val="00B46E4A"/>
    <w:rsid w:val="00B5328E"/>
    <w:rsid w:val="00B56E50"/>
    <w:rsid w:val="00B94A6A"/>
    <w:rsid w:val="00BC1222"/>
    <w:rsid w:val="00BD312B"/>
    <w:rsid w:val="00BD46E2"/>
    <w:rsid w:val="00BD5274"/>
    <w:rsid w:val="00BF0A53"/>
    <w:rsid w:val="00C031CE"/>
    <w:rsid w:val="00C126B2"/>
    <w:rsid w:val="00C12730"/>
    <w:rsid w:val="00C22E86"/>
    <w:rsid w:val="00C319FF"/>
    <w:rsid w:val="00C37B80"/>
    <w:rsid w:val="00CA621B"/>
    <w:rsid w:val="00D34C40"/>
    <w:rsid w:val="00D47DAA"/>
    <w:rsid w:val="00D67DC2"/>
    <w:rsid w:val="00D83143"/>
    <w:rsid w:val="00DA28B3"/>
    <w:rsid w:val="00DB3C0F"/>
    <w:rsid w:val="00DF6938"/>
    <w:rsid w:val="00E042CC"/>
    <w:rsid w:val="00E21491"/>
    <w:rsid w:val="00E33729"/>
    <w:rsid w:val="00E6007C"/>
    <w:rsid w:val="00EB677E"/>
    <w:rsid w:val="00EF19DC"/>
    <w:rsid w:val="00EF5CDF"/>
    <w:rsid w:val="00EF7019"/>
    <w:rsid w:val="00F50DF8"/>
    <w:rsid w:val="00F54498"/>
    <w:rsid w:val="00F9404C"/>
    <w:rsid w:val="00F94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4E8"/>
    <w:rPr>
      <w:sz w:val="24"/>
      <w:szCs w:val="24"/>
    </w:rPr>
  </w:style>
  <w:style w:type="paragraph" w:styleId="1">
    <w:name w:val="heading 1"/>
    <w:basedOn w:val="a"/>
    <w:link w:val="10"/>
    <w:uiPriority w:val="9"/>
    <w:qFormat/>
    <w:rsid w:val="00B46E4A"/>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662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3"/>
    <w:rsid w:val="00B433CB"/>
    <w:pPr>
      <w:spacing w:after="200" w:line="276" w:lineRule="auto"/>
    </w:pPr>
    <w:rPr>
      <w:rFonts w:eastAsia="Calibri"/>
      <w:sz w:val="22"/>
      <w:szCs w:val="22"/>
      <w:lang w:val="uk-UA" w:eastAsia="en-US"/>
    </w:rPr>
  </w:style>
  <w:style w:type="paragraph" w:styleId="a3">
    <w:name w:val="Plain Text"/>
    <w:basedOn w:val="a"/>
    <w:rsid w:val="00B433CB"/>
    <w:rPr>
      <w:rFonts w:ascii="Courier New" w:hAnsi="Courier New" w:cs="Courier New"/>
      <w:sz w:val="20"/>
      <w:szCs w:val="20"/>
    </w:rPr>
  </w:style>
  <w:style w:type="paragraph" w:styleId="a4">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ак,Зн"/>
    <w:basedOn w:val="a"/>
    <w:link w:val="a5"/>
    <w:uiPriority w:val="99"/>
    <w:rsid w:val="008044E8"/>
    <w:pPr>
      <w:spacing w:before="100" w:beforeAutospacing="1" w:after="100" w:afterAutospacing="1"/>
    </w:pPr>
    <w:rPr>
      <w:lang w:val="uk-UA" w:eastAsia="uk-UA"/>
    </w:rPr>
  </w:style>
  <w:style w:type="character" w:styleId="a6">
    <w:name w:val="Emphasis"/>
    <w:basedOn w:val="a0"/>
    <w:uiPriority w:val="20"/>
    <w:qFormat/>
    <w:rsid w:val="008044E8"/>
    <w:rPr>
      <w:i/>
      <w:iCs/>
    </w:rPr>
  </w:style>
  <w:style w:type="character" w:customStyle="1" w:styleId="a5">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basedOn w:val="a0"/>
    <w:link w:val="a4"/>
    <w:locked/>
    <w:rsid w:val="008044E8"/>
    <w:rPr>
      <w:sz w:val="24"/>
      <w:szCs w:val="24"/>
      <w:lang w:val="uk-UA" w:eastAsia="uk-UA" w:bidi="ar-SA"/>
    </w:rPr>
  </w:style>
  <w:style w:type="character" w:styleId="a7">
    <w:name w:val="Hyperlink"/>
    <w:basedOn w:val="a0"/>
    <w:rsid w:val="008044E8"/>
    <w:rPr>
      <w:rFonts w:cs="Times New Roman"/>
      <w:color w:val="0000FF"/>
      <w:u w:val="single"/>
    </w:rPr>
  </w:style>
  <w:style w:type="paragraph" w:customStyle="1" w:styleId="bluetitle">
    <w:name w:val="blue_title"/>
    <w:basedOn w:val="a"/>
    <w:rsid w:val="008044E8"/>
    <w:pPr>
      <w:spacing w:before="100" w:beforeAutospacing="1" w:after="100" w:afterAutospacing="1"/>
    </w:pPr>
  </w:style>
  <w:style w:type="character" w:customStyle="1" w:styleId="10">
    <w:name w:val="Заголовок 1 Знак"/>
    <w:link w:val="1"/>
    <w:uiPriority w:val="9"/>
    <w:locked/>
    <w:rsid w:val="00B46E4A"/>
    <w:rPr>
      <w:b/>
      <w:bCs/>
      <w:kern w:val="36"/>
      <w:sz w:val="48"/>
      <w:szCs w:val="48"/>
      <w:lang w:val="ru-RU" w:eastAsia="ru-RU" w:bidi="ar-SA"/>
    </w:rPr>
  </w:style>
  <w:style w:type="character" w:customStyle="1" w:styleId="rvts9">
    <w:name w:val="rvts9"/>
    <w:basedOn w:val="a0"/>
    <w:rsid w:val="00B46E4A"/>
    <w:rPr>
      <w:rFonts w:cs="Times New Roman"/>
    </w:rPr>
  </w:style>
  <w:style w:type="paragraph" w:customStyle="1" w:styleId="a8">
    <w:name w:val="! ТХТ"/>
    <w:rsid w:val="00B46E4A"/>
    <w:pPr>
      <w:widowControl w:val="0"/>
      <w:suppressAutoHyphens/>
      <w:spacing w:before="5" w:after="5"/>
      <w:ind w:firstLine="720"/>
      <w:jc w:val="both"/>
    </w:pPr>
    <w:rPr>
      <w:color w:val="000000"/>
      <w:sz w:val="28"/>
      <w:szCs w:val="28"/>
      <w:lang w:val="uk-UA" w:eastAsia="ar-SA"/>
    </w:rPr>
  </w:style>
  <w:style w:type="character" w:customStyle="1" w:styleId="apple-converted-space">
    <w:name w:val="apple-converted-space"/>
    <w:basedOn w:val="a0"/>
    <w:rsid w:val="00B46E4A"/>
    <w:rPr>
      <w:rFonts w:cs="Times New Roman"/>
    </w:rPr>
  </w:style>
  <w:style w:type="paragraph" w:styleId="a9">
    <w:name w:val="Body Text"/>
    <w:basedOn w:val="a"/>
    <w:rsid w:val="00B46E4A"/>
    <w:pPr>
      <w:spacing w:line="360" w:lineRule="auto"/>
      <w:jc w:val="center"/>
    </w:pPr>
    <w:rPr>
      <w:b/>
      <w:bCs/>
      <w:lang w:val="uk-UA"/>
    </w:rPr>
  </w:style>
  <w:style w:type="paragraph" w:customStyle="1" w:styleId="12">
    <w:name w:val="Абзац списка1"/>
    <w:basedOn w:val="a"/>
    <w:rsid w:val="00B46E4A"/>
    <w:pPr>
      <w:spacing w:after="200" w:line="276" w:lineRule="auto"/>
      <w:ind w:left="720"/>
    </w:pPr>
    <w:rPr>
      <w:rFonts w:ascii="Calibri" w:hAnsi="Calibri" w:cs="Calibri"/>
      <w:sz w:val="22"/>
      <w:szCs w:val="22"/>
      <w:lang w:val="uk-UA" w:eastAsia="en-US"/>
    </w:rPr>
  </w:style>
  <w:style w:type="paragraph" w:customStyle="1" w:styleId="rvps2">
    <w:name w:val="rvps2"/>
    <w:basedOn w:val="a"/>
    <w:rsid w:val="00B46E4A"/>
    <w:pPr>
      <w:spacing w:before="100" w:beforeAutospacing="1" w:after="100" w:afterAutospacing="1"/>
    </w:pPr>
  </w:style>
  <w:style w:type="character" w:customStyle="1" w:styleId="FontStyle15">
    <w:name w:val="Font Style15"/>
    <w:basedOn w:val="a0"/>
    <w:rsid w:val="00B46E4A"/>
    <w:rPr>
      <w:rFonts w:ascii="Times New Roman" w:hAnsi="Times New Roman" w:cs="Times New Roman"/>
      <w:color w:val="000000"/>
      <w:sz w:val="26"/>
      <w:szCs w:val="26"/>
    </w:rPr>
  </w:style>
  <w:style w:type="character" w:customStyle="1" w:styleId="rvts23">
    <w:name w:val="rvts23"/>
    <w:basedOn w:val="a0"/>
    <w:rsid w:val="00B46E4A"/>
    <w:rPr>
      <w:rFonts w:cs="Times New Roman"/>
    </w:rPr>
  </w:style>
  <w:style w:type="paragraph" w:customStyle="1" w:styleId="rvps6">
    <w:name w:val="rvps6"/>
    <w:basedOn w:val="a"/>
    <w:rsid w:val="00B46E4A"/>
    <w:pPr>
      <w:spacing w:before="100" w:beforeAutospacing="1" w:after="100" w:afterAutospacing="1"/>
    </w:pPr>
  </w:style>
  <w:style w:type="character" w:customStyle="1" w:styleId="30">
    <w:name w:val="Заголовок 3 Знак"/>
    <w:basedOn w:val="a0"/>
    <w:link w:val="3"/>
    <w:semiHidden/>
    <w:rsid w:val="00A662E2"/>
    <w:rPr>
      <w:rFonts w:ascii="Cambria" w:eastAsia="Times New Roman" w:hAnsi="Cambria" w:cs="Times New Roman"/>
      <w:b/>
      <w:bCs/>
      <w:sz w:val="26"/>
      <w:szCs w:val="26"/>
    </w:rPr>
  </w:style>
  <w:style w:type="paragraph" w:styleId="z-">
    <w:name w:val="HTML Top of Form"/>
    <w:basedOn w:val="a"/>
    <w:next w:val="a"/>
    <w:link w:val="z-0"/>
    <w:hidden/>
    <w:uiPriority w:val="99"/>
    <w:unhideWhenUsed/>
    <w:rsid w:val="00A662E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A662E2"/>
    <w:rPr>
      <w:rFonts w:ascii="Arial" w:hAnsi="Arial" w:cs="Arial"/>
      <w:vanish/>
      <w:sz w:val="16"/>
      <w:szCs w:val="16"/>
    </w:rPr>
  </w:style>
  <w:style w:type="paragraph" w:styleId="z-1">
    <w:name w:val="HTML Bottom of Form"/>
    <w:basedOn w:val="a"/>
    <w:next w:val="a"/>
    <w:link w:val="z-2"/>
    <w:hidden/>
    <w:uiPriority w:val="99"/>
    <w:unhideWhenUsed/>
    <w:rsid w:val="00A662E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A662E2"/>
    <w:rPr>
      <w:rFonts w:ascii="Arial" w:hAnsi="Arial" w:cs="Arial"/>
      <w:vanish/>
      <w:sz w:val="16"/>
      <w:szCs w:val="16"/>
    </w:rPr>
  </w:style>
  <w:style w:type="paragraph" w:customStyle="1" w:styleId="aa">
    <w:name w:val="a"/>
    <w:basedOn w:val="a"/>
    <w:rsid w:val="00A662E2"/>
    <w:pPr>
      <w:spacing w:before="100" w:beforeAutospacing="1" w:after="100" w:afterAutospacing="1"/>
    </w:pPr>
  </w:style>
  <w:style w:type="character" w:styleId="ab">
    <w:name w:val="Strong"/>
    <w:basedOn w:val="a0"/>
    <w:uiPriority w:val="22"/>
    <w:qFormat/>
    <w:rsid w:val="00A662E2"/>
    <w:rPr>
      <w:b/>
      <w:bCs/>
    </w:rPr>
  </w:style>
  <w:style w:type="paragraph" w:customStyle="1" w:styleId="13">
    <w:name w:val="1"/>
    <w:basedOn w:val="a"/>
    <w:rsid w:val="00A662E2"/>
    <w:pPr>
      <w:spacing w:before="100" w:beforeAutospacing="1" w:after="100" w:afterAutospacing="1"/>
    </w:pPr>
  </w:style>
  <w:style w:type="character" w:customStyle="1" w:styleId="newslink-icon">
    <w:name w:val="news__link-icon"/>
    <w:basedOn w:val="a0"/>
    <w:rsid w:val="00EF19DC"/>
  </w:style>
  <w:style w:type="character" w:customStyle="1" w:styleId="news-feed--bold">
    <w:name w:val="news-feed--bold"/>
    <w:basedOn w:val="a0"/>
    <w:rsid w:val="00EF19DC"/>
  </w:style>
</w:styles>
</file>

<file path=word/webSettings.xml><?xml version="1.0" encoding="utf-8"?>
<w:webSettings xmlns:r="http://schemas.openxmlformats.org/officeDocument/2006/relationships" xmlns:w="http://schemas.openxmlformats.org/wordprocessingml/2006/main">
  <w:divs>
    <w:div w:id="245043524">
      <w:bodyDiv w:val="1"/>
      <w:marLeft w:val="0"/>
      <w:marRight w:val="0"/>
      <w:marTop w:val="0"/>
      <w:marBottom w:val="0"/>
      <w:divBdr>
        <w:top w:val="none" w:sz="0" w:space="0" w:color="auto"/>
        <w:left w:val="none" w:sz="0" w:space="0" w:color="auto"/>
        <w:bottom w:val="none" w:sz="0" w:space="0" w:color="auto"/>
        <w:right w:val="none" w:sz="0" w:space="0" w:color="auto"/>
      </w:divBdr>
      <w:divsChild>
        <w:div w:id="895623146">
          <w:marLeft w:val="0"/>
          <w:marRight w:val="0"/>
          <w:marTop w:val="0"/>
          <w:marBottom w:val="0"/>
          <w:divBdr>
            <w:top w:val="none" w:sz="0" w:space="0" w:color="auto"/>
            <w:left w:val="none" w:sz="0" w:space="0" w:color="auto"/>
            <w:bottom w:val="none" w:sz="0" w:space="0" w:color="auto"/>
            <w:right w:val="none" w:sz="0" w:space="0" w:color="auto"/>
          </w:divBdr>
          <w:divsChild>
            <w:div w:id="1594388246">
              <w:marLeft w:val="0"/>
              <w:marRight w:val="0"/>
              <w:marTop w:val="0"/>
              <w:marBottom w:val="0"/>
              <w:divBdr>
                <w:top w:val="none" w:sz="0" w:space="0" w:color="auto"/>
                <w:left w:val="none" w:sz="0" w:space="0" w:color="auto"/>
                <w:bottom w:val="none" w:sz="0" w:space="0" w:color="auto"/>
                <w:right w:val="none" w:sz="0" w:space="0" w:color="auto"/>
              </w:divBdr>
            </w:div>
            <w:div w:id="1247113152">
              <w:marLeft w:val="0"/>
              <w:marRight w:val="0"/>
              <w:marTop w:val="0"/>
              <w:marBottom w:val="0"/>
              <w:divBdr>
                <w:top w:val="none" w:sz="0" w:space="0" w:color="auto"/>
                <w:left w:val="none" w:sz="0" w:space="0" w:color="auto"/>
                <w:bottom w:val="none" w:sz="0" w:space="0" w:color="auto"/>
                <w:right w:val="none" w:sz="0" w:space="0" w:color="auto"/>
              </w:divBdr>
            </w:div>
          </w:divsChild>
        </w:div>
        <w:div w:id="1894193801">
          <w:marLeft w:val="0"/>
          <w:marRight w:val="0"/>
          <w:marTop w:val="0"/>
          <w:marBottom w:val="0"/>
          <w:divBdr>
            <w:top w:val="none" w:sz="0" w:space="0" w:color="auto"/>
            <w:left w:val="none" w:sz="0" w:space="0" w:color="auto"/>
            <w:bottom w:val="none" w:sz="0" w:space="0" w:color="auto"/>
            <w:right w:val="none" w:sz="0" w:space="0" w:color="auto"/>
          </w:divBdr>
        </w:div>
      </w:divsChild>
    </w:div>
    <w:div w:id="248782799">
      <w:bodyDiv w:val="1"/>
      <w:marLeft w:val="0"/>
      <w:marRight w:val="0"/>
      <w:marTop w:val="0"/>
      <w:marBottom w:val="0"/>
      <w:divBdr>
        <w:top w:val="none" w:sz="0" w:space="0" w:color="auto"/>
        <w:left w:val="none" w:sz="0" w:space="0" w:color="auto"/>
        <w:bottom w:val="none" w:sz="0" w:space="0" w:color="auto"/>
        <w:right w:val="none" w:sz="0" w:space="0" w:color="auto"/>
      </w:divBdr>
      <w:divsChild>
        <w:div w:id="1170410937">
          <w:marLeft w:val="0"/>
          <w:marRight w:val="0"/>
          <w:marTop w:val="0"/>
          <w:marBottom w:val="0"/>
          <w:divBdr>
            <w:top w:val="none" w:sz="0" w:space="0" w:color="auto"/>
            <w:left w:val="none" w:sz="0" w:space="0" w:color="auto"/>
            <w:bottom w:val="none" w:sz="0" w:space="0" w:color="auto"/>
            <w:right w:val="none" w:sz="0" w:space="0" w:color="auto"/>
          </w:divBdr>
          <w:divsChild>
            <w:div w:id="642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2492">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556890492">
              <w:marLeft w:val="0"/>
              <w:marRight w:val="0"/>
              <w:marTop w:val="0"/>
              <w:marBottom w:val="0"/>
              <w:divBdr>
                <w:top w:val="none" w:sz="0" w:space="0" w:color="auto"/>
                <w:left w:val="none" w:sz="0" w:space="0" w:color="auto"/>
                <w:bottom w:val="none" w:sz="0" w:space="0" w:color="auto"/>
                <w:right w:val="none" w:sz="0" w:space="0" w:color="auto"/>
              </w:divBdr>
            </w:div>
            <w:div w:id="2121795207">
              <w:marLeft w:val="0"/>
              <w:marRight w:val="0"/>
              <w:marTop w:val="0"/>
              <w:marBottom w:val="0"/>
              <w:divBdr>
                <w:top w:val="none" w:sz="0" w:space="0" w:color="auto"/>
                <w:left w:val="none" w:sz="0" w:space="0" w:color="auto"/>
                <w:bottom w:val="none" w:sz="0" w:space="0" w:color="auto"/>
                <w:right w:val="none" w:sz="0" w:space="0" w:color="auto"/>
              </w:divBdr>
            </w:div>
          </w:divsChild>
        </w:div>
        <w:div w:id="1863932568">
          <w:marLeft w:val="0"/>
          <w:marRight w:val="0"/>
          <w:marTop w:val="0"/>
          <w:marBottom w:val="0"/>
          <w:divBdr>
            <w:top w:val="none" w:sz="0" w:space="0" w:color="auto"/>
            <w:left w:val="none" w:sz="0" w:space="0" w:color="auto"/>
            <w:bottom w:val="none" w:sz="0" w:space="0" w:color="auto"/>
            <w:right w:val="none" w:sz="0" w:space="0" w:color="auto"/>
          </w:divBdr>
        </w:div>
      </w:divsChild>
    </w:div>
    <w:div w:id="289366271">
      <w:bodyDiv w:val="1"/>
      <w:marLeft w:val="0"/>
      <w:marRight w:val="0"/>
      <w:marTop w:val="0"/>
      <w:marBottom w:val="0"/>
      <w:divBdr>
        <w:top w:val="none" w:sz="0" w:space="0" w:color="auto"/>
        <w:left w:val="none" w:sz="0" w:space="0" w:color="auto"/>
        <w:bottom w:val="none" w:sz="0" w:space="0" w:color="auto"/>
        <w:right w:val="none" w:sz="0" w:space="0" w:color="auto"/>
      </w:divBdr>
      <w:divsChild>
        <w:div w:id="781073035">
          <w:marLeft w:val="0"/>
          <w:marRight w:val="0"/>
          <w:marTop w:val="0"/>
          <w:marBottom w:val="0"/>
          <w:divBdr>
            <w:top w:val="none" w:sz="0" w:space="0" w:color="auto"/>
            <w:left w:val="none" w:sz="0" w:space="0" w:color="auto"/>
            <w:bottom w:val="none" w:sz="0" w:space="0" w:color="auto"/>
            <w:right w:val="none" w:sz="0" w:space="0" w:color="auto"/>
          </w:divBdr>
          <w:divsChild>
            <w:div w:id="2024890085">
              <w:marLeft w:val="0"/>
              <w:marRight w:val="0"/>
              <w:marTop w:val="0"/>
              <w:marBottom w:val="0"/>
              <w:divBdr>
                <w:top w:val="none" w:sz="0" w:space="0" w:color="auto"/>
                <w:left w:val="none" w:sz="0" w:space="0" w:color="auto"/>
                <w:bottom w:val="none" w:sz="0" w:space="0" w:color="auto"/>
                <w:right w:val="none" w:sz="0" w:space="0" w:color="auto"/>
              </w:divBdr>
            </w:div>
            <w:div w:id="246812264">
              <w:marLeft w:val="0"/>
              <w:marRight w:val="0"/>
              <w:marTop w:val="0"/>
              <w:marBottom w:val="0"/>
              <w:divBdr>
                <w:top w:val="none" w:sz="0" w:space="0" w:color="auto"/>
                <w:left w:val="none" w:sz="0" w:space="0" w:color="auto"/>
                <w:bottom w:val="none" w:sz="0" w:space="0" w:color="auto"/>
                <w:right w:val="none" w:sz="0" w:space="0" w:color="auto"/>
              </w:divBdr>
            </w:div>
          </w:divsChild>
        </w:div>
        <w:div w:id="282267619">
          <w:marLeft w:val="0"/>
          <w:marRight w:val="0"/>
          <w:marTop w:val="0"/>
          <w:marBottom w:val="0"/>
          <w:divBdr>
            <w:top w:val="none" w:sz="0" w:space="0" w:color="auto"/>
            <w:left w:val="none" w:sz="0" w:space="0" w:color="auto"/>
            <w:bottom w:val="none" w:sz="0" w:space="0" w:color="auto"/>
            <w:right w:val="none" w:sz="0" w:space="0" w:color="auto"/>
          </w:divBdr>
        </w:div>
      </w:divsChild>
    </w:div>
    <w:div w:id="425420104">
      <w:bodyDiv w:val="1"/>
      <w:marLeft w:val="0"/>
      <w:marRight w:val="0"/>
      <w:marTop w:val="0"/>
      <w:marBottom w:val="0"/>
      <w:divBdr>
        <w:top w:val="none" w:sz="0" w:space="0" w:color="auto"/>
        <w:left w:val="none" w:sz="0" w:space="0" w:color="auto"/>
        <w:bottom w:val="none" w:sz="0" w:space="0" w:color="auto"/>
        <w:right w:val="none" w:sz="0" w:space="0" w:color="auto"/>
      </w:divBdr>
      <w:divsChild>
        <w:div w:id="680352796">
          <w:marLeft w:val="0"/>
          <w:marRight w:val="0"/>
          <w:marTop w:val="0"/>
          <w:marBottom w:val="0"/>
          <w:divBdr>
            <w:top w:val="none" w:sz="0" w:space="0" w:color="auto"/>
            <w:left w:val="none" w:sz="0" w:space="0" w:color="auto"/>
            <w:bottom w:val="none" w:sz="0" w:space="0" w:color="auto"/>
            <w:right w:val="none" w:sz="0" w:space="0" w:color="auto"/>
          </w:divBdr>
          <w:divsChild>
            <w:div w:id="721713164">
              <w:marLeft w:val="0"/>
              <w:marRight w:val="0"/>
              <w:marTop w:val="0"/>
              <w:marBottom w:val="0"/>
              <w:divBdr>
                <w:top w:val="none" w:sz="0" w:space="0" w:color="auto"/>
                <w:left w:val="none" w:sz="0" w:space="0" w:color="auto"/>
                <w:bottom w:val="none" w:sz="0" w:space="0" w:color="auto"/>
                <w:right w:val="none" w:sz="0" w:space="0" w:color="auto"/>
              </w:divBdr>
            </w:div>
            <w:div w:id="483353451">
              <w:marLeft w:val="0"/>
              <w:marRight w:val="0"/>
              <w:marTop w:val="0"/>
              <w:marBottom w:val="0"/>
              <w:divBdr>
                <w:top w:val="none" w:sz="0" w:space="0" w:color="auto"/>
                <w:left w:val="none" w:sz="0" w:space="0" w:color="auto"/>
                <w:bottom w:val="none" w:sz="0" w:space="0" w:color="auto"/>
                <w:right w:val="none" w:sz="0" w:space="0" w:color="auto"/>
              </w:divBdr>
            </w:div>
          </w:divsChild>
        </w:div>
        <w:div w:id="451754379">
          <w:marLeft w:val="0"/>
          <w:marRight w:val="0"/>
          <w:marTop w:val="0"/>
          <w:marBottom w:val="0"/>
          <w:divBdr>
            <w:top w:val="none" w:sz="0" w:space="0" w:color="auto"/>
            <w:left w:val="none" w:sz="0" w:space="0" w:color="auto"/>
            <w:bottom w:val="none" w:sz="0" w:space="0" w:color="auto"/>
            <w:right w:val="none" w:sz="0" w:space="0" w:color="auto"/>
          </w:divBdr>
          <w:divsChild>
            <w:div w:id="2012680134">
              <w:marLeft w:val="0"/>
              <w:marRight w:val="0"/>
              <w:marTop w:val="0"/>
              <w:marBottom w:val="0"/>
              <w:divBdr>
                <w:top w:val="none" w:sz="0" w:space="0" w:color="auto"/>
                <w:left w:val="none" w:sz="0" w:space="0" w:color="auto"/>
                <w:bottom w:val="none" w:sz="0" w:space="0" w:color="auto"/>
                <w:right w:val="none" w:sz="0" w:space="0" w:color="auto"/>
              </w:divBdr>
              <w:divsChild>
                <w:div w:id="13897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8893">
      <w:bodyDiv w:val="1"/>
      <w:marLeft w:val="0"/>
      <w:marRight w:val="0"/>
      <w:marTop w:val="0"/>
      <w:marBottom w:val="0"/>
      <w:divBdr>
        <w:top w:val="none" w:sz="0" w:space="0" w:color="auto"/>
        <w:left w:val="none" w:sz="0" w:space="0" w:color="auto"/>
        <w:bottom w:val="none" w:sz="0" w:space="0" w:color="auto"/>
        <w:right w:val="none" w:sz="0" w:space="0" w:color="auto"/>
      </w:divBdr>
      <w:divsChild>
        <w:div w:id="236600849">
          <w:marLeft w:val="0"/>
          <w:marRight w:val="0"/>
          <w:marTop w:val="0"/>
          <w:marBottom w:val="0"/>
          <w:divBdr>
            <w:top w:val="none" w:sz="0" w:space="0" w:color="auto"/>
            <w:left w:val="none" w:sz="0" w:space="0" w:color="auto"/>
            <w:bottom w:val="none" w:sz="0" w:space="0" w:color="auto"/>
            <w:right w:val="none" w:sz="0" w:space="0" w:color="auto"/>
          </w:divBdr>
          <w:divsChild>
            <w:div w:id="2137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8875">
      <w:bodyDiv w:val="1"/>
      <w:marLeft w:val="0"/>
      <w:marRight w:val="0"/>
      <w:marTop w:val="0"/>
      <w:marBottom w:val="0"/>
      <w:divBdr>
        <w:top w:val="none" w:sz="0" w:space="0" w:color="auto"/>
        <w:left w:val="none" w:sz="0" w:space="0" w:color="auto"/>
        <w:bottom w:val="none" w:sz="0" w:space="0" w:color="auto"/>
        <w:right w:val="none" w:sz="0" w:space="0" w:color="auto"/>
      </w:divBdr>
      <w:divsChild>
        <w:div w:id="173037779">
          <w:marLeft w:val="0"/>
          <w:marRight w:val="0"/>
          <w:marTop w:val="0"/>
          <w:marBottom w:val="0"/>
          <w:divBdr>
            <w:top w:val="none" w:sz="0" w:space="0" w:color="auto"/>
            <w:left w:val="none" w:sz="0" w:space="0" w:color="auto"/>
            <w:bottom w:val="none" w:sz="0" w:space="0" w:color="auto"/>
            <w:right w:val="none" w:sz="0" w:space="0" w:color="auto"/>
          </w:divBdr>
          <w:divsChild>
            <w:div w:id="1490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2911">
      <w:bodyDiv w:val="1"/>
      <w:marLeft w:val="0"/>
      <w:marRight w:val="0"/>
      <w:marTop w:val="0"/>
      <w:marBottom w:val="0"/>
      <w:divBdr>
        <w:top w:val="none" w:sz="0" w:space="0" w:color="auto"/>
        <w:left w:val="none" w:sz="0" w:space="0" w:color="auto"/>
        <w:bottom w:val="none" w:sz="0" w:space="0" w:color="auto"/>
        <w:right w:val="none" w:sz="0" w:space="0" w:color="auto"/>
      </w:divBdr>
      <w:divsChild>
        <w:div w:id="621620375">
          <w:marLeft w:val="0"/>
          <w:marRight w:val="0"/>
          <w:marTop w:val="0"/>
          <w:marBottom w:val="0"/>
          <w:divBdr>
            <w:top w:val="none" w:sz="0" w:space="0" w:color="auto"/>
            <w:left w:val="none" w:sz="0" w:space="0" w:color="auto"/>
            <w:bottom w:val="none" w:sz="0" w:space="0" w:color="auto"/>
            <w:right w:val="none" w:sz="0" w:space="0" w:color="auto"/>
          </w:divBdr>
          <w:divsChild>
            <w:div w:id="955790566">
              <w:marLeft w:val="0"/>
              <w:marRight w:val="0"/>
              <w:marTop w:val="0"/>
              <w:marBottom w:val="0"/>
              <w:divBdr>
                <w:top w:val="none" w:sz="0" w:space="0" w:color="auto"/>
                <w:left w:val="none" w:sz="0" w:space="0" w:color="auto"/>
                <w:bottom w:val="none" w:sz="0" w:space="0" w:color="auto"/>
                <w:right w:val="none" w:sz="0" w:space="0" w:color="auto"/>
              </w:divBdr>
            </w:div>
            <w:div w:id="2117291329">
              <w:marLeft w:val="0"/>
              <w:marRight w:val="0"/>
              <w:marTop w:val="0"/>
              <w:marBottom w:val="0"/>
              <w:divBdr>
                <w:top w:val="none" w:sz="0" w:space="0" w:color="auto"/>
                <w:left w:val="none" w:sz="0" w:space="0" w:color="auto"/>
                <w:bottom w:val="none" w:sz="0" w:space="0" w:color="auto"/>
                <w:right w:val="none" w:sz="0" w:space="0" w:color="auto"/>
              </w:divBdr>
            </w:div>
            <w:div w:id="1726028331">
              <w:marLeft w:val="0"/>
              <w:marRight w:val="0"/>
              <w:marTop w:val="0"/>
              <w:marBottom w:val="0"/>
              <w:divBdr>
                <w:top w:val="none" w:sz="0" w:space="0" w:color="auto"/>
                <w:left w:val="none" w:sz="0" w:space="0" w:color="auto"/>
                <w:bottom w:val="none" w:sz="0" w:space="0" w:color="auto"/>
                <w:right w:val="none" w:sz="0" w:space="0" w:color="auto"/>
              </w:divBdr>
            </w:div>
            <w:div w:id="74715425">
              <w:marLeft w:val="0"/>
              <w:marRight w:val="0"/>
              <w:marTop w:val="0"/>
              <w:marBottom w:val="0"/>
              <w:divBdr>
                <w:top w:val="none" w:sz="0" w:space="0" w:color="auto"/>
                <w:left w:val="none" w:sz="0" w:space="0" w:color="auto"/>
                <w:bottom w:val="none" w:sz="0" w:space="0" w:color="auto"/>
                <w:right w:val="none" w:sz="0" w:space="0" w:color="auto"/>
              </w:divBdr>
            </w:div>
          </w:divsChild>
        </w:div>
        <w:div w:id="815754665">
          <w:marLeft w:val="0"/>
          <w:marRight w:val="0"/>
          <w:marTop w:val="0"/>
          <w:marBottom w:val="0"/>
          <w:divBdr>
            <w:top w:val="none" w:sz="0" w:space="0" w:color="auto"/>
            <w:left w:val="none" w:sz="0" w:space="0" w:color="auto"/>
            <w:bottom w:val="none" w:sz="0" w:space="0" w:color="auto"/>
            <w:right w:val="none" w:sz="0" w:space="0" w:color="auto"/>
          </w:divBdr>
          <w:divsChild>
            <w:div w:id="824932855">
              <w:marLeft w:val="0"/>
              <w:marRight w:val="0"/>
              <w:marTop w:val="0"/>
              <w:marBottom w:val="0"/>
              <w:divBdr>
                <w:top w:val="none" w:sz="0" w:space="0" w:color="auto"/>
                <w:left w:val="none" w:sz="0" w:space="0" w:color="auto"/>
                <w:bottom w:val="none" w:sz="0" w:space="0" w:color="auto"/>
                <w:right w:val="none" w:sz="0" w:space="0" w:color="auto"/>
              </w:divBdr>
            </w:div>
          </w:divsChild>
        </w:div>
        <w:div w:id="1666929571">
          <w:marLeft w:val="0"/>
          <w:marRight w:val="0"/>
          <w:marTop w:val="0"/>
          <w:marBottom w:val="0"/>
          <w:divBdr>
            <w:top w:val="none" w:sz="0" w:space="0" w:color="auto"/>
            <w:left w:val="none" w:sz="0" w:space="0" w:color="auto"/>
            <w:bottom w:val="none" w:sz="0" w:space="0" w:color="auto"/>
            <w:right w:val="none" w:sz="0" w:space="0" w:color="auto"/>
          </w:divBdr>
          <w:divsChild>
            <w:div w:id="1677923288">
              <w:marLeft w:val="0"/>
              <w:marRight w:val="0"/>
              <w:marTop w:val="0"/>
              <w:marBottom w:val="0"/>
              <w:divBdr>
                <w:top w:val="none" w:sz="0" w:space="0" w:color="auto"/>
                <w:left w:val="none" w:sz="0" w:space="0" w:color="auto"/>
                <w:bottom w:val="none" w:sz="0" w:space="0" w:color="auto"/>
                <w:right w:val="none" w:sz="0" w:space="0" w:color="auto"/>
              </w:divBdr>
              <w:divsChild>
                <w:div w:id="1916283399">
                  <w:marLeft w:val="0"/>
                  <w:marRight w:val="0"/>
                  <w:marTop w:val="0"/>
                  <w:marBottom w:val="0"/>
                  <w:divBdr>
                    <w:top w:val="none" w:sz="0" w:space="0" w:color="auto"/>
                    <w:left w:val="none" w:sz="0" w:space="0" w:color="auto"/>
                    <w:bottom w:val="none" w:sz="0" w:space="0" w:color="auto"/>
                    <w:right w:val="none" w:sz="0" w:space="0" w:color="auto"/>
                  </w:divBdr>
                  <w:divsChild>
                    <w:div w:id="74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51160">
      <w:bodyDiv w:val="1"/>
      <w:marLeft w:val="0"/>
      <w:marRight w:val="0"/>
      <w:marTop w:val="0"/>
      <w:marBottom w:val="0"/>
      <w:divBdr>
        <w:top w:val="none" w:sz="0" w:space="0" w:color="auto"/>
        <w:left w:val="none" w:sz="0" w:space="0" w:color="auto"/>
        <w:bottom w:val="none" w:sz="0" w:space="0" w:color="auto"/>
        <w:right w:val="none" w:sz="0" w:space="0" w:color="auto"/>
      </w:divBdr>
      <w:divsChild>
        <w:div w:id="239873392">
          <w:marLeft w:val="0"/>
          <w:marRight w:val="0"/>
          <w:marTop w:val="0"/>
          <w:marBottom w:val="0"/>
          <w:divBdr>
            <w:top w:val="none" w:sz="0" w:space="0" w:color="auto"/>
            <w:left w:val="none" w:sz="0" w:space="0" w:color="auto"/>
            <w:bottom w:val="none" w:sz="0" w:space="0" w:color="auto"/>
            <w:right w:val="none" w:sz="0" w:space="0" w:color="auto"/>
          </w:divBdr>
          <w:divsChild>
            <w:div w:id="1626425149">
              <w:marLeft w:val="0"/>
              <w:marRight w:val="0"/>
              <w:marTop w:val="0"/>
              <w:marBottom w:val="0"/>
              <w:divBdr>
                <w:top w:val="none" w:sz="0" w:space="0" w:color="auto"/>
                <w:left w:val="none" w:sz="0" w:space="0" w:color="auto"/>
                <w:bottom w:val="none" w:sz="0" w:space="0" w:color="auto"/>
                <w:right w:val="none" w:sz="0" w:space="0" w:color="auto"/>
              </w:divBdr>
            </w:div>
          </w:divsChild>
        </w:div>
        <w:div w:id="1016542039">
          <w:marLeft w:val="0"/>
          <w:marRight w:val="0"/>
          <w:marTop w:val="0"/>
          <w:marBottom w:val="0"/>
          <w:divBdr>
            <w:top w:val="none" w:sz="0" w:space="0" w:color="auto"/>
            <w:left w:val="none" w:sz="0" w:space="0" w:color="auto"/>
            <w:bottom w:val="none" w:sz="0" w:space="0" w:color="auto"/>
            <w:right w:val="none" w:sz="0" w:space="0" w:color="auto"/>
          </w:divBdr>
          <w:divsChild>
            <w:div w:id="1087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9559">
      <w:bodyDiv w:val="1"/>
      <w:marLeft w:val="0"/>
      <w:marRight w:val="0"/>
      <w:marTop w:val="0"/>
      <w:marBottom w:val="0"/>
      <w:divBdr>
        <w:top w:val="none" w:sz="0" w:space="0" w:color="auto"/>
        <w:left w:val="none" w:sz="0" w:space="0" w:color="auto"/>
        <w:bottom w:val="none" w:sz="0" w:space="0" w:color="auto"/>
        <w:right w:val="none" w:sz="0" w:space="0" w:color="auto"/>
      </w:divBdr>
      <w:divsChild>
        <w:div w:id="944308309">
          <w:marLeft w:val="0"/>
          <w:marRight w:val="0"/>
          <w:marTop w:val="0"/>
          <w:marBottom w:val="0"/>
          <w:divBdr>
            <w:top w:val="none" w:sz="0" w:space="0" w:color="auto"/>
            <w:left w:val="none" w:sz="0" w:space="0" w:color="auto"/>
            <w:bottom w:val="none" w:sz="0" w:space="0" w:color="auto"/>
            <w:right w:val="none" w:sz="0" w:space="0" w:color="auto"/>
          </w:divBdr>
          <w:divsChild>
            <w:div w:id="25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3508">
      <w:bodyDiv w:val="1"/>
      <w:marLeft w:val="0"/>
      <w:marRight w:val="0"/>
      <w:marTop w:val="0"/>
      <w:marBottom w:val="0"/>
      <w:divBdr>
        <w:top w:val="none" w:sz="0" w:space="0" w:color="auto"/>
        <w:left w:val="none" w:sz="0" w:space="0" w:color="auto"/>
        <w:bottom w:val="none" w:sz="0" w:space="0" w:color="auto"/>
        <w:right w:val="none" w:sz="0" w:space="0" w:color="auto"/>
      </w:divBdr>
      <w:divsChild>
        <w:div w:id="2081443203">
          <w:marLeft w:val="0"/>
          <w:marRight w:val="0"/>
          <w:marTop w:val="0"/>
          <w:marBottom w:val="0"/>
          <w:divBdr>
            <w:top w:val="none" w:sz="0" w:space="0" w:color="auto"/>
            <w:left w:val="none" w:sz="0" w:space="0" w:color="auto"/>
            <w:bottom w:val="none" w:sz="0" w:space="0" w:color="auto"/>
            <w:right w:val="none" w:sz="0" w:space="0" w:color="auto"/>
          </w:divBdr>
          <w:divsChild>
            <w:div w:id="3062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6050">
      <w:bodyDiv w:val="1"/>
      <w:marLeft w:val="0"/>
      <w:marRight w:val="0"/>
      <w:marTop w:val="0"/>
      <w:marBottom w:val="0"/>
      <w:divBdr>
        <w:top w:val="none" w:sz="0" w:space="0" w:color="auto"/>
        <w:left w:val="none" w:sz="0" w:space="0" w:color="auto"/>
        <w:bottom w:val="none" w:sz="0" w:space="0" w:color="auto"/>
        <w:right w:val="none" w:sz="0" w:space="0" w:color="auto"/>
      </w:divBdr>
      <w:divsChild>
        <w:div w:id="344672951">
          <w:marLeft w:val="0"/>
          <w:marRight w:val="0"/>
          <w:marTop w:val="0"/>
          <w:marBottom w:val="0"/>
          <w:divBdr>
            <w:top w:val="none" w:sz="0" w:space="0" w:color="auto"/>
            <w:left w:val="none" w:sz="0" w:space="0" w:color="auto"/>
            <w:bottom w:val="none" w:sz="0" w:space="0" w:color="auto"/>
            <w:right w:val="none" w:sz="0" w:space="0" w:color="auto"/>
          </w:divBdr>
          <w:divsChild>
            <w:div w:id="412435585">
              <w:marLeft w:val="0"/>
              <w:marRight w:val="0"/>
              <w:marTop w:val="0"/>
              <w:marBottom w:val="0"/>
              <w:divBdr>
                <w:top w:val="none" w:sz="0" w:space="0" w:color="auto"/>
                <w:left w:val="none" w:sz="0" w:space="0" w:color="auto"/>
                <w:bottom w:val="none" w:sz="0" w:space="0" w:color="auto"/>
                <w:right w:val="none" w:sz="0" w:space="0" w:color="auto"/>
              </w:divBdr>
            </w:div>
            <w:div w:id="394862414">
              <w:marLeft w:val="0"/>
              <w:marRight w:val="0"/>
              <w:marTop w:val="0"/>
              <w:marBottom w:val="0"/>
              <w:divBdr>
                <w:top w:val="none" w:sz="0" w:space="0" w:color="auto"/>
                <w:left w:val="none" w:sz="0" w:space="0" w:color="auto"/>
                <w:bottom w:val="none" w:sz="0" w:space="0" w:color="auto"/>
                <w:right w:val="none" w:sz="0" w:space="0" w:color="auto"/>
              </w:divBdr>
            </w:div>
          </w:divsChild>
        </w:div>
        <w:div w:id="2109571063">
          <w:marLeft w:val="0"/>
          <w:marRight w:val="0"/>
          <w:marTop w:val="0"/>
          <w:marBottom w:val="0"/>
          <w:divBdr>
            <w:top w:val="none" w:sz="0" w:space="0" w:color="auto"/>
            <w:left w:val="none" w:sz="0" w:space="0" w:color="auto"/>
            <w:bottom w:val="none" w:sz="0" w:space="0" w:color="auto"/>
            <w:right w:val="none" w:sz="0" w:space="0" w:color="auto"/>
          </w:divBdr>
        </w:div>
      </w:divsChild>
    </w:div>
    <w:div w:id="1353608516">
      <w:bodyDiv w:val="1"/>
      <w:marLeft w:val="0"/>
      <w:marRight w:val="0"/>
      <w:marTop w:val="0"/>
      <w:marBottom w:val="0"/>
      <w:divBdr>
        <w:top w:val="none" w:sz="0" w:space="0" w:color="auto"/>
        <w:left w:val="none" w:sz="0" w:space="0" w:color="auto"/>
        <w:bottom w:val="none" w:sz="0" w:space="0" w:color="auto"/>
        <w:right w:val="none" w:sz="0" w:space="0" w:color="auto"/>
      </w:divBdr>
      <w:divsChild>
        <w:div w:id="1544290725">
          <w:marLeft w:val="0"/>
          <w:marRight w:val="0"/>
          <w:marTop w:val="0"/>
          <w:marBottom w:val="0"/>
          <w:divBdr>
            <w:top w:val="none" w:sz="0" w:space="0" w:color="auto"/>
            <w:left w:val="none" w:sz="0" w:space="0" w:color="auto"/>
            <w:bottom w:val="none" w:sz="0" w:space="0" w:color="auto"/>
            <w:right w:val="none" w:sz="0" w:space="0" w:color="auto"/>
          </w:divBdr>
          <w:divsChild>
            <w:div w:id="1084912988">
              <w:marLeft w:val="0"/>
              <w:marRight w:val="0"/>
              <w:marTop w:val="0"/>
              <w:marBottom w:val="0"/>
              <w:divBdr>
                <w:top w:val="none" w:sz="0" w:space="0" w:color="auto"/>
                <w:left w:val="none" w:sz="0" w:space="0" w:color="auto"/>
                <w:bottom w:val="none" w:sz="0" w:space="0" w:color="auto"/>
                <w:right w:val="none" w:sz="0" w:space="0" w:color="auto"/>
              </w:divBdr>
            </w:div>
            <w:div w:id="1944800751">
              <w:marLeft w:val="0"/>
              <w:marRight w:val="0"/>
              <w:marTop w:val="0"/>
              <w:marBottom w:val="0"/>
              <w:divBdr>
                <w:top w:val="none" w:sz="0" w:space="0" w:color="auto"/>
                <w:left w:val="none" w:sz="0" w:space="0" w:color="auto"/>
                <w:bottom w:val="none" w:sz="0" w:space="0" w:color="auto"/>
                <w:right w:val="none" w:sz="0" w:space="0" w:color="auto"/>
              </w:divBdr>
            </w:div>
          </w:divsChild>
        </w:div>
        <w:div w:id="609050623">
          <w:marLeft w:val="0"/>
          <w:marRight w:val="0"/>
          <w:marTop w:val="0"/>
          <w:marBottom w:val="0"/>
          <w:divBdr>
            <w:top w:val="none" w:sz="0" w:space="0" w:color="auto"/>
            <w:left w:val="none" w:sz="0" w:space="0" w:color="auto"/>
            <w:bottom w:val="none" w:sz="0" w:space="0" w:color="auto"/>
            <w:right w:val="none" w:sz="0" w:space="0" w:color="auto"/>
          </w:divBdr>
          <w:divsChild>
            <w:div w:id="504442063">
              <w:marLeft w:val="0"/>
              <w:marRight w:val="0"/>
              <w:marTop w:val="0"/>
              <w:marBottom w:val="0"/>
              <w:divBdr>
                <w:top w:val="none" w:sz="0" w:space="0" w:color="auto"/>
                <w:left w:val="none" w:sz="0" w:space="0" w:color="auto"/>
                <w:bottom w:val="none" w:sz="0" w:space="0" w:color="auto"/>
                <w:right w:val="none" w:sz="0" w:space="0" w:color="auto"/>
              </w:divBdr>
              <w:divsChild>
                <w:div w:id="5376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1162">
      <w:bodyDiv w:val="1"/>
      <w:marLeft w:val="0"/>
      <w:marRight w:val="0"/>
      <w:marTop w:val="0"/>
      <w:marBottom w:val="0"/>
      <w:divBdr>
        <w:top w:val="none" w:sz="0" w:space="0" w:color="auto"/>
        <w:left w:val="none" w:sz="0" w:space="0" w:color="auto"/>
        <w:bottom w:val="none" w:sz="0" w:space="0" w:color="auto"/>
        <w:right w:val="none" w:sz="0" w:space="0" w:color="auto"/>
      </w:divBdr>
      <w:divsChild>
        <w:div w:id="2110857624">
          <w:marLeft w:val="0"/>
          <w:marRight w:val="0"/>
          <w:marTop w:val="0"/>
          <w:marBottom w:val="0"/>
          <w:divBdr>
            <w:top w:val="none" w:sz="0" w:space="0" w:color="auto"/>
            <w:left w:val="none" w:sz="0" w:space="0" w:color="auto"/>
            <w:bottom w:val="none" w:sz="0" w:space="0" w:color="auto"/>
            <w:right w:val="none" w:sz="0" w:space="0" w:color="auto"/>
          </w:divBdr>
          <w:divsChild>
            <w:div w:id="8792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212">
      <w:bodyDiv w:val="1"/>
      <w:marLeft w:val="0"/>
      <w:marRight w:val="0"/>
      <w:marTop w:val="0"/>
      <w:marBottom w:val="0"/>
      <w:divBdr>
        <w:top w:val="none" w:sz="0" w:space="0" w:color="auto"/>
        <w:left w:val="none" w:sz="0" w:space="0" w:color="auto"/>
        <w:bottom w:val="none" w:sz="0" w:space="0" w:color="auto"/>
        <w:right w:val="none" w:sz="0" w:space="0" w:color="auto"/>
      </w:divBdr>
      <w:divsChild>
        <w:div w:id="1005324224">
          <w:marLeft w:val="0"/>
          <w:marRight w:val="0"/>
          <w:marTop w:val="0"/>
          <w:marBottom w:val="0"/>
          <w:divBdr>
            <w:top w:val="none" w:sz="0" w:space="0" w:color="auto"/>
            <w:left w:val="none" w:sz="0" w:space="0" w:color="auto"/>
            <w:bottom w:val="none" w:sz="0" w:space="0" w:color="auto"/>
            <w:right w:val="none" w:sz="0" w:space="0" w:color="auto"/>
          </w:divBdr>
          <w:divsChild>
            <w:div w:id="6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091">
      <w:bodyDiv w:val="1"/>
      <w:marLeft w:val="0"/>
      <w:marRight w:val="0"/>
      <w:marTop w:val="0"/>
      <w:marBottom w:val="0"/>
      <w:divBdr>
        <w:top w:val="none" w:sz="0" w:space="0" w:color="auto"/>
        <w:left w:val="none" w:sz="0" w:space="0" w:color="auto"/>
        <w:bottom w:val="none" w:sz="0" w:space="0" w:color="auto"/>
        <w:right w:val="none" w:sz="0" w:space="0" w:color="auto"/>
      </w:divBdr>
      <w:divsChild>
        <w:div w:id="2101096671">
          <w:marLeft w:val="0"/>
          <w:marRight w:val="0"/>
          <w:marTop w:val="0"/>
          <w:marBottom w:val="0"/>
          <w:divBdr>
            <w:top w:val="none" w:sz="0" w:space="0" w:color="auto"/>
            <w:left w:val="none" w:sz="0" w:space="0" w:color="auto"/>
            <w:bottom w:val="none" w:sz="0" w:space="0" w:color="auto"/>
            <w:right w:val="none" w:sz="0" w:space="0" w:color="auto"/>
          </w:divBdr>
          <w:divsChild>
            <w:div w:id="1310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8091">
      <w:bodyDiv w:val="1"/>
      <w:marLeft w:val="0"/>
      <w:marRight w:val="0"/>
      <w:marTop w:val="0"/>
      <w:marBottom w:val="0"/>
      <w:divBdr>
        <w:top w:val="none" w:sz="0" w:space="0" w:color="auto"/>
        <w:left w:val="none" w:sz="0" w:space="0" w:color="auto"/>
        <w:bottom w:val="none" w:sz="0" w:space="0" w:color="auto"/>
        <w:right w:val="none" w:sz="0" w:space="0" w:color="auto"/>
      </w:divBdr>
      <w:divsChild>
        <w:div w:id="1423260568">
          <w:marLeft w:val="0"/>
          <w:marRight w:val="0"/>
          <w:marTop w:val="0"/>
          <w:marBottom w:val="0"/>
          <w:divBdr>
            <w:top w:val="none" w:sz="0" w:space="0" w:color="auto"/>
            <w:left w:val="none" w:sz="0" w:space="0" w:color="auto"/>
            <w:bottom w:val="none" w:sz="0" w:space="0" w:color="auto"/>
            <w:right w:val="none" w:sz="0" w:space="0" w:color="auto"/>
          </w:divBdr>
          <w:divsChild>
            <w:div w:id="13755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900">
      <w:bodyDiv w:val="1"/>
      <w:marLeft w:val="0"/>
      <w:marRight w:val="0"/>
      <w:marTop w:val="0"/>
      <w:marBottom w:val="0"/>
      <w:divBdr>
        <w:top w:val="none" w:sz="0" w:space="0" w:color="auto"/>
        <w:left w:val="none" w:sz="0" w:space="0" w:color="auto"/>
        <w:bottom w:val="none" w:sz="0" w:space="0" w:color="auto"/>
        <w:right w:val="none" w:sz="0" w:space="0" w:color="auto"/>
      </w:divBdr>
      <w:divsChild>
        <w:div w:id="473454534">
          <w:marLeft w:val="0"/>
          <w:marRight w:val="0"/>
          <w:marTop w:val="0"/>
          <w:marBottom w:val="0"/>
          <w:divBdr>
            <w:top w:val="none" w:sz="0" w:space="0" w:color="auto"/>
            <w:left w:val="none" w:sz="0" w:space="0" w:color="auto"/>
            <w:bottom w:val="none" w:sz="0" w:space="0" w:color="auto"/>
            <w:right w:val="none" w:sz="0" w:space="0" w:color="auto"/>
          </w:divBdr>
          <w:divsChild>
            <w:div w:id="212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209">
      <w:bodyDiv w:val="1"/>
      <w:marLeft w:val="0"/>
      <w:marRight w:val="0"/>
      <w:marTop w:val="0"/>
      <w:marBottom w:val="0"/>
      <w:divBdr>
        <w:top w:val="none" w:sz="0" w:space="0" w:color="auto"/>
        <w:left w:val="none" w:sz="0" w:space="0" w:color="auto"/>
        <w:bottom w:val="none" w:sz="0" w:space="0" w:color="auto"/>
        <w:right w:val="none" w:sz="0" w:space="0" w:color="auto"/>
      </w:divBdr>
      <w:divsChild>
        <w:div w:id="240260924">
          <w:marLeft w:val="0"/>
          <w:marRight w:val="0"/>
          <w:marTop w:val="0"/>
          <w:marBottom w:val="0"/>
          <w:divBdr>
            <w:top w:val="none" w:sz="0" w:space="0" w:color="auto"/>
            <w:left w:val="none" w:sz="0" w:space="0" w:color="auto"/>
            <w:bottom w:val="none" w:sz="0" w:space="0" w:color="auto"/>
            <w:right w:val="none" w:sz="0" w:space="0" w:color="auto"/>
          </w:divBdr>
          <w:divsChild>
            <w:div w:id="11132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979">
      <w:bodyDiv w:val="1"/>
      <w:marLeft w:val="0"/>
      <w:marRight w:val="0"/>
      <w:marTop w:val="0"/>
      <w:marBottom w:val="0"/>
      <w:divBdr>
        <w:top w:val="none" w:sz="0" w:space="0" w:color="auto"/>
        <w:left w:val="none" w:sz="0" w:space="0" w:color="auto"/>
        <w:bottom w:val="none" w:sz="0" w:space="0" w:color="auto"/>
        <w:right w:val="none" w:sz="0" w:space="0" w:color="auto"/>
      </w:divBdr>
      <w:divsChild>
        <w:div w:id="651298416">
          <w:marLeft w:val="0"/>
          <w:marRight w:val="0"/>
          <w:marTop w:val="0"/>
          <w:marBottom w:val="0"/>
          <w:divBdr>
            <w:top w:val="none" w:sz="0" w:space="0" w:color="auto"/>
            <w:left w:val="none" w:sz="0" w:space="0" w:color="auto"/>
            <w:bottom w:val="none" w:sz="0" w:space="0" w:color="auto"/>
            <w:right w:val="none" w:sz="0" w:space="0" w:color="auto"/>
          </w:divBdr>
          <w:divsChild>
            <w:div w:id="1759862327">
              <w:marLeft w:val="0"/>
              <w:marRight w:val="0"/>
              <w:marTop w:val="0"/>
              <w:marBottom w:val="0"/>
              <w:divBdr>
                <w:top w:val="none" w:sz="0" w:space="0" w:color="auto"/>
                <w:left w:val="none" w:sz="0" w:space="0" w:color="auto"/>
                <w:bottom w:val="none" w:sz="0" w:space="0" w:color="auto"/>
                <w:right w:val="none" w:sz="0" w:space="0" w:color="auto"/>
              </w:divBdr>
            </w:div>
            <w:div w:id="223687538">
              <w:marLeft w:val="0"/>
              <w:marRight w:val="0"/>
              <w:marTop w:val="0"/>
              <w:marBottom w:val="0"/>
              <w:divBdr>
                <w:top w:val="none" w:sz="0" w:space="0" w:color="auto"/>
                <w:left w:val="none" w:sz="0" w:space="0" w:color="auto"/>
                <w:bottom w:val="none" w:sz="0" w:space="0" w:color="auto"/>
                <w:right w:val="none" w:sz="0" w:space="0" w:color="auto"/>
              </w:divBdr>
            </w:div>
          </w:divsChild>
        </w:div>
        <w:div w:id="1495759737">
          <w:marLeft w:val="0"/>
          <w:marRight w:val="0"/>
          <w:marTop w:val="0"/>
          <w:marBottom w:val="0"/>
          <w:divBdr>
            <w:top w:val="none" w:sz="0" w:space="0" w:color="auto"/>
            <w:left w:val="none" w:sz="0" w:space="0" w:color="auto"/>
            <w:bottom w:val="none" w:sz="0" w:space="0" w:color="auto"/>
            <w:right w:val="none" w:sz="0" w:space="0" w:color="auto"/>
          </w:divBdr>
          <w:divsChild>
            <w:div w:id="1246955409">
              <w:marLeft w:val="0"/>
              <w:marRight w:val="0"/>
              <w:marTop w:val="0"/>
              <w:marBottom w:val="0"/>
              <w:divBdr>
                <w:top w:val="none" w:sz="0" w:space="0" w:color="auto"/>
                <w:left w:val="none" w:sz="0" w:space="0" w:color="auto"/>
                <w:bottom w:val="none" w:sz="0" w:space="0" w:color="auto"/>
                <w:right w:val="none" w:sz="0" w:space="0" w:color="auto"/>
              </w:divBdr>
              <w:divsChild>
                <w:div w:id="2145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4147">
      <w:bodyDiv w:val="1"/>
      <w:marLeft w:val="0"/>
      <w:marRight w:val="0"/>
      <w:marTop w:val="0"/>
      <w:marBottom w:val="0"/>
      <w:divBdr>
        <w:top w:val="none" w:sz="0" w:space="0" w:color="auto"/>
        <w:left w:val="none" w:sz="0" w:space="0" w:color="auto"/>
        <w:bottom w:val="none" w:sz="0" w:space="0" w:color="auto"/>
        <w:right w:val="none" w:sz="0" w:space="0" w:color="auto"/>
      </w:divBdr>
      <w:divsChild>
        <w:div w:id="820541185">
          <w:marLeft w:val="0"/>
          <w:marRight w:val="0"/>
          <w:marTop w:val="0"/>
          <w:marBottom w:val="0"/>
          <w:divBdr>
            <w:top w:val="none" w:sz="0" w:space="0" w:color="auto"/>
            <w:left w:val="none" w:sz="0" w:space="0" w:color="auto"/>
            <w:bottom w:val="none" w:sz="0" w:space="0" w:color="auto"/>
            <w:right w:val="none" w:sz="0" w:space="0" w:color="auto"/>
          </w:divBdr>
          <w:divsChild>
            <w:div w:id="12691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1011.47.150?page=37" TargetMode="External"/><Relationship Id="rId13" Type="http://schemas.openxmlformats.org/officeDocument/2006/relationships/hyperlink" Target="http://zir.sfs.gov.ua" TargetMode="External"/><Relationship Id="rId3" Type="http://schemas.openxmlformats.org/officeDocument/2006/relationships/settings" Target="settings.xml"/><Relationship Id="rId7" Type="http://schemas.openxmlformats.org/officeDocument/2006/relationships/hyperlink" Target="http://sfs.gov.ua/diyalnist-/transfertne-tsinoutvorenn/listi-rozyasnennya/72389.html" TargetMode="External"/><Relationship Id="rId12" Type="http://schemas.openxmlformats.org/officeDocument/2006/relationships/hyperlink" Target="http://sfs.gov.ua/baneryi/mitne-oformlennya/vijdjayuchim-v-ukrainu/vvezennya-likarskih-preparat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ir.sfs.gov.ua" TargetMode="External"/><Relationship Id="rId11" Type="http://schemas.openxmlformats.org/officeDocument/2006/relationships/hyperlink" Target="http://sfs.gov.ua/data/material/000/230/307463/img/59981c0a459ef.jpg" TargetMode="External"/><Relationship Id="rId5" Type="http://schemas.openxmlformats.org/officeDocument/2006/relationships/hyperlink" Target="http://sfs.gov.ua/elektronna-zvitnist/spetsializovane-klientske-program/" TargetMode="External"/><Relationship Id="rId15" Type="http://schemas.openxmlformats.org/officeDocument/2006/relationships/hyperlink" Target="https://www.google.com.ua/url?sa=t&amp;rct=j&amp;q=&amp;esrc=s&amp;source=web&amp;cd=4&amp;cad=rja&amp;uact=8&amp;ved=0ahUKEwipg4vm0qnVAhVBDJoKHaUODtAQFghHMAM&amp;url=https%3A%2F%2Fuk.wikipedia.org%2Fwiki%2F%25D0%2595%25D0%25BB%25D0%25B5%25D0%25BA%25D1%2582%25D1%2580%25D0%25BE%25D0%25BD%25D0%25BD%25D0%25B8%25D0%25B9_%25D1%2586%25D0%25B8%25D1%2584%25D1%2580%25D0%25BE%25D0%25B2%25D0%25B8%25D0%25B9_%25D0%25BF%25D1%2596%25D0%25B4%25D0%25BF%25D0%25B8%25D1%2581&amp;usg=AFQjCNFq3AFpXEnakKsUvB7YM8s7eNeALg" TargetMode="External"/><Relationship Id="rId10" Type="http://schemas.openxmlformats.org/officeDocument/2006/relationships/hyperlink" Target="https://docs.dtkt.ua/doc/1011.47.150?page=8" TargetMode="External"/><Relationship Id="rId4" Type="http://schemas.openxmlformats.org/officeDocument/2006/relationships/webSettings" Target="webSettings.xml"/><Relationship Id="rId9" Type="http://schemas.openxmlformats.org/officeDocument/2006/relationships/hyperlink" Target="https://docs.dtkt.ua/doc/1011.47.150?page=37" TargetMode="External"/><Relationship Id="rId14" Type="http://schemas.openxmlformats.org/officeDocument/2006/relationships/hyperlink" Target="http://docs.dtkt.ua/ua/doc/1011.47.148?article=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A9ECD-CAB8-4EE4-861B-09C17604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12438</Words>
  <Characters>70899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https://krogerc</vt:lpstr>
    </vt:vector>
  </TitlesOfParts>
  <Company>Computer</Company>
  <LinksUpToDate>false</LinksUpToDate>
  <CharactersWithSpaces>83171</CharactersWithSpaces>
  <SharedDoc>false</SharedDoc>
  <HLinks>
    <vt:vector size="54" baseType="variant">
      <vt:variant>
        <vt:i4>2293793</vt:i4>
      </vt:variant>
      <vt:variant>
        <vt:i4>24</vt:i4>
      </vt:variant>
      <vt:variant>
        <vt:i4>0</vt:i4>
      </vt:variant>
      <vt:variant>
        <vt:i4>5</vt:i4>
      </vt:variant>
      <vt:variant>
        <vt:lpwstr>https://www.google.com.ua/url?sa=t&amp;rct=j&amp;q=&amp;esrc=s&amp;source=web&amp;cd=4&amp;cad=rja&amp;uact=8&amp;ved=0ahUKEwipg4vm0qnVAhVBDJoKHaUODtAQFghHMAM&amp;url=https%3A%2F%2Fuk.wikipedia.org%2Fwiki%2F%25D0%2595%25D0%25BB%25D0%25B5%25D0%25BA%25D1%2582%25D1%2580%25D0%25BE%25D0%25BD%25D0%25BD%25D0%25B8%25D0%25B9_%25D1%2586%25D0%25B8%25D1%2584%25D1%2580%25D0%25BE%25D0%25B2%25D0%25B8%25D0%25B9_%25D0%25BF%25D1%2596%25D0%25B4%25D0%25BF%25D0%25B8%25D1%2581&amp;usg=AFQjCNFq3AFpXEnakKsUvB7YM8s7eNeALg</vt:lpwstr>
      </vt:variant>
      <vt:variant>
        <vt:lpwstr/>
      </vt:variant>
      <vt:variant>
        <vt:i4>3801127</vt:i4>
      </vt:variant>
      <vt:variant>
        <vt:i4>21</vt:i4>
      </vt:variant>
      <vt:variant>
        <vt:i4>0</vt:i4>
      </vt:variant>
      <vt:variant>
        <vt:i4>5</vt:i4>
      </vt:variant>
      <vt:variant>
        <vt:lpwstr>http://docs.dtkt.ua/ua/doc/1011.47.148?article=126</vt:lpwstr>
      </vt:variant>
      <vt:variant>
        <vt:lpwstr/>
      </vt:variant>
      <vt:variant>
        <vt:i4>6815782</vt:i4>
      </vt:variant>
      <vt:variant>
        <vt:i4>18</vt:i4>
      </vt:variant>
      <vt:variant>
        <vt:i4>0</vt:i4>
      </vt:variant>
      <vt:variant>
        <vt:i4>5</vt:i4>
      </vt:variant>
      <vt:variant>
        <vt:lpwstr>http://zir.sfs.gov.ua/</vt:lpwstr>
      </vt:variant>
      <vt:variant>
        <vt:lpwstr/>
      </vt:variant>
      <vt:variant>
        <vt:i4>3801121</vt:i4>
      </vt:variant>
      <vt:variant>
        <vt:i4>15</vt:i4>
      </vt:variant>
      <vt:variant>
        <vt:i4>0</vt:i4>
      </vt:variant>
      <vt:variant>
        <vt:i4>5</vt:i4>
      </vt:variant>
      <vt:variant>
        <vt:lpwstr>https://docs.dtkt.ua/doc/1011.47.150?page=8</vt:lpwstr>
      </vt:variant>
      <vt:variant>
        <vt:lpwstr>st46</vt:lpwstr>
      </vt:variant>
      <vt:variant>
        <vt:i4>2555951</vt:i4>
      </vt:variant>
      <vt:variant>
        <vt:i4>12</vt:i4>
      </vt:variant>
      <vt:variant>
        <vt:i4>0</vt:i4>
      </vt:variant>
      <vt:variant>
        <vt:i4>5</vt:i4>
      </vt:variant>
      <vt:variant>
        <vt:lpwstr>https://docs.dtkt.ua/doc/1011.47.150?page=37</vt:lpwstr>
      </vt:variant>
      <vt:variant>
        <vt:lpwstr>pn8224</vt:lpwstr>
      </vt:variant>
      <vt:variant>
        <vt:i4>2818093</vt:i4>
      </vt:variant>
      <vt:variant>
        <vt:i4>9</vt:i4>
      </vt:variant>
      <vt:variant>
        <vt:i4>0</vt:i4>
      </vt:variant>
      <vt:variant>
        <vt:i4>5</vt:i4>
      </vt:variant>
      <vt:variant>
        <vt:lpwstr>https://docs.dtkt.ua/doc/1011.47.150?page=37</vt:lpwstr>
      </vt:variant>
      <vt:variant>
        <vt:lpwstr>pn8208</vt:lpwstr>
      </vt:variant>
      <vt:variant>
        <vt:i4>6094915</vt:i4>
      </vt:variant>
      <vt:variant>
        <vt:i4>6</vt:i4>
      </vt:variant>
      <vt:variant>
        <vt:i4>0</vt:i4>
      </vt:variant>
      <vt:variant>
        <vt:i4>5</vt:i4>
      </vt:variant>
      <vt:variant>
        <vt:lpwstr>http://sfs.gov.ua/diyalnist-/transfertne-tsinoutvorenn/listi-rozyasnennya/72389.html</vt:lpwstr>
      </vt:variant>
      <vt:variant>
        <vt:lpwstr/>
      </vt:variant>
      <vt:variant>
        <vt:i4>6815782</vt:i4>
      </vt:variant>
      <vt:variant>
        <vt:i4>3</vt:i4>
      </vt:variant>
      <vt:variant>
        <vt:i4>0</vt:i4>
      </vt:variant>
      <vt:variant>
        <vt:i4>5</vt:i4>
      </vt:variant>
      <vt:variant>
        <vt:lpwstr>http://zir.sfs.gov.ua/</vt:lpwstr>
      </vt:variant>
      <vt:variant>
        <vt:lpwstr/>
      </vt:variant>
      <vt:variant>
        <vt:i4>1376346</vt:i4>
      </vt:variant>
      <vt:variant>
        <vt:i4>0</vt:i4>
      </vt:variant>
      <vt:variant>
        <vt:i4>0</vt:i4>
      </vt:variant>
      <vt:variant>
        <vt:i4>5</vt:i4>
      </vt:variant>
      <vt:variant>
        <vt:lpwstr>http://sfs.gov.ua/elektronna-zvitnist/spetsializovane-klientske-program/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https://krogerc</dc:title>
  <dc:subject/>
  <dc:creator>User</dc:creator>
  <cp:keywords/>
  <dc:description/>
  <cp:lastModifiedBy>Ola</cp:lastModifiedBy>
  <cp:revision>2</cp:revision>
  <dcterms:created xsi:type="dcterms:W3CDTF">2017-09-01T07:15:00Z</dcterms:created>
  <dcterms:modified xsi:type="dcterms:W3CDTF">2017-09-01T07:15:00Z</dcterms:modified>
</cp:coreProperties>
</file>